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p>
    <w:p>
      <w:pPr>
        <w:jc w:val="center"/>
        <w:outlineLvl w:val="0"/>
        <w:rPr>
          <w:rFonts w:hint="eastAsia"/>
          <w:b/>
          <w:sz w:val="52"/>
          <w:szCs w:val="52"/>
        </w:rPr>
      </w:pPr>
      <w:bookmarkStart w:id="0" w:name="_Toc18673"/>
      <w:bookmarkStart w:id="1" w:name="_Toc21087"/>
      <w:bookmarkStart w:id="2" w:name="_Toc63267050"/>
      <w:bookmarkStart w:id="3" w:name="_Toc31848"/>
      <w:bookmarkStart w:id="4" w:name="_Toc1401"/>
      <w:bookmarkStart w:id="5" w:name="_Toc6124"/>
      <w:bookmarkStart w:id="6" w:name="_Toc63263957"/>
      <w:bookmarkStart w:id="7" w:name="_Toc20626"/>
      <w:bookmarkStart w:id="8" w:name="_Toc62381472"/>
      <w:bookmarkStart w:id="9" w:name="_Toc1050"/>
      <w:bookmarkStart w:id="10" w:name="_Toc63264028"/>
      <w:r>
        <w:rPr>
          <w:rFonts w:hint="eastAsia"/>
          <w:b/>
          <w:sz w:val="52"/>
          <w:szCs w:val="52"/>
        </w:rPr>
        <w:t>第二部分：验收意见</w:t>
      </w:r>
      <w:bookmarkEnd w:id="0"/>
      <w:bookmarkEnd w:id="1"/>
      <w:bookmarkEnd w:id="2"/>
      <w:bookmarkEnd w:id="3"/>
      <w:bookmarkEnd w:id="4"/>
      <w:bookmarkEnd w:id="5"/>
      <w:bookmarkEnd w:id="6"/>
      <w:bookmarkEnd w:id="7"/>
      <w:bookmarkEnd w:id="8"/>
      <w:bookmarkEnd w:id="9"/>
      <w:bookmarkEnd w:id="10"/>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pStyle w:val="10"/>
        <w:spacing w:line="240" w:lineRule="auto"/>
        <w:ind w:firstLine="0" w:firstLineChars="0"/>
        <w:jc w:val="right"/>
        <w:outlineLvl w:val="0"/>
        <w:rPr>
          <w:rFonts w:hint="eastAsia"/>
          <w:b/>
          <w:bCs/>
          <w:sz w:val="28"/>
          <w:szCs w:val="28"/>
        </w:rPr>
        <w:sectPr>
          <w:pgSz w:w="11906" w:h="16838"/>
          <w:pgMar w:top="1440" w:right="1800" w:bottom="1440" w:left="1800" w:header="851" w:footer="992" w:gutter="0"/>
          <w:cols w:space="720" w:num="1"/>
          <w:docGrid w:type="lines" w:linePitch="312" w:charSpace="0"/>
        </w:sectPr>
      </w:pPr>
    </w:p>
    <w:p>
      <w:pPr>
        <w:spacing w:line="360" w:lineRule="auto"/>
        <w:jc w:val="center"/>
        <w:rPr>
          <w:b/>
          <w:sz w:val="36"/>
          <w:szCs w:val="36"/>
        </w:rPr>
      </w:pPr>
      <w:r>
        <w:rPr>
          <w:rFonts w:hint="eastAsia"/>
          <w:b/>
          <w:sz w:val="36"/>
          <w:szCs w:val="36"/>
        </w:rPr>
        <w:t>年增产花岗岩板9万平方米、雕刻件3000平方米、水刀拼花2000平方米、线条8000米、圆柱500立方米、栏杆200立方米项目（阶段性</w:t>
      </w:r>
      <w:r>
        <w:rPr>
          <w:b/>
          <w:sz w:val="36"/>
          <w:szCs w:val="36"/>
        </w:rPr>
        <w:t>竣工</w:t>
      </w:r>
      <w:r>
        <w:rPr>
          <w:rFonts w:hint="eastAsia"/>
          <w:b/>
          <w:sz w:val="36"/>
          <w:szCs w:val="36"/>
        </w:rPr>
        <w:t>）</w:t>
      </w:r>
      <w:r>
        <w:rPr>
          <w:b/>
          <w:sz w:val="36"/>
          <w:szCs w:val="36"/>
        </w:rPr>
        <w:t>环境保护验收意见</w:t>
      </w:r>
    </w:p>
    <w:p>
      <w:pPr>
        <w:spacing w:line="360" w:lineRule="auto"/>
        <w:ind w:firstLine="480" w:firstLineChars="200"/>
      </w:pPr>
      <w:r>
        <w:rPr>
          <w:rFonts w:hint="eastAsia"/>
          <w:sz w:val="24"/>
        </w:rPr>
        <w:t>2021年</w:t>
      </w:r>
      <w:r>
        <w:rPr>
          <w:rFonts w:hint="eastAsia"/>
          <w:sz w:val="24"/>
          <w:lang w:val="en-US" w:eastAsia="zh-CN"/>
        </w:rPr>
        <w:t>06</w:t>
      </w:r>
      <w:r>
        <w:rPr>
          <w:rFonts w:hint="eastAsia"/>
          <w:sz w:val="24"/>
        </w:rPr>
        <w:t>月1</w:t>
      </w:r>
      <w:r>
        <w:rPr>
          <w:rFonts w:hint="eastAsia"/>
          <w:sz w:val="24"/>
          <w:lang w:val="en-US" w:eastAsia="zh-CN"/>
        </w:rPr>
        <w:t>4</w:t>
      </w:r>
      <w:r>
        <w:rPr>
          <w:rFonts w:hint="eastAsia"/>
          <w:sz w:val="24"/>
        </w:rPr>
        <w:t>日</w:t>
      </w:r>
      <w:r>
        <w:rPr>
          <w:sz w:val="24"/>
        </w:rPr>
        <w:t>，</w:t>
      </w:r>
      <w:r>
        <w:rPr>
          <w:rFonts w:hint="eastAsia"/>
          <w:sz w:val="24"/>
          <w:lang w:eastAsia="zh-CN"/>
        </w:rPr>
        <w:t>福建南安市新杰山石业有限公司</w:t>
      </w:r>
      <w:r>
        <w:rPr>
          <w:rFonts w:hint="eastAsia"/>
          <w:sz w:val="24"/>
        </w:rPr>
        <w:t>《</w:t>
      </w:r>
      <w:r>
        <w:rPr>
          <w:sz w:val="24"/>
          <w:szCs w:val="24"/>
        </w:rPr>
        <w:t>年增产花岗岩板</w:t>
      </w:r>
      <w:r>
        <w:rPr>
          <w:rFonts w:hint="eastAsia"/>
          <w:sz w:val="24"/>
          <w:szCs w:val="24"/>
        </w:rPr>
        <w:t>9</w:t>
      </w:r>
      <w:r>
        <w:rPr>
          <w:sz w:val="24"/>
          <w:szCs w:val="24"/>
        </w:rPr>
        <w:t>万平方米、雕刻件</w:t>
      </w:r>
      <w:r>
        <w:rPr>
          <w:rFonts w:hint="eastAsia"/>
          <w:sz w:val="24"/>
          <w:szCs w:val="24"/>
        </w:rPr>
        <w:t>3</w:t>
      </w:r>
      <w:r>
        <w:rPr>
          <w:sz w:val="24"/>
          <w:szCs w:val="24"/>
        </w:rPr>
        <w:t>000平方米、水刀拼花2000平方米、线条</w:t>
      </w:r>
      <w:r>
        <w:rPr>
          <w:rFonts w:hint="eastAsia"/>
          <w:sz w:val="24"/>
          <w:szCs w:val="24"/>
        </w:rPr>
        <w:t>8</w:t>
      </w:r>
      <w:r>
        <w:rPr>
          <w:sz w:val="24"/>
          <w:szCs w:val="24"/>
        </w:rPr>
        <w:t>000米、圆柱</w:t>
      </w:r>
      <w:r>
        <w:rPr>
          <w:rFonts w:hint="eastAsia"/>
          <w:sz w:val="24"/>
          <w:szCs w:val="24"/>
        </w:rPr>
        <w:t>500</w:t>
      </w:r>
      <w:r>
        <w:rPr>
          <w:sz w:val="24"/>
          <w:szCs w:val="24"/>
        </w:rPr>
        <w:t>立方米、栏杆</w:t>
      </w:r>
      <w:r>
        <w:rPr>
          <w:rFonts w:hint="eastAsia"/>
          <w:sz w:val="24"/>
          <w:szCs w:val="24"/>
        </w:rPr>
        <w:t>2</w:t>
      </w:r>
      <w:r>
        <w:rPr>
          <w:sz w:val="24"/>
          <w:szCs w:val="24"/>
        </w:rPr>
        <w:t>00立方米项目</w:t>
      </w:r>
      <w:r>
        <w:rPr>
          <w:rFonts w:hint="eastAsia"/>
          <w:sz w:val="24"/>
        </w:rPr>
        <w:t>（阶段性</w:t>
      </w:r>
      <w:r>
        <w:rPr>
          <w:sz w:val="24"/>
        </w:rPr>
        <w:t>竣工</w:t>
      </w:r>
      <w:r>
        <w:rPr>
          <w:rFonts w:hint="eastAsia"/>
          <w:sz w:val="24"/>
        </w:rPr>
        <w:t>）</w:t>
      </w:r>
      <w:r>
        <w:rPr>
          <w:sz w:val="24"/>
        </w:rPr>
        <w:t>环境保护验收监测报告</w:t>
      </w:r>
      <w:r>
        <w:rPr>
          <w:rFonts w:hint="eastAsia"/>
          <w:sz w:val="24"/>
        </w:rPr>
        <w:t>》</w:t>
      </w:r>
      <w:r>
        <w:rPr>
          <w:sz w:val="24"/>
        </w:rPr>
        <w:t>并对照《建设项目竣工环境保护验收暂行办法》</w:t>
      </w:r>
      <w:r>
        <w:rPr>
          <w:rFonts w:hint="eastAsia"/>
          <w:sz w:val="24"/>
        </w:rPr>
        <w:t>（国环规环评</w:t>
      </w:r>
      <w:r>
        <w:rPr>
          <w:sz w:val="24"/>
        </w:rPr>
        <w:t>[2017]4</w:t>
      </w:r>
      <w:r>
        <w:rPr>
          <w:rFonts w:hint="eastAsia"/>
          <w:sz w:val="24"/>
        </w:rPr>
        <w:t>号），</w:t>
      </w:r>
      <w:r>
        <w:rPr>
          <w:sz w:val="24"/>
        </w:rPr>
        <w:t>严格依照国家有关法律法规、建设项目竣工环境保护验收技术</w:t>
      </w:r>
      <w:r>
        <w:rPr>
          <w:rFonts w:hint="eastAsia"/>
          <w:sz w:val="24"/>
        </w:rPr>
        <w:t>指南</w:t>
      </w:r>
      <w:r>
        <w:rPr>
          <w:sz w:val="24"/>
        </w:rPr>
        <w:t>、本项目环境影响评价报告表和审批部门审批决定等要求对本项目进行验收，</w:t>
      </w:r>
      <w:r>
        <w:rPr>
          <w:rFonts w:hint="eastAsia"/>
          <w:sz w:val="24"/>
        </w:rPr>
        <w:t>提出</w:t>
      </w:r>
      <w:r>
        <w:rPr>
          <w:sz w:val="24"/>
        </w:rPr>
        <w:t>意见</w:t>
      </w:r>
      <w:r>
        <w:rPr>
          <w:rFonts w:hint="eastAsia"/>
          <w:sz w:val="24"/>
        </w:rPr>
        <w:t>如下</w:t>
      </w:r>
      <w:r>
        <w:rPr>
          <w:sz w:val="24"/>
        </w:rPr>
        <w:t>：</w:t>
      </w:r>
    </w:p>
    <w:p>
      <w:pPr>
        <w:rPr>
          <w:b/>
          <w:bCs/>
          <w:sz w:val="28"/>
          <w:szCs w:val="28"/>
        </w:rPr>
      </w:pPr>
      <w:r>
        <w:rPr>
          <w:b/>
          <w:bCs/>
          <w:sz w:val="28"/>
          <w:szCs w:val="28"/>
        </w:rPr>
        <w:t>一、</w:t>
      </w:r>
      <w:r>
        <w:rPr>
          <w:rFonts w:hint="eastAsia"/>
          <w:b/>
          <w:bCs/>
          <w:sz w:val="28"/>
          <w:szCs w:val="28"/>
        </w:rPr>
        <w:t>工程建设</w:t>
      </w:r>
      <w:r>
        <w:rPr>
          <w:b/>
          <w:bCs/>
          <w:sz w:val="28"/>
          <w:szCs w:val="28"/>
        </w:rPr>
        <w:t>基本情况</w:t>
      </w:r>
    </w:p>
    <w:p>
      <w:pPr>
        <w:spacing w:line="360" w:lineRule="auto"/>
        <w:rPr>
          <w:b/>
          <w:bCs/>
          <w:sz w:val="24"/>
          <w:szCs w:val="24"/>
        </w:rPr>
      </w:pPr>
      <w:r>
        <w:rPr>
          <w:b/>
          <w:bCs/>
          <w:sz w:val="24"/>
          <w:szCs w:val="24"/>
        </w:rPr>
        <w:t>（一）建设地点、规模、主要建设内容</w:t>
      </w:r>
    </w:p>
    <w:p>
      <w:pPr>
        <w:spacing w:line="360" w:lineRule="auto"/>
        <w:ind w:firstLine="480" w:firstLineChars="200"/>
        <w:rPr>
          <w:sz w:val="24"/>
          <w:szCs w:val="24"/>
        </w:rPr>
      </w:pPr>
      <w:r>
        <w:rPr>
          <w:rFonts w:hint="eastAsia"/>
          <w:sz w:val="24"/>
          <w:lang w:eastAsia="zh-CN"/>
        </w:rPr>
        <w:t>福建南安市新杰山石业有限公司</w:t>
      </w:r>
      <w:r>
        <w:rPr>
          <w:sz w:val="24"/>
          <w:szCs w:val="24"/>
        </w:rPr>
        <w:t>位于</w:t>
      </w:r>
      <w:r>
        <w:rPr>
          <w:rFonts w:hint="eastAsia"/>
          <w:sz w:val="24"/>
          <w:lang w:eastAsia="zh-CN"/>
        </w:rPr>
        <w:t>南安市水头镇仁福村（福山石材加工集中区）</w:t>
      </w:r>
      <w:r>
        <w:rPr>
          <w:sz w:val="24"/>
          <w:szCs w:val="24"/>
        </w:rPr>
        <w:t>，</w:t>
      </w:r>
      <w:r>
        <w:rPr>
          <w:rFonts w:hint="eastAsia"/>
          <w:sz w:val="24"/>
          <w:szCs w:val="24"/>
        </w:rPr>
        <w:t>建设性质为扩建，</w:t>
      </w:r>
      <w:r>
        <w:rPr>
          <w:sz w:val="24"/>
          <w:szCs w:val="24"/>
        </w:rPr>
        <w:t>主要从事</w:t>
      </w:r>
      <w:r>
        <w:rPr>
          <w:rFonts w:hint="eastAsia"/>
          <w:sz w:val="24"/>
          <w:szCs w:val="24"/>
        </w:rPr>
        <w:t>石材的</w:t>
      </w:r>
      <w:r>
        <w:rPr>
          <w:sz w:val="24"/>
          <w:szCs w:val="24"/>
        </w:rPr>
        <w:t>加工生产。环评及批复设计规模为</w:t>
      </w:r>
      <w:r>
        <w:rPr>
          <w:bCs/>
          <w:sz w:val="24"/>
          <w:szCs w:val="24"/>
        </w:rPr>
        <w:t>年产花岗岩板</w:t>
      </w:r>
      <w:r>
        <w:rPr>
          <w:rFonts w:hint="eastAsia"/>
          <w:bCs/>
          <w:sz w:val="24"/>
          <w:szCs w:val="24"/>
        </w:rPr>
        <w:t>1</w:t>
      </w:r>
      <w:r>
        <w:rPr>
          <w:bCs/>
          <w:sz w:val="24"/>
          <w:szCs w:val="24"/>
        </w:rPr>
        <w:t>5万</w:t>
      </w:r>
      <w:r>
        <w:rPr>
          <w:rFonts w:hint="eastAsia"/>
          <w:bCs/>
          <w:sz w:val="24"/>
          <w:szCs w:val="24"/>
        </w:rPr>
        <w:t>平方米</w:t>
      </w:r>
      <w:r>
        <w:rPr>
          <w:bCs/>
          <w:sz w:val="24"/>
          <w:szCs w:val="24"/>
        </w:rPr>
        <w:t>、</w:t>
      </w:r>
      <w:r>
        <w:rPr>
          <w:rFonts w:hint="eastAsia"/>
          <w:bCs/>
          <w:sz w:val="24"/>
          <w:szCs w:val="24"/>
        </w:rPr>
        <w:t>石材工艺品500</w:t>
      </w:r>
      <w:r>
        <w:rPr>
          <w:rFonts w:hint="eastAsia"/>
          <w:bCs/>
          <w:sz w:val="24"/>
          <w:szCs w:val="24"/>
          <w:lang w:val="en-US" w:eastAsia="zh-CN"/>
        </w:rPr>
        <w:t>0</w:t>
      </w:r>
      <w:r>
        <w:rPr>
          <w:rFonts w:hint="eastAsia"/>
          <w:bCs/>
          <w:sz w:val="24"/>
          <w:szCs w:val="24"/>
        </w:rPr>
        <w:t>平方米、</w:t>
      </w:r>
      <w:r>
        <w:rPr>
          <w:sz w:val="24"/>
          <w:szCs w:val="24"/>
        </w:rPr>
        <w:t>雕刻件</w:t>
      </w:r>
      <w:r>
        <w:rPr>
          <w:rFonts w:hint="eastAsia"/>
          <w:sz w:val="24"/>
          <w:szCs w:val="24"/>
        </w:rPr>
        <w:t>3</w:t>
      </w:r>
      <w:r>
        <w:rPr>
          <w:sz w:val="24"/>
          <w:szCs w:val="24"/>
        </w:rPr>
        <w:t>000</w:t>
      </w:r>
      <w:r>
        <w:rPr>
          <w:rFonts w:hint="eastAsia"/>
          <w:bCs/>
          <w:sz w:val="24"/>
          <w:szCs w:val="24"/>
        </w:rPr>
        <w:t>平方米</w:t>
      </w:r>
      <w:r>
        <w:rPr>
          <w:sz w:val="24"/>
          <w:szCs w:val="24"/>
        </w:rPr>
        <w:t>、水刀拼花2000</w:t>
      </w:r>
      <w:r>
        <w:rPr>
          <w:rFonts w:hint="eastAsia"/>
          <w:bCs/>
          <w:sz w:val="24"/>
          <w:szCs w:val="24"/>
        </w:rPr>
        <w:t>平方米</w:t>
      </w:r>
      <w:r>
        <w:rPr>
          <w:sz w:val="24"/>
          <w:szCs w:val="24"/>
        </w:rPr>
        <w:t>、线条</w:t>
      </w:r>
      <w:r>
        <w:rPr>
          <w:rFonts w:hint="eastAsia"/>
          <w:sz w:val="24"/>
          <w:szCs w:val="24"/>
        </w:rPr>
        <w:t>8</w:t>
      </w:r>
      <w:r>
        <w:rPr>
          <w:sz w:val="24"/>
          <w:szCs w:val="24"/>
        </w:rPr>
        <w:t>000</w:t>
      </w:r>
      <w:r>
        <w:rPr>
          <w:rFonts w:hint="eastAsia"/>
          <w:sz w:val="24"/>
          <w:szCs w:val="24"/>
        </w:rPr>
        <w:t>米</w:t>
      </w:r>
      <w:r>
        <w:rPr>
          <w:sz w:val="24"/>
          <w:szCs w:val="24"/>
        </w:rPr>
        <w:t>、圆柱</w:t>
      </w:r>
      <w:r>
        <w:rPr>
          <w:rFonts w:hint="eastAsia"/>
          <w:sz w:val="24"/>
          <w:szCs w:val="24"/>
        </w:rPr>
        <w:t>500</w:t>
      </w:r>
      <w:r>
        <w:rPr>
          <w:rFonts w:hint="eastAsia"/>
          <w:bCs/>
          <w:sz w:val="24"/>
          <w:szCs w:val="24"/>
        </w:rPr>
        <w:t>立方米</w:t>
      </w:r>
      <w:r>
        <w:rPr>
          <w:sz w:val="24"/>
          <w:szCs w:val="24"/>
        </w:rPr>
        <w:t>、栏杆</w:t>
      </w:r>
      <w:r>
        <w:rPr>
          <w:rFonts w:hint="eastAsia"/>
          <w:sz w:val="24"/>
          <w:szCs w:val="24"/>
        </w:rPr>
        <w:t>2</w:t>
      </w:r>
      <w:r>
        <w:rPr>
          <w:sz w:val="24"/>
          <w:szCs w:val="24"/>
        </w:rPr>
        <w:t>00</w:t>
      </w:r>
      <w:r>
        <w:rPr>
          <w:rFonts w:hint="eastAsia"/>
          <w:bCs/>
          <w:sz w:val="24"/>
          <w:szCs w:val="24"/>
        </w:rPr>
        <w:t>立方米</w:t>
      </w:r>
      <w:r>
        <w:rPr>
          <w:sz w:val="24"/>
          <w:szCs w:val="24"/>
        </w:rPr>
        <w:t>，</w:t>
      </w:r>
      <w:r>
        <w:rPr>
          <w:rFonts w:hint="eastAsia"/>
          <w:sz w:val="24"/>
          <w:szCs w:val="24"/>
        </w:rPr>
        <w:t>阶段性竣工</w:t>
      </w:r>
      <w:r>
        <w:rPr>
          <w:sz w:val="24"/>
          <w:szCs w:val="24"/>
        </w:rPr>
        <w:t>实际生产规模为</w:t>
      </w:r>
      <w:r>
        <w:rPr>
          <w:rFonts w:hint="eastAsia"/>
          <w:bCs/>
          <w:sz w:val="24"/>
          <w:szCs w:val="24"/>
        </w:rPr>
        <w:t>年产</w:t>
      </w:r>
      <w:r>
        <w:rPr>
          <w:rFonts w:hint="eastAsia"/>
          <w:bCs/>
          <w:sz w:val="24"/>
        </w:rPr>
        <w:t>花岗岩板</w:t>
      </w:r>
      <w:r>
        <w:rPr>
          <w:rFonts w:hint="eastAsia"/>
          <w:bCs/>
          <w:sz w:val="24"/>
          <w:lang w:val="en-US" w:eastAsia="zh-CN"/>
        </w:rPr>
        <w:t>13</w:t>
      </w:r>
      <w:r>
        <w:rPr>
          <w:rFonts w:hint="eastAsia"/>
          <w:bCs/>
          <w:sz w:val="24"/>
        </w:rPr>
        <w:t>万平方米、</w:t>
      </w:r>
      <w:r>
        <w:rPr>
          <w:rFonts w:hint="eastAsia"/>
          <w:bCs/>
          <w:sz w:val="24"/>
          <w:lang w:eastAsia="zh-CN"/>
        </w:rPr>
        <w:t>石材工艺品</w:t>
      </w:r>
      <w:r>
        <w:rPr>
          <w:rFonts w:hint="eastAsia"/>
          <w:bCs/>
          <w:sz w:val="24"/>
          <w:lang w:val="en-US" w:eastAsia="zh-CN"/>
        </w:rPr>
        <w:t>5000平方米、</w:t>
      </w:r>
      <w:r>
        <w:rPr>
          <w:rFonts w:hint="eastAsia"/>
          <w:bCs/>
          <w:sz w:val="24"/>
        </w:rPr>
        <w:t>雕刻件</w:t>
      </w:r>
      <w:r>
        <w:rPr>
          <w:rFonts w:hint="eastAsia"/>
          <w:bCs/>
          <w:sz w:val="24"/>
          <w:lang w:val="en-US" w:eastAsia="zh-CN"/>
        </w:rPr>
        <w:t>3</w:t>
      </w:r>
      <w:r>
        <w:rPr>
          <w:rFonts w:hint="eastAsia"/>
          <w:bCs/>
          <w:sz w:val="24"/>
        </w:rPr>
        <w:t>000平方米、线条</w:t>
      </w:r>
      <w:r>
        <w:rPr>
          <w:rFonts w:hint="eastAsia"/>
          <w:bCs/>
          <w:sz w:val="24"/>
          <w:lang w:val="en-US" w:eastAsia="zh-CN"/>
        </w:rPr>
        <w:t>2600</w:t>
      </w:r>
      <w:r>
        <w:rPr>
          <w:rFonts w:hint="eastAsia"/>
          <w:bCs/>
          <w:sz w:val="24"/>
        </w:rPr>
        <w:t>米、圆柱500立方米</w:t>
      </w:r>
      <w:r>
        <w:rPr>
          <w:rFonts w:hint="eastAsia"/>
          <w:bCs/>
          <w:sz w:val="24"/>
          <w:lang w:eastAsia="zh-CN"/>
        </w:rPr>
        <w:t>、</w:t>
      </w:r>
      <w:r>
        <w:rPr>
          <w:rFonts w:hint="eastAsia"/>
          <w:bCs/>
          <w:sz w:val="24"/>
        </w:rPr>
        <w:t>栏杆200立方米</w:t>
      </w:r>
      <w:r>
        <w:rPr>
          <w:sz w:val="24"/>
          <w:szCs w:val="24"/>
        </w:rPr>
        <w:t>。主体建设工程包括厂房，雨污管道、化粪池、</w:t>
      </w:r>
      <w:r>
        <w:rPr>
          <w:rFonts w:hint="eastAsia"/>
          <w:sz w:val="24"/>
          <w:szCs w:val="24"/>
        </w:rPr>
        <w:t>活性炭吸附装置、沉淀池</w:t>
      </w:r>
      <w:r>
        <w:rPr>
          <w:sz w:val="24"/>
          <w:szCs w:val="24"/>
        </w:rPr>
        <w:t>等。</w:t>
      </w:r>
    </w:p>
    <w:p>
      <w:pPr>
        <w:spacing w:line="360" w:lineRule="auto"/>
        <w:rPr>
          <w:b/>
          <w:bCs/>
          <w:sz w:val="24"/>
          <w:szCs w:val="24"/>
        </w:rPr>
      </w:pPr>
      <w:r>
        <w:rPr>
          <w:b/>
          <w:bCs/>
          <w:sz w:val="24"/>
          <w:szCs w:val="24"/>
        </w:rPr>
        <w:t>（二）建设过程及环保审批情况</w:t>
      </w:r>
    </w:p>
    <w:p>
      <w:pPr>
        <w:spacing w:line="360" w:lineRule="auto"/>
        <w:ind w:firstLine="480" w:firstLineChars="200"/>
        <w:rPr>
          <w:color w:val="000000"/>
          <w:sz w:val="24"/>
          <w:szCs w:val="24"/>
        </w:rPr>
      </w:pPr>
      <w:r>
        <w:rPr>
          <w:sz w:val="24"/>
          <w:szCs w:val="24"/>
        </w:rPr>
        <w:t>项目于20</w:t>
      </w:r>
      <w:r>
        <w:rPr>
          <w:rFonts w:hint="eastAsia"/>
          <w:sz w:val="24"/>
          <w:szCs w:val="24"/>
        </w:rPr>
        <w:t>2</w:t>
      </w:r>
      <w:r>
        <w:rPr>
          <w:rFonts w:hint="eastAsia"/>
          <w:sz w:val="24"/>
          <w:szCs w:val="24"/>
          <w:lang w:val="en-US" w:eastAsia="zh-CN"/>
        </w:rPr>
        <w:t>0</w:t>
      </w:r>
      <w:r>
        <w:rPr>
          <w:sz w:val="24"/>
          <w:szCs w:val="24"/>
        </w:rPr>
        <w:t>年</w:t>
      </w:r>
      <w:r>
        <w:rPr>
          <w:rFonts w:hint="eastAsia"/>
          <w:sz w:val="24"/>
          <w:szCs w:val="24"/>
          <w:lang w:val="en-US" w:eastAsia="zh-CN"/>
        </w:rPr>
        <w:t>12</w:t>
      </w:r>
      <w:r>
        <w:rPr>
          <w:sz w:val="24"/>
          <w:szCs w:val="24"/>
        </w:rPr>
        <w:t>月委托</w:t>
      </w:r>
      <w:r>
        <w:rPr>
          <w:rFonts w:hint="eastAsia"/>
          <w:sz w:val="24"/>
          <w:szCs w:val="24"/>
          <w:lang w:eastAsia="zh-CN"/>
        </w:rPr>
        <w:t>福建诚蓝环保科技有限公司</w:t>
      </w:r>
      <w:r>
        <w:rPr>
          <w:sz w:val="24"/>
          <w:szCs w:val="24"/>
        </w:rPr>
        <w:t>编制</w:t>
      </w:r>
      <w:r>
        <w:rPr>
          <w:rFonts w:hint="eastAsia"/>
          <w:sz w:val="24"/>
          <w:szCs w:val="24"/>
        </w:rPr>
        <w:t>《</w:t>
      </w:r>
      <w:r>
        <w:rPr>
          <w:sz w:val="24"/>
          <w:szCs w:val="24"/>
        </w:rPr>
        <w:t>年增产花岗岩板</w:t>
      </w:r>
      <w:r>
        <w:rPr>
          <w:rFonts w:hint="eastAsia"/>
          <w:sz w:val="24"/>
          <w:szCs w:val="24"/>
        </w:rPr>
        <w:t>9</w:t>
      </w:r>
      <w:r>
        <w:rPr>
          <w:sz w:val="24"/>
          <w:szCs w:val="24"/>
        </w:rPr>
        <w:t>万平方米、雕刻件</w:t>
      </w:r>
      <w:r>
        <w:rPr>
          <w:rFonts w:hint="eastAsia"/>
          <w:sz w:val="24"/>
          <w:szCs w:val="24"/>
        </w:rPr>
        <w:t>3</w:t>
      </w:r>
      <w:r>
        <w:rPr>
          <w:sz w:val="24"/>
          <w:szCs w:val="24"/>
        </w:rPr>
        <w:t>000平方米、水刀拼花2000平方米、线条</w:t>
      </w:r>
      <w:r>
        <w:rPr>
          <w:rFonts w:hint="eastAsia"/>
          <w:sz w:val="24"/>
          <w:szCs w:val="24"/>
        </w:rPr>
        <w:t>8</w:t>
      </w:r>
      <w:r>
        <w:rPr>
          <w:sz w:val="24"/>
          <w:szCs w:val="24"/>
        </w:rPr>
        <w:t>000米、圆柱</w:t>
      </w:r>
      <w:r>
        <w:rPr>
          <w:rFonts w:hint="eastAsia"/>
          <w:sz w:val="24"/>
          <w:szCs w:val="24"/>
        </w:rPr>
        <w:t>500</w:t>
      </w:r>
      <w:r>
        <w:rPr>
          <w:sz w:val="24"/>
          <w:szCs w:val="24"/>
        </w:rPr>
        <w:t>立方米、栏杆</w:t>
      </w:r>
      <w:r>
        <w:rPr>
          <w:rFonts w:hint="eastAsia"/>
          <w:sz w:val="24"/>
          <w:szCs w:val="24"/>
        </w:rPr>
        <w:t>2</w:t>
      </w:r>
      <w:r>
        <w:rPr>
          <w:sz w:val="24"/>
          <w:szCs w:val="24"/>
        </w:rPr>
        <w:t>00立方米项目</w:t>
      </w:r>
      <w:r>
        <w:rPr>
          <w:rFonts w:hint="eastAsia"/>
          <w:bCs/>
          <w:sz w:val="24"/>
          <w:szCs w:val="24"/>
        </w:rPr>
        <w:t>环境影响报告表</w:t>
      </w:r>
      <w:r>
        <w:rPr>
          <w:rFonts w:hint="eastAsia"/>
          <w:sz w:val="24"/>
          <w:szCs w:val="24"/>
        </w:rPr>
        <w:t>》，并于202</w:t>
      </w:r>
      <w:r>
        <w:rPr>
          <w:rFonts w:hint="eastAsia"/>
          <w:sz w:val="24"/>
          <w:szCs w:val="24"/>
          <w:lang w:val="en-US" w:eastAsia="zh-CN"/>
        </w:rPr>
        <w:t>1</w:t>
      </w:r>
      <w:r>
        <w:rPr>
          <w:rFonts w:hint="eastAsia"/>
          <w:sz w:val="24"/>
          <w:szCs w:val="24"/>
        </w:rPr>
        <w:t>年</w:t>
      </w:r>
      <w:r>
        <w:rPr>
          <w:rFonts w:hint="eastAsia"/>
          <w:sz w:val="24"/>
          <w:szCs w:val="24"/>
          <w:lang w:val="en-US" w:eastAsia="zh-CN"/>
        </w:rPr>
        <w:t>04</w:t>
      </w:r>
      <w:r>
        <w:rPr>
          <w:rFonts w:hint="eastAsia"/>
          <w:sz w:val="24"/>
          <w:szCs w:val="24"/>
        </w:rPr>
        <w:t>月</w:t>
      </w:r>
      <w:r>
        <w:rPr>
          <w:rFonts w:hint="eastAsia"/>
          <w:sz w:val="24"/>
          <w:szCs w:val="24"/>
          <w:lang w:val="en-US" w:eastAsia="zh-CN"/>
        </w:rPr>
        <w:t>06</w:t>
      </w:r>
      <w:r>
        <w:rPr>
          <w:rFonts w:hint="eastAsia"/>
          <w:sz w:val="24"/>
          <w:szCs w:val="24"/>
        </w:rPr>
        <w:t>日通过泉州市生态环境局审批泉南环评[202</w:t>
      </w:r>
      <w:r>
        <w:rPr>
          <w:rFonts w:hint="eastAsia"/>
          <w:sz w:val="24"/>
          <w:szCs w:val="24"/>
          <w:lang w:val="en-US" w:eastAsia="zh-CN"/>
        </w:rPr>
        <w:t>1</w:t>
      </w:r>
      <w:r>
        <w:rPr>
          <w:rFonts w:hint="eastAsia"/>
          <w:sz w:val="24"/>
          <w:szCs w:val="24"/>
        </w:rPr>
        <w:t>]表</w:t>
      </w:r>
      <w:r>
        <w:rPr>
          <w:rFonts w:hint="eastAsia"/>
          <w:sz w:val="24"/>
          <w:szCs w:val="24"/>
          <w:lang w:val="en-US" w:eastAsia="zh-CN"/>
        </w:rPr>
        <w:t>43</w:t>
      </w:r>
      <w:r>
        <w:rPr>
          <w:rFonts w:hint="eastAsia"/>
          <w:sz w:val="24"/>
          <w:szCs w:val="24"/>
        </w:rPr>
        <w:t>号</w:t>
      </w:r>
      <w:r>
        <w:rPr>
          <w:color w:val="000000"/>
          <w:sz w:val="24"/>
          <w:szCs w:val="24"/>
        </w:rPr>
        <w:t>）。项目于</w:t>
      </w:r>
      <w:r>
        <w:rPr>
          <w:rFonts w:hint="eastAsia"/>
          <w:color w:val="000000"/>
          <w:sz w:val="24"/>
          <w:szCs w:val="24"/>
        </w:rPr>
        <w:t>202</w:t>
      </w:r>
      <w:r>
        <w:rPr>
          <w:rFonts w:hint="eastAsia"/>
          <w:color w:val="000000"/>
          <w:sz w:val="24"/>
          <w:szCs w:val="24"/>
          <w:lang w:val="en-US" w:eastAsia="zh-CN"/>
        </w:rPr>
        <w:t>1</w:t>
      </w:r>
      <w:r>
        <w:rPr>
          <w:rFonts w:hint="eastAsia"/>
          <w:color w:val="000000"/>
          <w:sz w:val="24"/>
          <w:szCs w:val="24"/>
        </w:rPr>
        <w:t>年</w:t>
      </w:r>
      <w:r>
        <w:rPr>
          <w:rFonts w:hint="eastAsia"/>
          <w:color w:val="000000"/>
          <w:sz w:val="24"/>
          <w:szCs w:val="24"/>
          <w:lang w:val="en-US" w:eastAsia="zh-CN"/>
        </w:rPr>
        <w:t>04</w:t>
      </w:r>
      <w:r>
        <w:rPr>
          <w:rFonts w:hint="eastAsia"/>
          <w:color w:val="000000"/>
          <w:sz w:val="24"/>
          <w:szCs w:val="24"/>
        </w:rPr>
        <w:t>月</w:t>
      </w:r>
      <w:r>
        <w:rPr>
          <w:rFonts w:hint="eastAsia"/>
          <w:color w:val="000000"/>
          <w:sz w:val="24"/>
          <w:szCs w:val="24"/>
          <w:lang w:val="en-US" w:eastAsia="zh-CN"/>
        </w:rPr>
        <w:t>10</w:t>
      </w:r>
      <w:r>
        <w:rPr>
          <w:rFonts w:hint="eastAsia"/>
          <w:color w:val="000000"/>
          <w:sz w:val="24"/>
          <w:szCs w:val="24"/>
        </w:rPr>
        <w:t>日</w:t>
      </w:r>
      <w:r>
        <w:rPr>
          <w:color w:val="000000"/>
          <w:sz w:val="24"/>
          <w:szCs w:val="24"/>
        </w:rPr>
        <w:t>开工</w:t>
      </w:r>
      <w:r>
        <w:rPr>
          <w:rFonts w:hint="eastAsia"/>
          <w:color w:val="000000"/>
          <w:sz w:val="24"/>
          <w:szCs w:val="24"/>
        </w:rPr>
        <w:t>，202</w:t>
      </w:r>
      <w:r>
        <w:rPr>
          <w:rFonts w:hint="eastAsia"/>
          <w:color w:val="000000"/>
          <w:sz w:val="24"/>
          <w:szCs w:val="24"/>
          <w:lang w:val="en-US" w:eastAsia="zh-CN"/>
        </w:rPr>
        <w:t>1</w:t>
      </w:r>
      <w:r>
        <w:rPr>
          <w:rFonts w:hint="eastAsia"/>
          <w:color w:val="000000"/>
          <w:sz w:val="24"/>
          <w:szCs w:val="24"/>
        </w:rPr>
        <w:t>年</w:t>
      </w:r>
      <w:r>
        <w:rPr>
          <w:rFonts w:hint="eastAsia"/>
          <w:color w:val="000000"/>
          <w:sz w:val="24"/>
          <w:szCs w:val="24"/>
          <w:lang w:val="en-US" w:eastAsia="zh-CN"/>
        </w:rPr>
        <w:t>04</w:t>
      </w:r>
      <w:r>
        <w:rPr>
          <w:rFonts w:hint="eastAsia"/>
          <w:color w:val="000000"/>
          <w:sz w:val="24"/>
          <w:szCs w:val="24"/>
        </w:rPr>
        <w:t>月</w:t>
      </w:r>
      <w:r>
        <w:rPr>
          <w:rFonts w:hint="eastAsia"/>
          <w:color w:val="000000"/>
          <w:sz w:val="24"/>
          <w:szCs w:val="24"/>
          <w:lang w:val="en-US" w:eastAsia="zh-CN"/>
        </w:rPr>
        <w:t>26</w:t>
      </w:r>
      <w:r>
        <w:rPr>
          <w:rFonts w:hint="eastAsia"/>
          <w:color w:val="000000"/>
          <w:sz w:val="24"/>
          <w:szCs w:val="24"/>
        </w:rPr>
        <w:t>日</w:t>
      </w:r>
      <w:r>
        <w:rPr>
          <w:color w:val="000000"/>
          <w:sz w:val="24"/>
          <w:szCs w:val="24"/>
        </w:rPr>
        <w:t>竣工，</w:t>
      </w:r>
      <w:r>
        <w:rPr>
          <w:rFonts w:hint="eastAsia"/>
          <w:color w:val="000000"/>
          <w:sz w:val="24"/>
          <w:szCs w:val="24"/>
        </w:rPr>
        <w:t>202</w:t>
      </w:r>
      <w:r>
        <w:rPr>
          <w:rFonts w:hint="eastAsia"/>
          <w:color w:val="000000"/>
          <w:sz w:val="24"/>
          <w:szCs w:val="24"/>
          <w:lang w:val="en-US" w:eastAsia="zh-CN"/>
        </w:rPr>
        <w:t>1</w:t>
      </w:r>
      <w:r>
        <w:rPr>
          <w:rFonts w:hint="eastAsia"/>
          <w:color w:val="000000"/>
          <w:sz w:val="24"/>
          <w:szCs w:val="24"/>
        </w:rPr>
        <w:t>年</w:t>
      </w:r>
      <w:r>
        <w:rPr>
          <w:rFonts w:hint="eastAsia"/>
          <w:color w:val="000000"/>
          <w:sz w:val="24"/>
          <w:szCs w:val="24"/>
          <w:lang w:val="en-US" w:eastAsia="zh-CN"/>
        </w:rPr>
        <w:t>04</w:t>
      </w:r>
      <w:r>
        <w:rPr>
          <w:rFonts w:hint="eastAsia"/>
          <w:color w:val="000000"/>
          <w:sz w:val="24"/>
          <w:szCs w:val="24"/>
        </w:rPr>
        <w:t>月</w:t>
      </w:r>
      <w:r>
        <w:rPr>
          <w:rFonts w:hint="eastAsia"/>
          <w:color w:val="000000"/>
          <w:sz w:val="24"/>
          <w:szCs w:val="24"/>
          <w:lang w:val="en-US" w:eastAsia="zh-CN"/>
        </w:rPr>
        <w:t>28</w:t>
      </w:r>
      <w:r>
        <w:rPr>
          <w:rFonts w:hint="eastAsia"/>
          <w:color w:val="000000"/>
          <w:sz w:val="24"/>
          <w:szCs w:val="24"/>
        </w:rPr>
        <w:t>日至2021年0</w:t>
      </w:r>
      <w:r>
        <w:rPr>
          <w:rFonts w:hint="eastAsia"/>
          <w:color w:val="000000"/>
          <w:sz w:val="24"/>
          <w:szCs w:val="24"/>
          <w:lang w:val="en-US" w:eastAsia="zh-CN"/>
        </w:rPr>
        <w:t>5</w:t>
      </w:r>
      <w:r>
        <w:rPr>
          <w:rFonts w:hint="eastAsia"/>
          <w:color w:val="000000"/>
          <w:sz w:val="24"/>
          <w:szCs w:val="24"/>
        </w:rPr>
        <w:t>月2</w:t>
      </w:r>
      <w:r>
        <w:rPr>
          <w:rFonts w:hint="eastAsia"/>
          <w:color w:val="000000"/>
          <w:sz w:val="24"/>
          <w:szCs w:val="24"/>
          <w:lang w:val="en-US" w:eastAsia="zh-CN"/>
        </w:rPr>
        <w:t>9</w:t>
      </w:r>
      <w:r>
        <w:rPr>
          <w:rFonts w:hint="eastAsia"/>
          <w:color w:val="000000"/>
          <w:sz w:val="24"/>
          <w:szCs w:val="24"/>
        </w:rPr>
        <w:t>日</w:t>
      </w:r>
      <w:r>
        <w:rPr>
          <w:color w:val="000000"/>
          <w:sz w:val="24"/>
          <w:szCs w:val="24"/>
        </w:rPr>
        <w:t>进行调试，</w:t>
      </w:r>
      <w:r>
        <w:rPr>
          <w:bCs/>
          <w:color w:val="000000"/>
          <w:sz w:val="24"/>
          <w:szCs w:val="24"/>
        </w:rPr>
        <w:t>目前项目排污许可证正在上级生态环境部门安排的时限内办理。</w:t>
      </w:r>
    </w:p>
    <w:p>
      <w:pPr>
        <w:spacing w:line="360" w:lineRule="auto"/>
        <w:ind w:firstLine="480" w:firstLineChars="200"/>
        <w:rPr>
          <w:rStyle w:val="11"/>
          <w:rFonts w:hint="default"/>
          <w:bCs/>
          <w:color w:val="auto"/>
          <w:sz w:val="24"/>
          <w:szCs w:val="24"/>
        </w:rPr>
      </w:pPr>
      <w:r>
        <w:rPr>
          <w:sz w:val="24"/>
          <w:szCs w:val="24"/>
        </w:rPr>
        <w:t>项目从立项至调试过程中无环境投诉、违法及处罚记录。</w:t>
      </w:r>
    </w:p>
    <w:p>
      <w:pPr>
        <w:spacing w:line="360" w:lineRule="auto"/>
        <w:rPr>
          <w:b/>
          <w:bCs/>
          <w:sz w:val="24"/>
          <w:szCs w:val="24"/>
        </w:rPr>
      </w:pPr>
      <w:r>
        <w:rPr>
          <w:b/>
          <w:bCs/>
          <w:sz w:val="24"/>
          <w:szCs w:val="24"/>
        </w:rPr>
        <w:t>（三）投资情况</w:t>
      </w:r>
    </w:p>
    <w:p>
      <w:pPr>
        <w:spacing w:line="360" w:lineRule="auto"/>
        <w:ind w:firstLine="480" w:firstLineChars="200"/>
        <w:jc w:val="left"/>
        <w:rPr>
          <w:kern w:val="0"/>
          <w:sz w:val="24"/>
          <w:szCs w:val="24"/>
        </w:rPr>
      </w:pPr>
      <w:r>
        <w:rPr>
          <w:kern w:val="0"/>
          <w:sz w:val="24"/>
          <w:szCs w:val="24"/>
        </w:rPr>
        <w:t>项目实际总投资</w:t>
      </w:r>
      <w:r>
        <w:rPr>
          <w:rFonts w:hint="eastAsia"/>
          <w:kern w:val="0"/>
          <w:sz w:val="24"/>
          <w:szCs w:val="24"/>
          <w:lang w:val="en-US" w:eastAsia="zh-CN"/>
        </w:rPr>
        <w:t>3</w:t>
      </w:r>
      <w:r>
        <w:rPr>
          <w:rFonts w:hint="eastAsia"/>
          <w:kern w:val="0"/>
          <w:sz w:val="24"/>
          <w:szCs w:val="24"/>
        </w:rPr>
        <w:t>00万元</w:t>
      </w:r>
      <w:r>
        <w:rPr>
          <w:kern w:val="0"/>
          <w:sz w:val="24"/>
          <w:szCs w:val="24"/>
        </w:rPr>
        <w:t>，其中环保投资</w:t>
      </w:r>
      <w:r>
        <w:rPr>
          <w:rFonts w:hint="eastAsia"/>
          <w:kern w:val="0"/>
          <w:sz w:val="24"/>
          <w:szCs w:val="24"/>
        </w:rPr>
        <w:t>1</w:t>
      </w:r>
      <w:r>
        <w:rPr>
          <w:rFonts w:hint="eastAsia"/>
          <w:kern w:val="0"/>
          <w:sz w:val="24"/>
          <w:szCs w:val="24"/>
          <w:lang w:val="en-US" w:eastAsia="zh-CN"/>
        </w:rPr>
        <w:t>24</w:t>
      </w:r>
      <w:r>
        <w:rPr>
          <w:kern w:val="0"/>
          <w:sz w:val="24"/>
          <w:szCs w:val="24"/>
        </w:rPr>
        <w:t>万元。</w:t>
      </w:r>
    </w:p>
    <w:p>
      <w:pPr>
        <w:spacing w:line="360" w:lineRule="auto"/>
        <w:rPr>
          <w:b/>
          <w:bCs/>
          <w:sz w:val="24"/>
          <w:szCs w:val="24"/>
        </w:rPr>
      </w:pPr>
      <w:r>
        <w:rPr>
          <w:b/>
          <w:bCs/>
          <w:sz w:val="24"/>
          <w:szCs w:val="24"/>
        </w:rPr>
        <w:t>（四）验收范围</w:t>
      </w:r>
    </w:p>
    <w:p>
      <w:pPr>
        <w:spacing w:line="360" w:lineRule="auto"/>
        <w:ind w:firstLine="480" w:firstLineChars="200"/>
        <w:rPr>
          <w:sz w:val="24"/>
          <w:szCs w:val="24"/>
        </w:rPr>
      </w:pPr>
      <w:r>
        <w:rPr>
          <w:rFonts w:hint="eastAsia"/>
          <w:sz w:val="24"/>
          <w:szCs w:val="24"/>
        </w:rPr>
        <w:t>包括原有工程</w:t>
      </w:r>
      <w:r>
        <w:rPr>
          <w:rFonts w:hint="eastAsia"/>
          <w:bCs/>
          <w:sz w:val="24"/>
          <w:szCs w:val="24"/>
        </w:rPr>
        <w:t>年产</w:t>
      </w:r>
      <w:r>
        <w:rPr>
          <w:rFonts w:hint="eastAsia"/>
          <w:bCs/>
          <w:sz w:val="24"/>
        </w:rPr>
        <w:t>花岗岩板</w:t>
      </w:r>
      <w:r>
        <w:rPr>
          <w:rFonts w:hint="eastAsia"/>
          <w:bCs/>
          <w:sz w:val="24"/>
          <w:lang w:val="en-US" w:eastAsia="zh-CN"/>
        </w:rPr>
        <w:t>6</w:t>
      </w:r>
      <w:r>
        <w:rPr>
          <w:rFonts w:hint="eastAsia"/>
          <w:bCs/>
          <w:sz w:val="24"/>
        </w:rPr>
        <w:t>万平方米</w:t>
      </w:r>
      <w:r>
        <w:rPr>
          <w:bCs/>
          <w:sz w:val="24"/>
          <w:szCs w:val="24"/>
        </w:rPr>
        <w:t>、</w:t>
      </w:r>
      <w:bookmarkStart w:id="11" w:name="_GoBack"/>
      <w:bookmarkEnd w:id="11"/>
      <w:r>
        <w:rPr>
          <w:rFonts w:hint="eastAsia"/>
          <w:bCs/>
          <w:sz w:val="24"/>
          <w:lang w:eastAsia="zh-CN"/>
        </w:rPr>
        <w:t>石材工艺品</w:t>
      </w:r>
      <w:r>
        <w:rPr>
          <w:rFonts w:hint="eastAsia"/>
          <w:bCs/>
          <w:sz w:val="24"/>
          <w:lang w:val="en-US" w:eastAsia="zh-CN"/>
        </w:rPr>
        <w:t>5000平方米</w:t>
      </w:r>
      <w:r>
        <w:rPr>
          <w:rFonts w:hint="eastAsia"/>
          <w:bCs/>
          <w:sz w:val="24"/>
          <w:szCs w:val="24"/>
        </w:rPr>
        <w:t>以及本项目（阶段性竣工）年产</w:t>
      </w:r>
      <w:r>
        <w:rPr>
          <w:rFonts w:hint="eastAsia"/>
          <w:bCs/>
          <w:sz w:val="24"/>
        </w:rPr>
        <w:t>花岗岩板</w:t>
      </w:r>
      <w:r>
        <w:rPr>
          <w:rFonts w:hint="eastAsia"/>
          <w:bCs/>
          <w:sz w:val="24"/>
          <w:lang w:val="en-US" w:eastAsia="zh-CN"/>
        </w:rPr>
        <w:t>7</w:t>
      </w:r>
      <w:r>
        <w:rPr>
          <w:rFonts w:hint="eastAsia"/>
          <w:bCs/>
          <w:sz w:val="24"/>
        </w:rPr>
        <w:t>万平方米</w:t>
      </w:r>
      <w:r>
        <w:rPr>
          <w:rFonts w:hint="eastAsia"/>
          <w:bCs/>
          <w:sz w:val="24"/>
          <w:lang w:eastAsia="zh-CN"/>
        </w:rPr>
        <w:t>、</w:t>
      </w:r>
      <w:r>
        <w:rPr>
          <w:rFonts w:hint="eastAsia"/>
          <w:bCs/>
          <w:sz w:val="24"/>
        </w:rPr>
        <w:t>雕刻件</w:t>
      </w:r>
      <w:r>
        <w:rPr>
          <w:rFonts w:hint="eastAsia"/>
          <w:bCs/>
          <w:sz w:val="24"/>
          <w:lang w:val="en-US" w:eastAsia="zh-CN"/>
        </w:rPr>
        <w:t>3</w:t>
      </w:r>
      <w:r>
        <w:rPr>
          <w:rFonts w:hint="eastAsia"/>
          <w:bCs/>
          <w:sz w:val="24"/>
        </w:rPr>
        <w:t>000平方米、线条</w:t>
      </w:r>
      <w:r>
        <w:rPr>
          <w:rFonts w:hint="eastAsia"/>
          <w:bCs/>
          <w:sz w:val="24"/>
          <w:lang w:val="en-US" w:eastAsia="zh-CN"/>
        </w:rPr>
        <w:t>2600</w:t>
      </w:r>
      <w:r>
        <w:rPr>
          <w:rFonts w:hint="eastAsia"/>
          <w:bCs/>
          <w:sz w:val="24"/>
        </w:rPr>
        <w:t>米、圆柱500立方米</w:t>
      </w:r>
      <w:r>
        <w:rPr>
          <w:rFonts w:hint="eastAsia"/>
          <w:bCs/>
          <w:sz w:val="24"/>
          <w:lang w:eastAsia="zh-CN"/>
        </w:rPr>
        <w:t>、</w:t>
      </w:r>
      <w:r>
        <w:rPr>
          <w:rFonts w:hint="eastAsia"/>
          <w:bCs/>
          <w:sz w:val="24"/>
        </w:rPr>
        <w:t>栏杆200立方米、圆柱500立方米</w:t>
      </w:r>
      <w:r>
        <w:rPr>
          <w:rFonts w:hint="eastAsia"/>
          <w:bCs/>
          <w:sz w:val="24"/>
          <w:szCs w:val="24"/>
        </w:rPr>
        <w:t>规模的</w:t>
      </w:r>
      <w:r>
        <w:rPr>
          <w:rFonts w:hint="eastAsia"/>
          <w:sz w:val="24"/>
          <w:szCs w:val="24"/>
        </w:rPr>
        <w:t>建设地点、性质、主体工程、辅助工程、公用工程、环保工程等建设内容（水刀拼花等不属于本阶段验收内容）</w:t>
      </w:r>
      <w:r>
        <w:rPr>
          <w:sz w:val="24"/>
          <w:szCs w:val="24"/>
        </w:rPr>
        <w:t>。</w:t>
      </w:r>
    </w:p>
    <w:p>
      <w:pPr>
        <w:rPr>
          <w:b/>
          <w:bCs/>
          <w:sz w:val="28"/>
          <w:szCs w:val="28"/>
        </w:rPr>
      </w:pPr>
      <w:r>
        <w:rPr>
          <w:b/>
          <w:bCs/>
          <w:sz w:val="28"/>
          <w:szCs w:val="28"/>
        </w:rPr>
        <w:t>二、工程变动情况</w:t>
      </w:r>
    </w:p>
    <w:p>
      <w:pPr>
        <w:spacing w:line="360" w:lineRule="auto"/>
        <w:ind w:firstLine="480" w:firstLineChars="200"/>
        <w:rPr>
          <w:rFonts w:hint="eastAsia"/>
          <w:sz w:val="24"/>
          <w:highlight w:val="yellow"/>
        </w:rPr>
      </w:pPr>
      <w:r>
        <w:rPr>
          <w:rFonts w:ascii="宋体" w:hAnsi="宋体" w:cs="宋体"/>
          <w:sz w:val="24"/>
          <w:szCs w:val="24"/>
        </w:rPr>
        <w:t>项目变动情况</w:t>
      </w:r>
      <w:r>
        <w:rPr>
          <w:rFonts w:hint="eastAsia" w:ascii="宋体" w:hAnsi="宋体" w:cs="宋体"/>
          <w:sz w:val="24"/>
          <w:szCs w:val="24"/>
        </w:rPr>
        <w:t>均不属于重大变化，详</w:t>
      </w:r>
      <w:r>
        <w:rPr>
          <w:sz w:val="24"/>
          <w:szCs w:val="24"/>
        </w:rPr>
        <w:t>见</w:t>
      </w:r>
      <w:r>
        <w:rPr>
          <w:rFonts w:hint="eastAsia"/>
          <w:sz w:val="24"/>
          <w:szCs w:val="24"/>
        </w:rPr>
        <w:t>下表</w:t>
      </w:r>
      <w:r>
        <w:rPr>
          <w:rFonts w:hint="eastAsia" w:ascii="宋体" w:hAnsi="宋体" w:cs="宋体"/>
          <w:sz w:val="24"/>
          <w:szCs w:val="24"/>
        </w:rPr>
        <w:t>。</w:t>
      </w:r>
    </w:p>
    <w:p>
      <w:pPr>
        <w:spacing w:before="156" w:beforeLines="50"/>
        <w:jc w:val="center"/>
        <w:outlineLvl w:val="4"/>
        <w:rPr>
          <w:rFonts w:hint="eastAsia"/>
          <w:b/>
          <w:sz w:val="24"/>
        </w:rPr>
      </w:pPr>
      <w:r>
        <w:rPr>
          <w:rFonts w:hint="eastAsia"/>
          <w:b/>
          <w:sz w:val="24"/>
        </w:rPr>
        <w:t>表2-1  项目</w:t>
      </w:r>
      <w:r>
        <w:rPr>
          <w:b/>
          <w:sz w:val="24"/>
        </w:rPr>
        <w:t>变化情况一览表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1134"/>
        <w:gridCol w:w="1984"/>
        <w:gridCol w:w="709"/>
        <w:gridCol w:w="26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1892" w:type="pct"/>
            <w:gridSpan w:val="2"/>
            <w:noWrap w:val="0"/>
            <w:vAlign w:val="center"/>
          </w:tcPr>
          <w:p>
            <w:pPr>
              <w:jc w:val="center"/>
              <w:rPr>
                <w:szCs w:val="21"/>
              </w:rPr>
            </w:pPr>
            <w:r>
              <w:rPr>
                <w:b/>
                <w:bCs/>
                <w:szCs w:val="21"/>
              </w:rPr>
              <w:t>环评及批复阶段要求</w:t>
            </w:r>
          </w:p>
        </w:tc>
        <w:tc>
          <w:tcPr>
            <w:tcW w:w="1580" w:type="pct"/>
            <w:gridSpan w:val="2"/>
            <w:noWrap w:val="0"/>
            <w:vAlign w:val="center"/>
          </w:tcPr>
          <w:p>
            <w:pPr>
              <w:jc w:val="center"/>
              <w:rPr>
                <w:szCs w:val="21"/>
              </w:rPr>
            </w:pPr>
            <w:r>
              <w:rPr>
                <w:b/>
                <w:bCs/>
                <w:szCs w:val="21"/>
              </w:rPr>
              <w:t>实际建设情况</w:t>
            </w:r>
          </w:p>
        </w:tc>
        <w:tc>
          <w:tcPr>
            <w:tcW w:w="1527" w:type="pct"/>
            <w:noWrap w:val="0"/>
            <w:vAlign w:val="center"/>
          </w:tcPr>
          <w:p>
            <w:pPr>
              <w:jc w:val="center"/>
              <w:rPr>
                <w:szCs w:val="21"/>
              </w:rPr>
            </w:pPr>
            <w:r>
              <w:rPr>
                <w:b/>
                <w:bCs/>
                <w:szCs w:val="21"/>
              </w:rPr>
              <w:t>变动原因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92" w:type="pct"/>
            <w:gridSpan w:val="2"/>
            <w:noWrap w:val="0"/>
            <w:vAlign w:val="center"/>
          </w:tcPr>
          <w:p>
            <w:pPr>
              <w:pStyle w:val="10"/>
              <w:spacing w:line="240" w:lineRule="auto"/>
              <w:ind w:firstLine="0" w:firstLineChars="0"/>
              <w:rPr>
                <w:sz w:val="21"/>
                <w:szCs w:val="21"/>
              </w:rPr>
            </w:pPr>
            <w:r>
              <w:rPr>
                <w:sz w:val="21"/>
                <w:szCs w:val="21"/>
              </w:rPr>
              <w:t>近期：生活污水经处理达标后灌溉附近农田；</w:t>
            </w:r>
          </w:p>
          <w:p>
            <w:pPr>
              <w:pStyle w:val="10"/>
              <w:spacing w:line="240" w:lineRule="auto"/>
              <w:ind w:firstLine="0" w:firstLineChars="0"/>
              <w:rPr>
                <w:sz w:val="21"/>
                <w:szCs w:val="21"/>
              </w:rPr>
            </w:pPr>
            <w:r>
              <w:rPr>
                <w:sz w:val="21"/>
                <w:szCs w:val="21"/>
              </w:rPr>
              <w:t>远期：待区域市政污水管网建成后，外排生活污水经预处理后排入泉州市南翼污水处理厂集中处理达《城镇污水处理厂污染物排放标准》（GB18918-2002）中表1一级B标准后排放</w:t>
            </w:r>
          </w:p>
        </w:tc>
        <w:tc>
          <w:tcPr>
            <w:tcW w:w="1580" w:type="pct"/>
            <w:gridSpan w:val="2"/>
            <w:noWrap w:val="0"/>
            <w:vAlign w:val="center"/>
          </w:tcPr>
          <w:p>
            <w:pPr>
              <w:jc w:val="center"/>
              <w:rPr>
                <w:szCs w:val="21"/>
              </w:rPr>
            </w:pPr>
            <w:r>
              <w:rPr>
                <w:szCs w:val="21"/>
              </w:rPr>
              <w:t>生活污水经三级化粪池预处理后委托</w:t>
            </w:r>
            <w:r>
              <w:rPr>
                <w:rFonts w:hint="eastAsia"/>
                <w:szCs w:val="21"/>
              </w:rPr>
              <w:t>他人</w:t>
            </w:r>
            <w:r>
              <w:rPr>
                <w:szCs w:val="21"/>
              </w:rPr>
              <w:t>清运至项目周边农田施肥</w:t>
            </w:r>
          </w:p>
        </w:tc>
        <w:tc>
          <w:tcPr>
            <w:tcW w:w="1527" w:type="pct"/>
            <w:noWrap w:val="0"/>
            <w:vAlign w:val="center"/>
          </w:tcPr>
          <w:p>
            <w:pPr>
              <w:pStyle w:val="10"/>
              <w:spacing w:line="240" w:lineRule="auto"/>
              <w:ind w:firstLine="0" w:firstLineChars="0"/>
              <w:rPr>
                <w:sz w:val="21"/>
                <w:szCs w:val="21"/>
              </w:rPr>
            </w:pPr>
            <w:r>
              <w:rPr>
                <w:sz w:val="21"/>
                <w:szCs w:val="21"/>
              </w:rPr>
              <w:t>1、项目区域生活污水管网尚未与泉州市南翼污水处理厂对接；</w:t>
            </w:r>
          </w:p>
          <w:p>
            <w:pPr>
              <w:pStyle w:val="10"/>
              <w:spacing w:line="240" w:lineRule="auto"/>
              <w:ind w:firstLine="0" w:firstLineChars="0"/>
              <w:rPr>
                <w:rFonts w:hint="eastAsia"/>
                <w:sz w:val="21"/>
                <w:szCs w:val="21"/>
              </w:rPr>
            </w:pPr>
            <w:r>
              <w:rPr>
                <w:sz w:val="21"/>
                <w:szCs w:val="21"/>
              </w:rPr>
              <w:t>2、项目生活污水量少，污染物浓度低，利用为项目周边农田有机肥料，不属于重大变动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892" w:type="pct"/>
            <w:gridSpan w:val="2"/>
            <w:noWrap w:val="0"/>
            <w:vAlign w:val="center"/>
          </w:tcPr>
          <w:p>
            <w:pPr>
              <w:jc w:val="center"/>
              <w:rPr>
                <w:szCs w:val="21"/>
              </w:rPr>
            </w:pPr>
            <w:r>
              <w:rPr>
                <w:rFonts w:hint="eastAsia"/>
                <w:szCs w:val="21"/>
              </w:rPr>
              <w:t>燃料燃烧废气：排气筒（15m）</w:t>
            </w:r>
          </w:p>
        </w:tc>
        <w:tc>
          <w:tcPr>
            <w:tcW w:w="1580" w:type="pct"/>
            <w:gridSpan w:val="2"/>
            <w:noWrap w:val="0"/>
            <w:vAlign w:val="center"/>
          </w:tcPr>
          <w:p>
            <w:pPr>
              <w:jc w:val="center"/>
              <w:rPr>
                <w:rFonts w:hint="eastAsia"/>
                <w:szCs w:val="21"/>
              </w:rPr>
            </w:pPr>
            <w:r>
              <w:rPr>
                <w:rFonts w:hint="eastAsia"/>
                <w:szCs w:val="21"/>
              </w:rPr>
              <w:t>未建设</w:t>
            </w:r>
          </w:p>
        </w:tc>
        <w:tc>
          <w:tcPr>
            <w:tcW w:w="1527" w:type="pct"/>
            <w:noWrap w:val="0"/>
            <w:vAlign w:val="center"/>
          </w:tcPr>
          <w:p>
            <w:pPr>
              <w:pStyle w:val="10"/>
              <w:spacing w:line="240" w:lineRule="auto"/>
              <w:ind w:firstLine="0" w:firstLineChars="0"/>
              <w:rPr>
                <w:sz w:val="21"/>
                <w:szCs w:val="21"/>
              </w:rPr>
            </w:pPr>
            <w:r>
              <w:rPr>
                <w:sz w:val="21"/>
                <w:szCs w:val="21"/>
              </w:rPr>
              <w:t>本阶段验收</w:t>
            </w:r>
            <w:r>
              <w:rPr>
                <w:rFonts w:hint="eastAsia"/>
                <w:sz w:val="21"/>
                <w:szCs w:val="21"/>
              </w:rPr>
              <w:t>不涉及液化气</w:t>
            </w:r>
            <w:r>
              <w:rPr>
                <w:sz w:val="21"/>
                <w:szCs w:val="21"/>
              </w:rPr>
              <w:t>燃烧烘干工序及液化气火烧板工序，排气筒</w:t>
            </w:r>
            <w:r>
              <w:rPr>
                <w:rFonts w:hint="eastAsia"/>
                <w:sz w:val="21"/>
                <w:szCs w:val="21"/>
              </w:rPr>
              <w:t>的建设属于下阶段验收内容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89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b/>
                <w:bCs/>
                <w:color w:val="FF0000"/>
                <w:sz w:val="21"/>
                <w:szCs w:val="21"/>
              </w:rPr>
            </w:pPr>
            <w:r>
              <w:rPr>
                <w:rFonts w:hint="eastAsia" w:ascii="Times New Roman" w:hAnsi="Times New Roman" w:eastAsia="宋体" w:cs="Times New Roman"/>
                <w:kern w:val="0"/>
                <w:sz w:val="21"/>
                <w:szCs w:val="21"/>
                <w:lang w:val="en-US" w:eastAsia="zh-CN" w:bidi="ar-SA"/>
              </w:rPr>
              <w:t>原有工程年产花岗岩板15万平方米、石材工艺品500</w:t>
            </w:r>
            <w:r>
              <w:rPr>
                <w:rFonts w:hint="eastAsia" w:cs="Times New Roman"/>
                <w:kern w:val="0"/>
                <w:sz w:val="21"/>
                <w:szCs w:val="21"/>
                <w:lang w:val="en-US" w:eastAsia="zh-CN" w:bidi="ar-SA"/>
              </w:rPr>
              <w:t>0</w:t>
            </w:r>
            <w:r>
              <w:rPr>
                <w:rFonts w:hint="eastAsia" w:ascii="Times New Roman" w:hAnsi="Times New Roman" w:eastAsia="宋体" w:cs="Times New Roman"/>
                <w:kern w:val="0"/>
                <w:sz w:val="21"/>
                <w:szCs w:val="21"/>
                <w:lang w:val="en-US" w:eastAsia="zh-CN" w:bidi="ar-SA"/>
              </w:rPr>
              <w:t>平方米、雕刻件3000平方米、水刀拼花2000平方米、线条8000米、圆柱500立方米、栏杆200立方米。</w:t>
            </w:r>
          </w:p>
        </w:tc>
        <w:tc>
          <w:tcPr>
            <w:tcW w:w="1580" w:type="pct"/>
            <w:gridSpan w:val="2"/>
            <w:noWrap w:val="0"/>
            <w:vAlign w:val="center"/>
          </w:tcPr>
          <w:p>
            <w:pPr>
              <w:pStyle w:val="10"/>
              <w:spacing w:line="240" w:lineRule="auto"/>
              <w:ind w:firstLine="0" w:firstLineChars="0"/>
              <w:rPr>
                <w:rFonts w:hint="eastAsia"/>
                <w:b/>
                <w:bCs/>
                <w:color w:val="FF0000"/>
                <w:sz w:val="21"/>
                <w:szCs w:val="21"/>
              </w:rPr>
            </w:pPr>
            <w:r>
              <w:rPr>
                <w:rFonts w:hint="eastAsia"/>
                <w:sz w:val="21"/>
                <w:szCs w:val="21"/>
              </w:rPr>
              <w:t>原有工程</w:t>
            </w:r>
            <w:r>
              <w:rPr>
                <w:rFonts w:hint="eastAsia"/>
                <w:bCs/>
                <w:sz w:val="21"/>
                <w:szCs w:val="21"/>
              </w:rPr>
              <w:t>年产花岗岩板</w:t>
            </w:r>
            <w:r>
              <w:rPr>
                <w:rFonts w:hint="eastAsia"/>
                <w:bCs/>
                <w:sz w:val="21"/>
                <w:szCs w:val="21"/>
                <w:lang w:val="en-US" w:eastAsia="zh-CN"/>
              </w:rPr>
              <w:t>13</w:t>
            </w:r>
            <w:r>
              <w:rPr>
                <w:rFonts w:hint="eastAsia"/>
                <w:bCs/>
                <w:sz w:val="21"/>
                <w:szCs w:val="21"/>
              </w:rPr>
              <w:t>万平方米、</w:t>
            </w:r>
            <w:r>
              <w:rPr>
                <w:rFonts w:hint="eastAsia"/>
                <w:bCs/>
                <w:sz w:val="21"/>
                <w:szCs w:val="21"/>
                <w:lang w:eastAsia="zh-CN"/>
              </w:rPr>
              <w:t>石材工艺品</w:t>
            </w:r>
            <w:r>
              <w:rPr>
                <w:rFonts w:hint="eastAsia"/>
                <w:bCs/>
                <w:sz w:val="21"/>
                <w:szCs w:val="21"/>
                <w:lang w:val="en-US" w:eastAsia="zh-CN"/>
              </w:rPr>
              <w:t>5000平方米、</w:t>
            </w:r>
            <w:r>
              <w:rPr>
                <w:rFonts w:hint="eastAsia"/>
                <w:bCs/>
                <w:sz w:val="21"/>
                <w:szCs w:val="21"/>
              </w:rPr>
              <w:t>雕刻件</w:t>
            </w:r>
            <w:r>
              <w:rPr>
                <w:rFonts w:hint="eastAsia"/>
                <w:bCs/>
                <w:sz w:val="21"/>
                <w:szCs w:val="21"/>
                <w:lang w:val="en-US" w:eastAsia="zh-CN"/>
              </w:rPr>
              <w:t>3</w:t>
            </w:r>
            <w:r>
              <w:rPr>
                <w:rFonts w:hint="eastAsia"/>
                <w:bCs/>
                <w:sz w:val="21"/>
                <w:szCs w:val="21"/>
              </w:rPr>
              <w:t>000平方米、线条</w:t>
            </w:r>
            <w:r>
              <w:rPr>
                <w:rFonts w:hint="eastAsia"/>
                <w:bCs/>
                <w:sz w:val="21"/>
                <w:szCs w:val="21"/>
                <w:lang w:val="en-US" w:eastAsia="zh-CN"/>
              </w:rPr>
              <w:t>2600</w:t>
            </w:r>
            <w:r>
              <w:rPr>
                <w:rFonts w:hint="eastAsia"/>
                <w:bCs/>
                <w:sz w:val="21"/>
                <w:szCs w:val="21"/>
              </w:rPr>
              <w:t>米、圆柱500立方米</w:t>
            </w:r>
            <w:r>
              <w:rPr>
                <w:rFonts w:hint="eastAsia"/>
                <w:bCs/>
                <w:sz w:val="21"/>
                <w:szCs w:val="21"/>
                <w:lang w:eastAsia="zh-CN"/>
              </w:rPr>
              <w:t>、</w:t>
            </w:r>
            <w:r>
              <w:rPr>
                <w:rFonts w:hint="eastAsia"/>
                <w:bCs/>
                <w:sz w:val="21"/>
                <w:szCs w:val="21"/>
              </w:rPr>
              <w:t>栏杆200立方米</w:t>
            </w:r>
          </w:p>
        </w:tc>
        <w:tc>
          <w:tcPr>
            <w:tcW w:w="1527" w:type="pct"/>
            <w:vMerge w:val="restart"/>
            <w:noWrap w:val="0"/>
            <w:vAlign w:val="center"/>
          </w:tcPr>
          <w:p>
            <w:pPr>
              <w:pStyle w:val="10"/>
              <w:spacing w:line="240" w:lineRule="auto"/>
              <w:ind w:firstLine="0" w:firstLineChars="0"/>
              <w:rPr>
                <w:sz w:val="21"/>
                <w:szCs w:val="21"/>
              </w:rPr>
            </w:pPr>
            <w:r>
              <w:rPr>
                <w:sz w:val="21"/>
                <w:szCs w:val="21"/>
              </w:rPr>
              <w:t>部分设备未建设到位，项目分阶段环保验收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rFonts w:hint="eastAsia"/>
                <w:color w:val="FF0000"/>
              </w:rPr>
            </w:pPr>
            <w:r>
              <w:rPr>
                <w:rFonts w:hint="eastAsia"/>
              </w:rPr>
              <w:t>大</w:t>
            </w:r>
            <w:r>
              <w:t>切机</w:t>
            </w:r>
          </w:p>
        </w:tc>
        <w:tc>
          <w:tcPr>
            <w:tcW w:w="664" w:type="pct"/>
            <w:noWrap w:val="0"/>
            <w:vAlign w:val="center"/>
          </w:tcPr>
          <w:p>
            <w:pPr>
              <w:pStyle w:val="12"/>
              <w:rPr>
                <w:rFonts w:hint="eastAsia"/>
                <w:color w:val="FF0000"/>
              </w:rPr>
            </w:pPr>
            <w:r>
              <w:rPr>
                <w:rFonts w:hint="eastAsia"/>
              </w:rPr>
              <w:t>12</w:t>
            </w:r>
            <w:r>
              <w:t>台</w:t>
            </w:r>
          </w:p>
        </w:tc>
        <w:tc>
          <w:tcPr>
            <w:tcW w:w="1164" w:type="pct"/>
            <w:noWrap w:val="0"/>
            <w:vAlign w:val="center"/>
          </w:tcPr>
          <w:p>
            <w:pPr>
              <w:pStyle w:val="12"/>
              <w:rPr>
                <w:rFonts w:hint="eastAsia"/>
                <w:color w:val="FF0000"/>
              </w:rPr>
            </w:pPr>
            <w:r>
              <w:rPr>
                <w:rFonts w:hint="eastAsia"/>
              </w:rPr>
              <w:t>大</w:t>
            </w:r>
            <w:r>
              <w:t>切机</w:t>
            </w:r>
          </w:p>
        </w:tc>
        <w:tc>
          <w:tcPr>
            <w:tcW w:w="415" w:type="pct"/>
            <w:noWrap w:val="0"/>
            <w:vAlign w:val="center"/>
          </w:tcPr>
          <w:p>
            <w:pPr>
              <w:widowControl/>
              <w:jc w:val="center"/>
              <w:rPr>
                <w:color w:val="FF0000"/>
                <w:kern w:val="0"/>
                <w:szCs w:val="21"/>
              </w:rPr>
            </w:pPr>
            <w:r>
              <w:rPr>
                <w:rFonts w:hint="eastAsia"/>
                <w:color w:val="000000"/>
                <w:lang w:val="en-US" w:eastAsia="zh-CN"/>
              </w:rPr>
              <w:t>11</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rFonts w:hint="eastAsia"/>
                <w:color w:val="FF0000"/>
              </w:rPr>
            </w:pPr>
            <w:r>
              <w:rPr>
                <w:rFonts w:hint="eastAsia"/>
              </w:rPr>
              <w:t>切边</w:t>
            </w:r>
            <w:r>
              <w:t>机</w:t>
            </w:r>
          </w:p>
        </w:tc>
        <w:tc>
          <w:tcPr>
            <w:tcW w:w="664" w:type="pct"/>
            <w:noWrap w:val="0"/>
            <w:vAlign w:val="center"/>
          </w:tcPr>
          <w:p>
            <w:pPr>
              <w:jc w:val="center"/>
              <w:rPr>
                <w:rFonts w:hint="eastAsia"/>
              </w:rPr>
            </w:pPr>
            <w:r>
              <w:rPr>
                <w:rFonts w:hint="eastAsia"/>
              </w:rPr>
              <w:t>2</w:t>
            </w:r>
            <w:r>
              <w:t>台</w:t>
            </w:r>
          </w:p>
        </w:tc>
        <w:tc>
          <w:tcPr>
            <w:tcW w:w="1164" w:type="pct"/>
            <w:noWrap w:val="0"/>
            <w:vAlign w:val="center"/>
          </w:tcPr>
          <w:p>
            <w:pPr>
              <w:pStyle w:val="12"/>
              <w:rPr>
                <w:rFonts w:hint="eastAsia"/>
                <w:color w:val="FF0000"/>
              </w:rPr>
            </w:pPr>
            <w:r>
              <w:rPr>
                <w:rFonts w:hint="eastAsia"/>
              </w:rPr>
              <w:t>切边</w:t>
            </w:r>
            <w:r>
              <w:t>机</w:t>
            </w:r>
          </w:p>
        </w:tc>
        <w:tc>
          <w:tcPr>
            <w:tcW w:w="415" w:type="pct"/>
            <w:noWrap w:val="0"/>
            <w:vAlign w:val="center"/>
          </w:tcPr>
          <w:p>
            <w:pPr>
              <w:jc w:val="center"/>
              <w:rPr>
                <w:kern w:val="0"/>
                <w:szCs w:val="21"/>
              </w:rPr>
            </w:pPr>
            <w:r>
              <w:rPr>
                <w:rFonts w:hint="eastAsia"/>
                <w:color w:val="000000"/>
                <w:lang w:val="en-US" w:eastAsia="zh-CN"/>
              </w:rPr>
              <w:t>2</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rFonts w:hint="eastAsia"/>
                <w:color w:val="FF0000"/>
              </w:rPr>
            </w:pPr>
            <w:r>
              <w:rPr>
                <w:rFonts w:hint="eastAsia"/>
              </w:rPr>
              <w:t>磨光</w:t>
            </w:r>
            <w:r>
              <w:t>机</w:t>
            </w:r>
          </w:p>
        </w:tc>
        <w:tc>
          <w:tcPr>
            <w:tcW w:w="664" w:type="pct"/>
            <w:noWrap w:val="0"/>
            <w:vAlign w:val="center"/>
          </w:tcPr>
          <w:p>
            <w:pPr>
              <w:jc w:val="center"/>
              <w:rPr>
                <w:rFonts w:hint="eastAsia"/>
              </w:rPr>
            </w:pPr>
            <w:r>
              <w:rPr>
                <w:rFonts w:hint="eastAsia"/>
              </w:rPr>
              <w:t>6</w:t>
            </w:r>
            <w:r>
              <w:t>台</w:t>
            </w:r>
          </w:p>
        </w:tc>
        <w:tc>
          <w:tcPr>
            <w:tcW w:w="1164" w:type="pct"/>
            <w:noWrap w:val="0"/>
            <w:vAlign w:val="center"/>
          </w:tcPr>
          <w:p>
            <w:pPr>
              <w:pStyle w:val="12"/>
              <w:rPr>
                <w:rFonts w:hint="eastAsia"/>
                <w:color w:val="FF0000"/>
              </w:rPr>
            </w:pPr>
            <w:r>
              <w:rPr>
                <w:rFonts w:hint="eastAsia"/>
              </w:rPr>
              <w:t>磨光</w:t>
            </w:r>
            <w:r>
              <w:t>机</w:t>
            </w:r>
          </w:p>
        </w:tc>
        <w:tc>
          <w:tcPr>
            <w:tcW w:w="415" w:type="pct"/>
            <w:noWrap w:val="0"/>
            <w:vAlign w:val="center"/>
          </w:tcPr>
          <w:p>
            <w:pPr>
              <w:jc w:val="center"/>
              <w:rPr>
                <w:kern w:val="0"/>
                <w:szCs w:val="21"/>
              </w:rPr>
            </w:pPr>
            <w:r>
              <w:rPr>
                <w:rFonts w:hint="eastAsia"/>
                <w:color w:val="000000"/>
                <w:lang w:val="en-US" w:eastAsia="zh-CN"/>
              </w:rPr>
              <w:t>1</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rFonts w:hint="eastAsia"/>
              </w:rPr>
            </w:pPr>
            <w:r>
              <w:rPr>
                <w:rFonts w:hint="eastAsia"/>
              </w:rPr>
              <w:t>红外线切边机</w:t>
            </w:r>
          </w:p>
        </w:tc>
        <w:tc>
          <w:tcPr>
            <w:tcW w:w="664" w:type="pct"/>
            <w:noWrap w:val="0"/>
            <w:vAlign w:val="center"/>
          </w:tcPr>
          <w:p>
            <w:pPr>
              <w:jc w:val="center"/>
              <w:rPr>
                <w:rFonts w:hint="eastAsia"/>
              </w:rPr>
            </w:pPr>
            <w:r>
              <w:rPr>
                <w:rFonts w:hint="eastAsia"/>
              </w:rPr>
              <w:t>8</w:t>
            </w:r>
            <w:r>
              <w:t>台</w:t>
            </w:r>
          </w:p>
        </w:tc>
        <w:tc>
          <w:tcPr>
            <w:tcW w:w="1164" w:type="pct"/>
            <w:noWrap w:val="0"/>
            <w:vAlign w:val="center"/>
          </w:tcPr>
          <w:p>
            <w:pPr>
              <w:pStyle w:val="12"/>
              <w:rPr>
                <w:rFonts w:hint="eastAsia"/>
              </w:rPr>
            </w:pPr>
            <w:r>
              <w:rPr>
                <w:rFonts w:hint="eastAsia"/>
              </w:rPr>
              <w:t>红外线切边机</w:t>
            </w:r>
          </w:p>
        </w:tc>
        <w:tc>
          <w:tcPr>
            <w:tcW w:w="415" w:type="pct"/>
            <w:noWrap w:val="0"/>
            <w:vAlign w:val="center"/>
          </w:tcPr>
          <w:p>
            <w:pPr>
              <w:jc w:val="center"/>
              <w:rPr>
                <w:rFonts w:hint="eastAsia"/>
                <w:color w:val="FF0000"/>
                <w:kern w:val="0"/>
                <w:szCs w:val="21"/>
              </w:rPr>
            </w:pPr>
            <w:r>
              <w:rPr>
                <w:rFonts w:hint="eastAsia"/>
                <w:color w:val="000000"/>
                <w:lang w:val="en-US" w:eastAsia="zh-CN"/>
              </w:rPr>
              <w:t>8</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color w:val="FF0000"/>
              </w:rPr>
            </w:pPr>
            <w:r>
              <w:rPr>
                <w:rFonts w:hint="eastAsia"/>
              </w:rPr>
              <w:t>手扶磨</w:t>
            </w:r>
          </w:p>
        </w:tc>
        <w:tc>
          <w:tcPr>
            <w:tcW w:w="664" w:type="pct"/>
            <w:noWrap w:val="0"/>
            <w:vAlign w:val="center"/>
          </w:tcPr>
          <w:p>
            <w:pPr>
              <w:jc w:val="center"/>
              <w:rPr>
                <w:rFonts w:hint="eastAsia"/>
              </w:rPr>
            </w:pPr>
            <w:r>
              <w:rPr>
                <w:rFonts w:hint="eastAsia"/>
              </w:rPr>
              <w:t>4</w:t>
            </w:r>
            <w:r>
              <w:t>台</w:t>
            </w:r>
          </w:p>
        </w:tc>
        <w:tc>
          <w:tcPr>
            <w:tcW w:w="1164" w:type="pct"/>
            <w:noWrap w:val="0"/>
            <w:vAlign w:val="center"/>
          </w:tcPr>
          <w:p>
            <w:pPr>
              <w:pStyle w:val="12"/>
              <w:rPr>
                <w:color w:val="FF0000"/>
              </w:rPr>
            </w:pPr>
            <w:r>
              <w:rPr>
                <w:rFonts w:hint="eastAsia"/>
              </w:rPr>
              <w:t>手扶磨</w:t>
            </w:r>
          </w:p>
        </w:tc>
        <w:tc>
          <w:tcPr>
            <w:tcW w:w="415" w:type="pct"/>
            <w:noWrap w:val="0"/>
            <w:vAlign w:val="center"/>
          </w:tcPr>
          <w:p>
            <w:pPr>
              <w:jc w:val="center"/>
              <w:rPr>
                <w:kern w:val="0"/>
                <w:szCs w:val="21"/>
              </w:rPr>
            </w:pPr>
            <w:r>
              <w:rPr>
                <w:rFonts w:hint="eastAsia"/>
                <w:color w:val="000000"/>
                <w:lang w:val="en-US" w:eastAsia="zh-CN"/>
              </w:rPr>
              <w:t>4</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rFonts w:hint="eastAsia"/>
              </w:rPr>
            </w:pPr>
            <w:r>
              <w:rPr>
                <w:rFonts w:hint="eastAsia"/>
              </w:rPr>
              <w:t>手摇切</w:t>
            </w:r>
          </w:p>
        </w:tc>
        <w:tc>
          <w:tcPr>
            <w:tcW w:w="664" w:type="pct"/>
            <w:noWrap w:val="0"/>
            <w:vAlign w:val="center"/>
          </w:tcPr>
          <w:p>
            <w:pPr>
              <w:jc w:val="center"/>
            </w:pPr>
            <w:r>
              <w:rPr>
                <w:rFonts w:hint="eastAsia"/>
              </w:rPr>
              <w:t>3</w:t>
            </w:r>
            <w:r>
              <w:t>台</w:t>
            </w:r>
          </w:p>
        </w:tc>
        <w:tc>
          <w:tcPr>
            <w:tcW w:w="1164" w:type="pct"/>
            <w:noWrap w:val="0"/>
            <w:vAlign w:val="center"/>
          </w:tcPr>
          <w:p>
            <w:pPr>
              <w:pStyle w:val="12"/>
              <w:rPr>
                <w:rFonts w:hint="eastAsia"/>
              </w:rPr>
            </w:pPr>
            <w:r>
              <w:rPr>
                <w:rFonts w:hint="eastAsia"/>
              </w:rPr>
              <w:t>手摇切</w:t>
            </w:r>
          </w:p>
        </w:tc>
        <w:tc>
          <w:tcPr>
            <w:tcW w:w="415" w:type="pct"/>
            <w:noWrap w:val="0"/>
            <w:vAlign w:val="center"/>
          </w:tcPr>
          <w:p>
            <w:pPr>
              <w:jc w:val="center"/>
              <w:rPr>
                <w:kern w:val="0"/>
                <w:szCs w:val="21"/>
              </w:rPr>
            </w:pPr>
            <w:r>
              <w:rPr>
                <w:rFonts w:hint="eastAsia"/>
                <w:color w:val="000000"/>
                <w:lang w:val="en-US" w:eastAsia="zh-CN"/>
              </w:rPr>
              <w:t>3</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pStyle w:val="12"/>
              <w:rPr>
                <w:rFonts w:hint="eastAsia"/>
              </w:rPr>
            </w:pPr>
            <w:r>
              <w:rPr>
                <w:rFonts w:hint="eastAsia"/>
              </w:rPr>
              <w:t>线条机</w:t>
            </w:r>
          </w:p>
        </w:tc>
        <w:tc>
          <w:tcPr>
            <w:tcW w:w="664" w:type="pct"/>
            <w:noWrap w:val="0"/>
            <w:vAlign w:val="center"/>
          </w:tcPr>
          <w:p>
            <w:pPr>
              <w:jc w:val="center"/>
            </w:pPr>
            <w:r>
              <w:rPr>
                <w:rFonts w:hint="eastAsia"/>
              </w:rPr>
              <w:t>6</w:t>
            </w:r>
            <w:r>
              <w:t>台</w:t>
            </w:r>
          </w:p>
        </w:tc>
        <w:tc>
          <w:tcPr>
            <w:tcW w:w="1164" w:type="pct"/>
            <w:noWrap w:val="0"/>
            <w:vAlign w:val="center"/>
          </w:tcPr>
          <w:p>
            <w:pPr>
              <w:pStyle w:val="12"/>
              <w:rPr>
                <w:rFonts w:hint="eastAsia"/>
              </w:rPr>
            </w:pPr>
            <w:r>
              <w:rPr>
                <w:rFonts w:hint="eastAsia"/>
              </w:rPr>
              <w:t>线条机</w:t>
            </w:r>
          </w:p>
        </w:tc>
        <w:tc>
          <w:tcPr>
            <w:tcW w:w="415" w:type="pct"/>
            <w:noWrap w:val="0"/>
            <w:vAlign w:val="center"/>
          </w:tcPr>
          <w:p>
            <w:pPr>
              <w:jc w:val="center"/>
              <w:rPr>
                <w:kern w:val="0"/>
                <w:szCs w:val="21"/>
              </w:rPr>
            </w:pPr>
            <w:r>
              <w:rPr>
                <w:rFonts w:hint="eastAsia"/>
                <w:color w:val="000000"/>
                <w:lang w:val="en-US" w:eastAsia="zh-CN"/>
              </w:rPr>
              <w:t>2</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Fonts w:hint="eastAsia"/>
              </w:rPr>
            </w:pPr>
            <w:r>
              <w:rPr>
                <w:rStyle w:val="9"/>
                <w:rFonts w:hint="eastAsia"/>
              </w:rPr>
              <w:t>线条磨边机</w:t>
            </w:r>
          </w:p>
        </w:tc>
        <w:tc>
          <w:tcPr>
            <w:tcW w:w="664" w:type="pct"/>
            <w:noWrap w:val="0"/>
            <w:vAlign w:val="center"/>
          </w:tcPr>
          <w:p>
            <w:pPr>
              <w:jc w:val="center"/>
            </w:pPr>
            <w:r>
              <w:rPr>
                <w:rFonts w:hint="eastAsia"/>
              </w:rPr>
              <w:t>4</w:t>
            </w:r>
            <w:r>
              <w:t>台</w:t>
            </w:r>
          </w:p>
        </w:tc>
        <w:tc>
          <w:tcPr>
            <w:tcW w:w="1164" w:type="pct"/>
            <w:noWrap w:val="0"/>
            <w:vAlign w:val="center"/>
          </w:tcPr>
          <w:p>
            <w:pPr>
              <w:jc w:val="center"/>
              <w:rPr>
                <w:rFonts w:hint="eastAsia"/>
              </w:rPr>
            </w:pPr>
            <w:r>
              <w:rPr>
                <w:rStyle w:val="9"/>
                <w:rFonts w:hint="eastAsia"/>
              </w:rPr>
              <w:t>线条磨边机</w:t>
            </w:r>
          </w:p>
        </w:tc>
        <w:tc>
          <w:tcPr>
            <w:tcW w:w="415" w:type="pct"/>
            <w:noWrap w:val="0"/>
            <w:vAlign w:val="center"/>
          </w:tcPr>
          <w:p>
            <w:pPr>
              <w:jc w:val="center"/>
              <w:rPr>
                <w:kern w:val="0"/>
                <w:szCs w:val="21"/>
              </w:rPr>
            </w:pPr>
            <w:r>
              <w:rPr>
                <w:rFonts w:hint="eastAsia"/>
                <w:color w:val="000000"/>
                <w:lang w:val="en-US" w:eastAsia="zh-CN"/>
              </w:rPr>
              <w:t>2</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仿形机</w:t>
            </w:r>
          </w:p>
        </w:tc>
        <w:tc>
          <w:tcPr>
            <w:tcW w:w="664" w:type="pct"/>
            <w:noWrap w:val="0"/>
            <w:vAlign w:val="center"/>
          </w:tcPr>
          <w:p>
            <w:pPr>
              <w:jc w:val="center"/>
            </w:pPr>
            <w:r>
              <w:rPr>
                <w:rFonts w:hint="eastAsia"/>
              </w:rPr>
              <w:t>6</w:t>
            </w:r>
            <w:r>
              <w:t>台</w:t>
            </w:r>
          </w:p>
        </w:tc>
        <w:tc>
          <w:tcPr>
            <w:tcW w:w="1164" w:type="pct"/>
            <w:noWrap w:val="0"/>
            <w:vAlign w:val="center"/>
          </w:tcPr>
          <w:p>
            <w:pPr>
              <w:jc w:val="center"/>
              <w:rPr>
                <w:rStyle w:val="9"/>
                <w:rFonts w:hint="eastAsia"/>
              </w:rPr>
            </w:pPr>
            <w:r>
              <w:rPr>
                <w:rStyle w:val="9"/>
                <w:rFonts w:hint="eastAsia"/>
              </w:rPr>
              <w:t>仿形机</w:t>
            </w:r>
          </w:p>
        </w:tc>
        <w:tc>
          <w:tcPr>
            <w:tcW w:w="415" w:type="pct"/>
            <w:noWrap w:val="0"/>
            <w:vAlign w:val="center"/>
          </w:tcPr>
          <w:p>
            <w:pPr>
              <w:jc w:val="center"/>
              <w:rPr>
                <w:rFonts w:hint="eastAsia"/>
                <w:kern w:val="0"/>
                <w:szCs w:val="21"/>
              </w:rPr>
            </w:pPr>
            <w:r>
              <w:rPr>
                <w:rFonts w:hint="eastAsia"/>
                <w:color w:val="000000"/>
                <w:lang w:val="en-US" w:eastAsia="zh-CN"/>
              </w:rPr>
              <w:t>6</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雕刻机</w:t>
            </w:r>
          </w:p>
        </w:tc>
        <w:tc>
          <w:tcPr>
            <w:tcW w:w="664" w:type="pct"/>
            <w:noWrap w:val="0"/>
            <w:vAlign w:val="center"/>
          </w:tcPr>
          <w:p>
            <w:pPr>
              <w:jc w:val="center"/>
              <w:rPr>
                <w:rFonts w:hint="eastAsia"/>
              </w:rPr>
            </w:pPr>
            <w:r>
              <w:rPr>
                <w:rFonts w:hint="eastAsia"/>
              </w:rPr>
              <w:t>8</w:t>
            </w:r>
            <w:r>
              <w:t>台</w:t>
            </w:r>
          </w:p>
        </w:tc>
        <w:tc>
          <w:tcPr>
            <w:tcW w:w="1164" w:type="pct"/>
            <w:noWrap w:val="0"/>
            <w:vAlign w:val="center"/>
          </w:tcPr>
          <w:p>
            <w:pPr>
              <w:jc w:val="center"/>
              <w:rPr>
                <w:rStyle w:val="9"/>
                <w:rFonts w:hint="eastAsia"/>
              </w:rPr>
            </w:pPr>
            <w:r>
              <w:rPr>
                <w:rStyle w:val="9"/>
                <w:rFonts w:hint="eastAsia"/>
              </w:rPr>
              <w:t>雕刻机</w:t>
            </w:r>
          </w:p>
        </w:tc>
        <w:tc>
          <w:tcPr>
            <w:tcW w:w="415" w:type="pct"/>
            <w:noWrap w:val="0"/>
            <w:vAlign w:val="center"/>
          </w:tcPr>
          <w:p>
            <w:pPr>
              <w:jc w:val="center"/>
              <w:rPr>
                <w:rFonts w:hint="eastAsia"/>
                <w:kern w:val="0"/>
                <w:szCs w:val="21"/>
              </w:rPr>
            </w:pPr>
            <w:r>
              <w:rPr>
                <w:rFonts w:hint="eastAsia"/>
                <w:color w:val="000000"/>
                <w:lang w:val="en-US" w:eastAsia="zh-CN"/>
              </w:rPr>
              <w:t>7</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水刀拼花</w:t>
            </w:r>
          </w:p>
        </w:tc>
        <w:tc>
          <w:tcPr>
            <w:tcW w:w="664" w:type="pct"/>
            <w:noWrap w:val="0"/>
            <w:vAlign w:val="center"/>
          </w:tcPr>
          <w:p>
            <w:pPr>
              <w:jc w:val="center"/>
              <w:rPr>
                <w:rFonts w:hint="eastAsia"/>
              </w:rPr>
            </w:pPr>
            <w:r>
              <w:rPr>
                <w:rFonts w:hint="eastAsia"/>
              </w:rPr>
              <w:t>2</w:t>
            </w:r>
            <w:r>
              <w:t>台</w:t>
            </w:r>
          </w:p>
        </w:tc>
        <w:tc>
          <w:tcPr>
            <w:tcW w:w="1164" w:type="pct"/>
            <w:noWrap w:val="0"/>
            <w:vAlign w:val="center"/>
          </w:tcPr>
          <w:p>
            <w:pPr>
              <w:jc w:val="center"/>
              <w:rPr>
                <w:rStyle w:val="9"/>
                <w:rFonts w:hint="eastAsia"/>
              </w:rPr>
            </w:pPr>
            <w:r>
              <w:rPr>
                <w:rStyle w:val="9"/>
                <w:rFonts w:hint="eastAsia"/>
              </w:rPr>
              <w:t>水刀拼花</w:t>
            </w:r>
          </w:p>
        </w:tc>
        <w:tc>
          <w:tcPr>
            <w:tcW w:w="415" w:type="pct"/>
            <w:noWrap w:val="0"/>
            <w:vAlign w:val="center"/>
          </w:tcPr>
          <w:p>
            <w:pPr>
              <w:jc w:val="center"/>
              <w:rPr>
                <w:rFonts w:hint="eastAsia"/>
                <w:kern w:val="0"/>
                <w:szCs w:val="21"/>
              </w:rPr>
            </w:pPr>
            <w:r>
              <w:rPr>
                <w:rFonts w:hint="eastAsia"/>
                <w:color w:val="000000"/>
                <w:lang w:val="en-US" w:eastAsia="zh-CN"/>
              </w:rPr>
              <w:t>0</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Fonts w:hint="eastAsia"/>
              </w:rPr>
            </w:pPr>
            <w:r>
              <w:rPr>
                <w:rStyle w:val="9"/>
                <w:rFonts w:hint="eastAsia"/>
              </w:rPr>
              <w:t>自动磨光机</w:t>
            </w:r>
          </w:p>
        </w:tc>
        <w:tc>
          <w:tcPr>
            <w:tcW w:w="664" w:type="pct"/>
            <w:noWrap w:val="0"/>
            <w:vAlign w:val="center"/>
          </w:tcPr>
          <w:p>
            <w:pPr>
              <w:jc w:val="center"/>
            </w:pPr>
            <w:r>
              <w:rPr>
                <w:rFonts w:hint="eastAsia"/>
              </w:rPr>
              <w:t>1</w:t>
            </w:r>
            <w:r>
              <w:t>台</w:t>
            </w:r>
          </w:p>
        </w:tc>
        <w:tc>
          <w:tcPr>
            <w:tcW w:w="1164" w:type="pct"/>
            <w:noWrap w:val="0"/>
            <w:vAlign w:val="center"/>
          </w:tcPr>
          <w:p>
            <w:pPr>
              <w:jc w:val="center"/>
              <w:rPr>
                <w:rFonts w:hint="eastAsia"/>
              </w:rPr>
            </w:pPr>
            <w:r>
              <w:rPr>
                <w:rStyle w:val="9"/>
                <w:rFonts w:hint="eastAsia"/>
              </w:rPr>
              <w:t>自动磨光机</w:t>
            </w:r>
          </w:p>
        </w:tc>
        <w:tc>
          <w:tcPr>
            <w:tcW w:w="415" w:type="pct"/>
            <w:noWrap w:val="0"/>
            <w:vAlign w:val="center"/>
          </w:tcPr>
          <w:p>
            <w:pPr>
              <w:jc w:val="center"/>
              <w:rPr>
                <w:rFonts w:hint="eastAsia"/>
                <w:kern w:val="0"/>
                <w:szCs w:val="21"/>
              </w:rPr>
            </w:pPr>
            <w:r>
              <w:rPr>
                <w:rFonts w:hint="eastAsia"/>
                <w:color w:val="000000"/>
                <w:lang w:val="en-US" w:eastAsia="zh-CN"/>
              </w:rPr>
              <w:t>1</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柱座机</w:t>
            </w:r>
          </w:p>
        </w:tc>
        <w:tc>
          <w:tcPr>
            <w:tcW w:w="664" w:type="pct"/>
            <w:noWrap w:val="0"/>
            <w:vAlign w:val="center"/>
          </w:tcPr>
          <w:p>
            <w:pPr>
              <w:jc w:val="center"/>
              <w:rPr>
                <w:rFonts w:hint="eastAsia"/>
              </w:rPr>
            </w:pPr>
            <w:r>
              <w:rPr>
                <w:rFonts w:hint="eastAsia"/>
              </w:rPr>
              <w:t>2</w:t>
            </w:r>
            <w:r>
              <w:t>台</w:t>
            </w:r>
          </w:p>
        </w:tc>
        <w:tc>
          <w:tcPr>
            <w:tcW w:w="1164" w:type="pct"/>
            <w:noWrap w:val="0"/>
            <w:vAlign w:val="center"/>
          </w:tcPr>
          <w:p>
            <w:pPr>
              <w:jc w:val="center"/>
              <w:rPr>
                <w:rStyle w:val="9"/>
                <w:rFonts w:hint="eastAsia"/>
              </w:rPr>
            </w:pPr>
            <w:r>
              <w:rPr>
                <w:rStyle w:val="9"/>
                <w:rFonts w:hint="eastAsia"/>
              </w:rPr>
              <w:t>柱座机</w:t>
            </w:r>
          </w:p>
        </w:tc>
        <w:tc>
          <w:tcPr>
            <w:tcW w:w="415" w:type="pct"/>
            <w:noWrap w:val="0"/>
            <w:vAlign w:val="center"/>
          </w:tcPr>
          <w:p>
            <w:pPr>
              <w:jc w:val="center"/>
              <w:rPr>
                <w:rFonts w:hint="eastAsia"/>
                <w:kern w:val="0"/>
                <w:szCs w:val="21"/>
              </w:rPr>
            </w:pPr>
            <w:r>
              <w:rPr>
                <w:rFonts w:hint="eastAsia"/>
                <w:color w:val="000000"/>
                <w:lang w:val="en-US" w:eastAsia="zh-CN"/>
              </w:rPr>
              <w:t>2</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车床</w:t>
            </w:r>
          </w:p>
        </w:tc>
        <w:tc>
          <w:tcPr>
            <w:tcW w:w="664" w:type="pct"/>
            <w:noWrap w:val="0"/>
            <w:vAlign w:val="center"/>
          </w:tcPr>
          <w:p>
            <w:pPr>
              <w:jc w:val="center"/>
              <w:rPr>
                <w:rFonts w:hint="eastAsia"/>
              </w:rPr>
            </w:pPr>
            <w:r>
              <w:rPr>
                <w:rFonts w:hint="eastAsia"/>
              </w:rPr>
              <w:t>5台</w:t>
            </w:r>
          </w:p>
        </w:tc>
        <w:tc>
          <w:tcPr>
            <w:tcW w:w="1164" w:type="pct"/>
            <w:noWrap w:val="0"/>
            <w:vAlign w:val="center"/>
          </w:tcPr>
          <w:p>
            <w:pPr>
              <w:jc w:val="center"/>
              <w:rPr>
                <w:rStyle w:val="9"/>
                <w:rFonts w:hint="eastAsia"/>
              </w:rPr>
            </w:pPr>
            <w:r>
              <w:rPr>
                <w:rStyle w:val="9"/>
                <w:rFonts w:hint="eastAsia"/>
              </w:rPr>
              <w:t>车床</w:t>
            </w:r>
          </w:p>
        </w:tc>
        <w:tc>
          <w:tcPr>
            <w:tcW w:w="415" w:type="pct"/>
            <w:noWrap w:val="0"/>
            <w:vAlign w:val="center"/>
          </w:tcPr>
          <w:p>
            <w:pPr>
              <w:jc w:val="center"/>
              <w:rPr>
                <w:rFonts w:hint="eastAsia"/>
                <w:kern w:val="0"/>
                <w:szCs w:val="21"/>
              </w:rPr>
            </w:pPr>
            <w:r>
              <w:rPr>
                <w:rFonts w:hint="eastAsia"/>
                <w:color w:val="000000"/>
                <w:lang w:val="en-US" w:eastAsia="zh-CN"/>
              </w:rPr>
              <w:t>5</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绳锯</w:t>
            </w:r>
          </w:p>
        </w:tc>
        <w:tc>
          <w:tcPr>
            <w:tcW w:w="664" w:type="pct"/>
            <w:noWrap w:val="0"/>
            <w:vAlign w:val="center"/>
          </w:tcPr>
          <w:p>
            <w:pPr>
              <w:jc w:val="center"/>
              <w:rPr>
                <w:rFonts w:hint="eastAsia"/>
              </w:rPr>
            </w:pPr>
            <w:r>
              <w:rPr>
                <w:rFonts w:hint="eastAsia"/>
              </w:rPr>
              <w:t>5</w:t>
            </w:r>
            <w:r>
              <w:t>台</w:t>
            </w:r>
          </w:p>
        </w:tc>
        <w:tc>
          <w:tcPr>
            <w:tcW w:w="1164" w:type="pct"/>
            <w:noWrap w:val="0"/>
            <w:vAlign w:val="center"/>
          </w:tcPr>
          <w:p>
            <w:pPr>
              <w:jc w:val="center"/>
              <w:rPr>
                <w:rStyle w:val="9"/>
                <w:rFonts w:hint="eastAsia"/>
              </w:rPr>
            </w:pPr>
            <w:r>
              <w:rPr>
                <w:rStyle w:val="9"/>
                <w:rFonts w:hint="eastAsia"/>
              </w:rPr>
              <w:t>绳锯</w:t>
            </w:r>
          </w:p>
        </w:tc>
        <w:tc>
          <w:tcPr>
            <w:tcW w:w="415" w:type="pct"/>
            <w:noWrap w:val="0"/>
            <w:vAlign w:val="center"/>
          </w:tcPr>
          <w:p>
            <w:pPr>
              <w:jc w:val="center"/>
              <w:rPr>
                <w:rFonts w:hint="eastAsia"/>
                <w:kern w:val="0"/>
                <w:szCs w:val="21"/>
              </w:rPr>
            </w:pPr>
            <w:r>
              <w:rPr>
                <w:rFonts w:hint="eastAsia"/>
                <w:color w:val="000000"/>
                <w:lang w:val="en-US" w:eastAsia="zh-CN"/>
              </w:rPr>
              <w:t>5</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修边机</w:t>
            </w:r>
          </w:p>
        </w:tc>
        <w:tc>
          <w:tcPr>
            <w:tcW w:w="664" w:type="pct"/>
            <w:noWrap w:val="0"/>
            <w:vAlign w:val="center"/>
          </w:tcPr>
          <w:p>
            <w:pPr>
              <w:jc w:val="center"/>
              <w:rPr>
                <w:rFonts w:hint="eastAsia"/>
              </w:rPr>
            </w:pPr>
            <w:r>
              <w:t>2</w:t>
            </w:r>
            <w:r>
              <w:rPr>
                <w:rFonts w:hint="eastAsia"/>
              </w:rPr>
              <w:t>台</w:t>
            </w:r>
          </w:p>
        </w:tc>
        <w:tc>
          <w:tcPr>
            <w:tcW w:w="1164" w:type="pct"/>
            <w:noWrap w:val="0"/>
            <w:vAlign w:val="center"/>
          </w:tcPr>
          <w:p>
            <w:pPr>
              <w:jc w:val="center"/>
              <w:rPr>
                <w:rStyle w:val="9"/>
                <w:rFonts w:hint="eastAsia"/>
              </w:rPr>
            </w:pPr>
            <w:r>
              <w:rPr>
                <w:rStyle w:val="9"/>
                <w:rFonts w:hint="eastAsia"/>
              </w:rPr>
              <w:t>修边机</w:t>
            </w:r>
          </w:p>
        </w:tc>
        <w:tc>
          <w:tcPr>
            <w:tcW w:w="415" w:type="pct"/>
            <w:noWrap w:val="0"/>
            <w:vAlign w:val="center"/>
          </w:tcPr>
          <w:p>
            <w:pPr>
              <w:jc w:val="center"/>
              <w:rPr>
                <w:rFonts w:hint="eastAsia"/>
                <w:kern w:val="0"/>
                <w:szCs w:val="21"/>
              </w:rPr>
            </w:pPr>
            <w:r>
              <w:rPr>
                <w:rFonts w:hint="eastAsia"/>
                <w:color w:val="000000"/>
                <w:lang w:val="en-US" w:eastAsia="zh-CN"/>
              </w:rPr>
              <w:t>2</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翻石机</w:t>
            </w:r>
          </w:p>
        </w:tc>
        <w:tc>
          <w:tcPr>
            <w:tcW w:w="664" w:type="pct"/>
            <w:noWrap w:val="0"/>
            <w:vAlign w:val="center"/>
          </w:tcPr>
          <w:p>
            <w:pPr>
              <w:jc w:val="center"/>
              <w:rPr>
                <w:rFonts w:hint="eastAsia"/>
              </w:rPr>
            </w:pPr>
            <w:r>
              <w:rPr>
                <w:rFonts w:hint="eastAsia"/>
              </w:rPr>
              <w:t>1台</w:t>
            </w:r>
          </w:p>
        </w:tc>
        <w:tc>
          <w:tcPr>
            <w:tcW w:w="1164" w:type="pct"/>
            <w:noWrap w:val="0"/>
            <w:vAlign w:val="center"/>
          </w:tcPr>
          <w:p>
            <w:pPr>
              <w:jc w:val="center"/>
              <w:rPr>
                <w:rStyle w:val="9"/>
                <w:rFonts w:hint="eastAsia"/>
              </w:rPr>
            </w:pPr>
            <w:r>
              <w:rPr>
                <w:rStyle w:val="9"/>
                <w:rFonts w:hint="eastAsia"/>
              </w:rPr>
              <w:t>翻石机</w:t>
            </w:r>
          </w:p>
        </w:tc>
        <w:tc>
          <w:tcPr>
            <w:tcW w:w="415" w:type="pct"/>
            <w:noWrap w:val="0"/>
            <w:vAlign w:val="center"/>
          </w:tcPr>
          <w:p>
            <w:pPr>
              <w:jc w:val="center"/>
              <w:rPr>
                <w:rFonts w:hint="eastAsia"/>
                <w:kern w:val="0"/>
                <w:szCs w:val="21"/>
              </w:rPr>
            </w:pPr>
            <w:r>
              <w:rPr>
                <w:rFonts w:hint="eastAsia"/>
                <w:color w:val="000000"/>
                <w:lang w:val="en-US" w:eastAsia="zh-CN"/>
              </w:rPr>
              <w:t>1</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磨床</w:t>
            </w:r>
          </w:p>
        </w:tc>
        <w:tc>
          <w:tcPr>
            <w:tcW w:w="664" w:type="pct"/>
            <w:noWrap w:val="0"/>
            <w:vAlign w:val="center"/>
          </w:tcPr>
          <w:p>
            <w:pPr>
              <w:jc w:val="center"/>
              <w:rPr>
                <w:rFonts w:hint="eastAsia"/>
              </w:rPr>
            </w:pPr>
            <w:r>
              <w:rPr>
                <w:rFonts w:hint="eastAsia"/>
              </w:rPr>
              <w:t>5</w:t>
            </w:r>
            <w:r>
              <w:t>台</w:t>
            </w:r>
          </w:p>
        </w:tc>
        <w:tc>
          <w:tcPr>
            <w:tcW w:w="1164" w:type="pct"/>
            <w:noWrap w:val="0"/>
            <w:vAlign w:val="center"/>
          </w:tcPr>
          <w:p>
            <w:pPr>
              <w:jc w:val="center"/>
              <w:rPr>
                <w:rStyle w:val="9"/>
                <w:rFonts w:hint="eastAsia"/>
              </w:rPr>
            </w:pPr>
            <w:r>
              <w:rPr>
                <w:rStyle w:val="9"/>
                <w:rFonts w:hint="eastAsia"/>
              </w:rPr>
              <w:t>磨床</w:t>
            </w:r>
          </w:p>
        </w:tc>
        <w:tc>
          <w:tcPr>
            <w:tcW w:w="415" w:type="pct"/>
            <w:noWrap w:val="0"/>
            <w:vAlign w:val="center"/>
          </w:tcPr>
          <w:p>
            <w:pPr>
              <w:jc w:val="center"/>
              <w:rPr>
                <w:rFonts w:hint="eastAsia"/>
                <w:kern w:val="0"/>
                <w:szCs w:val="21"/>
              </w:rPr>
            </w:pPr>
            <w:r>
              <w:rPr>
                <w:rFonts w:hint="eastAsia"/>
                <w:color w:val="000000"/>
                <w:lang w:val="en-US" w:eastAsia="zh-CN"/>
              </w:rPr>
              <w:t>4</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中切机</w:t>
            </w:r>
          </w:p>
        </w:tc>
        <w:tc>
          <w:tcPr>
            <w:tcW w:w="664" w:type="pct"/>
            <w:noWrap w:val="0"/>
            <w:vAlign w:val="center"/>
          </w:tcPr>
          <w:p>
            <w:pPr>
              <w:jc w:val="center"/>
              <w:rPr>
                <w:rFonts w:hint="eastAsia"/>
              </w:rPr>
            </w:pPr>
            <w:r>
              <w:rPr>
                <w:rFonts w:hint="eastAsia"/>
              </w:rPr>
              <w:t>3</w:t>
            </w:r>
            <w:r>
              <w:t>台</w:t>
            </w:r>
          </w:p>
        </w:tc>
        <w:tc>
          <w:tcPr>
            <w:tcW w:w="1164" w:type="pct"/>
            <w:noWrap w:val="0"/>
            <w:vAlign w:val="center"/>
          </w:tcPr>
          <w:p>
            <w:pPr>
              <w:jc w:val="center"/>
              <w:rPr>
                <w:rStyle w:val="9"/>
                <w:rFonts w:hint="eastAsia"/>
              </w:rPr>
            </w:pPr>
            <w:r>
              <w:rPr>
                <w:rStyle w:val="9"/>
                <w:rFonts w:hint="eastAsia"/>
              </w:rPr>
              <w:t>中切机</w:t>
            </w:r>
          </w:p>
        </w:tc>
        <w:tc>
          <w:tcPr>
            <w:tcW w:w="415" w:type="pct"/>
            <w:noWrap w:val="0"/>
            <w:vAlign w:val="center"/>
          </w:tcPr>
          <w:p>
            <w:pPr>
              <w:jc w:val="center"/>
              <w:rPr>
                <w:rFonts w:hint="eastAsia"/>
                <w:kern w:val="0"/>
                <w:szCs w:val="21"/>
              </w:rPr>
            </w:pPr>
            <w:r>
              <w:rPr>
                <w:rFonts w:hint="eastAsia"/>
                <w:color w:val="000000"/>
                <w:lang w:val="en-US" w:eastAsia="zh-CN"/>
              </w:rPr>
              <w:t>3</w:t>
            </w:r>
            <w:r>
              <w:rPr>
                <w:rFonts w:hint="eastAsia"/>
                <w:color w:val="000000"/>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钻孔机</w:t>
            </w:r>
          </w:p>
        </w:tc>
        <w:tc>
          <w:tcPr>
            <w:tcW w:w="664" w:type="pct"/>
            <w:noWrap w:val="0"/>
            <w:vAlign w:val="center"/>
          </w:tcPr>
          <w:p>
            <w:pPr>
              <w:jc w:val="center"/>
              <w:rPr>
                <w:rFonts w:hint="eastAsia"/>
              </w:rPr>
            </w:pPr>
            <w:r>
              <w:rPr>
                <w:rFonts w:hint="eastAsia"/>
              </w:rPr>
              <w:t>5</w:t>
            </w:r>
            <w:r>
              <w:t>台</w:t>
            </w:r>
          </w:p>
        </w:tc>
        <w:tc>
          <w:tcPr>
            <w:tcW w:w="1164" w:type="pct"/>
            <w:noWrap w:val="0"/>
            <w:vAlign w:val="center"/>
          </w:tcPr>
          <w:p>
            <w:pPr>
              <w:jc w:val="center"/>
              <w:rPr>
                <w:rStyle w:val="9"/>
                <w:rFonts w:hint="eastAsia"/>
              </w:rPr>
            </w:pPr>
            <w:r>
              <w:rPr>
                <w:rStyle w:val="9"/>
                <w:rFonts w:hint="eastAsia"/>
              </w:rPr>
              <w:t>钻孔机</w:t>
            </w:r>
          </w:p>
        </w:tc>
        <w:tc>
          <w:tcPr>
            <w:tcW w:w="415" w:type="pct"/>
            <w:noWrap w:val="0"/>
            <w:vAlign w:val="center"/>
          </w:tcPr>
          <w:p>
            <w:pPr>
              <w:jc w:val="center"/>
              <w:rPr>
                <w:rFonts w:hint="eastAsia"/>
                <w:kern w:val="0"/>
                <w:szCs w:val="21"/>
              </w:rPr>
            </w:pPr>
            <w:r>
              <w:rPr>
                <w:rFonts w:hint="eastAsia"/>
                <w:color w:val="000000"/>
                <w:kern w:val="0"/>
                <w:szCs w:val="21"/>
                <w:lang w:val="en-US" w:eastAsia="zh-CN"/>
              </w:rPr>
              <w:t>5</w:t>
            </w:r>
            <w:r>
              <w:rPr>
                <w:rFonts w:hint="eastAsia"/>
                <w:color w:val="000000"/>
                <w:kern w:val="0"/>
                <w:szCs w:val="21"/>
                <w:lang w:eastAsia="zh-CN"/>
              </w:rP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火烧板机</w:t>
            </w:r>
          </w:p>
        </w:tc>
        <w:tc>
          <w:tcPr>
            <w:tcW w:w="664" w:type="pct"/>
            <w:noWrap w:val="0"/>
            <w:vAlign w:val="center"/>
          </w:tcPr>
          <w:p>
            <w:pPr>
              <w:jc w:val="center"/>
              <w:rPr>
                <w:rFonts w:hint="eastAsia"/>
              </w:rPr>
            </w:pPr>
            <w:r>
              <w:rPr>
                <w:rFonts w:hint="eastAsia"/>
              </w:rPr>
              <w:t>1套</w:t>
            </w:r>
          </w:p>
        </w:tc>
        <w:tc>
          <w:tcPr>
            <w:tcW w:w="1164" w:type="pct"/>
            <w:noWrap w:val="0"/>
            <w:vAlign w:val="center"/>
          </w:tcPr>
          <w:p>
            <w:pPr>
              <w:jc w:val="center"/>
              <w:rPr>
                <w:rStyle w:val="9"/>
                <w:rFonts w:hint="eastAsia"/>
              </w:rPr>
            </w:pPr>
            <w:r>
              <w:rPr>
                <w:rStyle w:val="9"/>
                <w:rFonts w:hint="eastAsia"/>
              </w:rPr>
              <w:t>火烧板机</w:t>
            </w:r>
          </w:p>
        </w:tc>
        <w:tc>
          <w:tcPr>
            <w:tcW w:w="415" w:type="pct"/>
            <w:noWrap w:val="0"/>
            <w:vAlign w:val="center"/>
          </w:tcPr>
          <w:p>
            <w:pPr>
              <w:jc w:val="center"/>
              <w:rPr>
                <w:rFonts w:hint="eastAsia"/>
                <w:kern w:val="0"/>
                <w:szCs w:val="21"/>
              </w:rPr>
            </w:pPr>
            <w:r>
              <w:rPr>
                <w:rFonts w:hint="eastAsia"/>
                <w:color w:val="000000"/>
                <w:kern w:val="0"/>
                <w:szCs w:val="21"/>
              </w:rPr>
              <w:t>0</w:t>
            </w:r>
            <w:r>
              <w:rPr>
                <w:rFonts w:hint="eastAsia"/>
                <w:color w:val="000000"/>
              </w:rPr>
              <w:t>套</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喷砂机</w:t>
            </w:r>
          </w:p>
        </w:tc>
        <w:tc>
          <w:tcPr>
            <w:tcW w:w="664" w:type="pct"/>
            <w:noWrap w:val="0"/>
            <w:vAlign w:val="center"/>
          </w:tcPr>
          <w:p>
            <w:pPr>
              <w:jc w:val="center"/>
              <w:rPr>
                <w:rFonts w:hint="eastAsia"/>
              </w:rPr>
            </w:pPr>
            <w:r>
              <w:rPr>
                <w:rFonts w:hint="eastAsia"/>
              </w:rPr>
              <w:t>1套</w:t>
            </w:r>
          </w:p>
        </w:tc>
        <w:tc>
          <w:tcPr>
            <w:tcW w:w="1164" w:type="pct"/>
            <w:noWrap w:val="0"/>
            <w:vAlign w:val="center"/>
          </w:tcPr>
          <w:p>
            <w:pPr>
              <w:jc w:val="center"/>
              <w:rPr>
                <w:rStyle w:val="9"/>
                <w:rFonts w:hint="eastAsia"/>
              </w:rPr>
            </w:pPr>
            <w:r>
              <w:rPr>
                <w:rStyle w:val="9"/>
                <w:rFonts w:hint="eastAsia"/>
              </w:rPr>
              <w:t>喷砂机</w:t>
            </w:r>
          </w:p>
        </w:tc>
        <w:tc>
          <w:tcPr>
            <w:tcW w:w="415" w:type="pct"/>
            <w:noWrap w:val="0"/>
            <w:vAlign w:val="center"/>
          </w:tcPr>
          <w:p>
            <w:pPr>
              <w:jc w:val="center"/>
              <w:rPr>
                <w:rFonts w:hint="eastAsia"/>
                <w:kern w:val="0"/>
                <w:szCs w:val="21"/>
              </w:rPr>
            </w:pPr>
            <w:r>
              <w:rPr>
                <w:rFonts w:hint="eastAsia"/>
              </w:rPr>
              <w:t>1套</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压滤机</w:t>
            </w:r>
          </w:p>
        </w:tc>
        <w:tc>
          <w:tcPr>
            <w:tcW w:w="664" w:type="pct"/>
            <w:noWrap w:val="0"/>
            <w:vAlign w:val="center"/>
          </w:tcPr>
          <w:p>
            <w:pPr>
              <w:jc w:val="center"/>
              <w:rPr>
                <w:rFonts w:hint="eastAsia"/>
              </w:rPr>
            </w:pPr>
            <w:r>
              <w:rPr>
                <w:rFonts w:hint="eastAsia"/>
              </w:rPr>
              <w:t>2</w:t>
            </w:r>
            <w:r>
              <w:t>台</w:t>
            </w:r>
          </w:p>
        </w:tc>
        <w:tc>
          <w:tcPr>
            <w:tcW w:w="1164" w:type="pct"/>
            <w:noWrap w:val="0"/>
            <w:vAlign w:val="center"/>
          </w:tcPr>
          <w:p>
            <w:pPr>
              <w:jc w:val="center"/>
              <w:rPr>
                <w:rStyle w:val="9"/>
                <w:rFonts w:hint="eastAsia"/>
              </w:rPr>
            </w:pPr>
            <w:r>
              <w:rPr>
                <w:rStyle w:val="9"/>
                <w:rFonts w:hint="eastAsia"/>
              </w:rPr>
              <w:t>压滤机</w:t>
            </w:r>
          </w:p>
        </w:tc>
        <w:tc>
          <w:tcPr>
            <w:tcW w:w="415" w:type="pct"/>
            <w:noWrap w:val="0"/>
            <w:vAlign w:val="center"/>
          </w:tcPr>
          <w:p>
            <w:pPr>
              <w:jc w:val="center"/>
              <w:rPr>
                <w:rFonts w:hint="eastAsia"/>
                <w:kern w:val="0"/>
                <w:szCs w:val="21"/>
              </w:rPr>
            </w:pPr>
            <w:r>
              <w:rPr>
                <w:rFonts w:hint="eastAsia"/>
              </w:rPr>
              <w:t>2</w:t>
            </w:r>
            <w:r>
              <w:t>台</w:t>
            </w:r>
          </w:p>
        </w:tc>
        <w:tc>
          <w:tcPr>
            <w:tcW w:w="1527" w:type="pct"/>
            <w:vMerge w:val="continue"/>
            <w:noWrap w:val="0"/>
            <w:vAlign w:val="center"/>
          </w:tcPr>
          <w:p>
            <w:pPr>
              <w:pStyle w:val="10"/>
              <w:spacing w:line="240" w:lineRule="auto"/>
              <w:ind w:firstLine="0" w:firstLineChars="0"/>
              <w:rPr>
                <w:color w:val="FF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27" w:type="pct"/>
            <w:noWrap w:val="0"/>
            <w:vAlign w:val="center"/>
          </w:tcPr>
          <w:p>
            <w:pPr>
              <w:jc w:val="center"/>
              <w:rPr>
                <w:rStyle w:val="9"/>
                <w:rFonts w:hint="eastAsia"/>
              </w:rPr>
            </w:pPr>
            <w:r>
              <w:rPr>
                <w:rStyle w:val="9"/>
                <w:rFonts w:hint="eastAsia"/>
              </w:rPr>
              <w:t>手加工工具</w:t>
            </w:r>
          </w:p>
        </w:tc>
        <w:tc>
          <w:tcPr>
            <w:tcW w:w="664" w:type="pct"/>
            <w:noWrap w:val="0"/>
            <w:vAlign w:val="center"/>
          </w:tcPr>
          <w:p>
            <w:pPr>
              <w:jc w:val="center"/>
              <w:rPr>
                <w:rFonts w:hint="eastAsia"/>
              </w:rPr>
            </w:pPr>
            <w:r>
              <w:rPr>
                <w:rFonts w:hint="eastAsia"/>
              </w:rPr>
              <w:t>10套</w:t>
            </w:r>
          </w:p>
        </w:tc>
        <w:tc>
          <w:tcPr>
            <w:tcW w:w="1164" w:type="pct"/>
            <w:noWrap w:val="0"/>
            <w:vAlign w:val="center"/>
          </w:tcPr>
          <w:p>
            <w:pPr>
              <w:jc w:val="center"/>
              <w:rPr>
                <w:rStyle w:val="9"/>
                <w:rFonts w:hint="eastAsia"/>
              </w:rPr>
            </w:pPr>
            <w:r>
              <w:rPr>
                <w:rStyle w:val="9"/>
                <w:rFonts w:hint="eastAsia"/>
              </w:rPr>
              <w:t>手加工工具</w:t>
            </w:r>
          </w:p>
        </w:tc>
        <w:tc>
          <w:tcPr>
            <w:tcW w:w="415" w:type="pct"/>
            <w:noWrap w:val="0"/>
            <w:vAlign w:val="center"/>
          </w:tcPr>
          <w:p>
            <w:pPr>
              <w:jc w:val="center"/>
              <w:rPr>
                <w:rFonts w:hint="eastAsia"/>
                <w:kern w:val="0"/>
                <w:szCs w:val="21"/>
              </w:rPr>
            </w:pPr>
            <w:r>
              <w:rPr>
                <w:rFonts w:hint="eastAsia"/>
              </w:rPr>
              <w:t>10套</w:t>
            </w:r>
          </w:p>
        </w:tc>
        <w:tc>
          <w:tcPr>
            <w:tcW w:w="1527" w:type="pct"/>
            <w:vMerge w:val="continue"/>
            <w:noWrap w:val="0"/>
            <w:vAlign w:val="center"/>
          </w:tcPr>
          <w:p>
            <w:pPr>
              <w:pStyle w:val="10"/>
              <w:spacing w:line="240" w:lineRule="auto"/>
              <w:ind w:firstLine="0" w:firstLineChars="0"/>
              <w:rPr>
                <w:color w:val="FF0000"/>
                <w:sz w:val="21"/>
                <w:szCs w:val="21"/>
              </w:rPr>
            </w:pPr>
          </w:p>
        </w:tc>
      </w:tr>
    </w:tbl>
    <w:p>
      <w:pPr>
        <w:spacing w:line="360" w:lineRule="auto"/>
        <w:rPr>
          <w:b/>
          <w:bCs/>
          <w:sz w:val="28"/>
          <w:szCs w:val="28"/>
        </w:rPr>
      </w:pPr>
      <w:r>
        <w:rPr>
          <w:rFonts w:hint="eastAsia"/>
          <w:b/>
          <w:bCs/>
          <w:sz w:val="28"/>
          <w:szCs w:val="28"/>
        </w:rPr>
        <w:t>三、环境保护设施建设情况</w:t>
      </w:r>
    </w:p>
    <w:p>
      <w:pPr>
        <w:spacing w:line="360" w:lineRule="auto"/>
        <w:rPr>
          <w:b/>
          <w:bCs/>
          <w:sz w:val="24"/>
          <w:szCs w:val="24"/>
        </w:rPr>
      </w:pPr>
      <w:r>
        <w:rPr>
          <w:b/>
          <w:bCs/>
          <w:sz w:val="24"/>
          <w:szCs w:val="24"/>
        </w:rPr>
        <w:t>（一）废水</w:t>
      </w:r>
    </w:p>
    <w:p>
      <w:pPr>
        <w:pStyle w:val="6"/>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生产废水：项目生产废水主要</w:t>
      </w:r>
      <w:r>
        <w:rPr>
          <w:rFonts w:hint="eastAsia" w:ascii="Times New Roman" w:eastAsia="宋体"/>
          <w:kern w:val="2"/>
          <w:sz w:val="24"/>
          <w:szCs w:val="24"/>
        </w:rPr>
        <w:t>为</w:t>
      </w:r>
      <w:r>
        <w:rPr>
          <w:rFonts w:ascii="Times New Roman" w:eastAsia="宋体"/>
          <w:kern w:val="2"/>
          <w:sz w:val="24"/>
          <w:szCs w:val="24"/>
        </w:rPr>
        <w:t>切割、磨光等工序的喷淋冷却水。生产废水主要污染物为悬浮物，经沉淀处理后回用于生产，不外排。生产</w:t>
      </w:r>
      <w:r>
        <w:rPr>
          <w:rFonts w:hint="eastAsia" w:ascii="Times New Roman" w:eastAsia="宋体"/>
          <w:kern w:val="2"/>
          <w:sz w:val="24"/>
          <w:szCs w:val="24"/>
        </w:rPr>
        <w:t>用水量</w:t>
      </w:r>
      <w:r>
        <w:rPr>
          <w:rFonts w:hint="eastAsia" w:ascii="Times New Roman" w:eastAsia="宋体"/>
          <w:kern w:val="2"/>
          <w:sz w:val="24"/>
          <w:szCs w:val="24"/>
          <w:lang w:val="en-US" w:eastAsia="zh-CN"/>
        </w:rPr>
        <w:t>3</w:t>
      </w:r>
      <w:r>
        <w:rPr>
          <w:rFonts w:hint="eastAsia" w:ascii="Times New Roman" w:eastAsia="宋体"/>
          <w:kern w:val="2"/>
          <w:sz w:val="24"/>
          <w:szCs w:val="24"/>
        </w:rPr>
        <w:t>23.2</w:t>
      </w:r>
      <w:r>
        <w:rPr>
          <w:rFonts w:ascii="Times New Roman" w:eastAsia="宋体"/>
          <w:kern w:val="2"/>
          <w:sz w:val="24"/>
          <w:szCs w:val="24"/>
        </w:rPr>
        <w:t>t/d</w:t>
      </w:r>
      <w:r>
        <w:rPr>
          <w:rFonts w:hint="eastAsia" w:ascii="Times New Roman" w:eastAsia="宋体"/>
          <w:kern w:val="2"/>
          <w:sz w:val="24"/>
          <w:szCs w:val="24"/>
        </w:rPr>
        <w:t>（9</w:t>
      </w:r>
      <w:r>
        <w:rPr>
          <w:rFonts w:hint="eastAsia" w:ascii="Times New Roman" w:eastAsia="宋体"/>
          <w:kern w:val="2"/>
          <w:sz w:val="24"/>
          <w:szCs w:val="24"/>
          <w:lang w:val="en-US" w:eastAsia="zh-CN"/>
        </w:rPr>
        <w:t>6960</w:t>
      </w:r>
      <w:r>
        <w:rPr>
          <w:rFonts w:ascii="Times New Roman" w:eastAsia="宋体"/>
          <w:kern w:val="2"/>
          <w:sz w:val="24"/>
          <w:szCs w:val="24"/>
        </w:rPr>
        <w:t>t</w:t>
      </w:r>
      <w:r>
        <w:rPr>
          <w:rFonts w:hint="eastAsia" w:ascii="Times New Roman" w:eastAsia="宋体"/>
          <w:kern w:val="2"/>
          <w:sz w:val="24"/>
          <w:szCs w:val="24"/>
        </w:rPr>
        <w:t>/a）</w:t>
      </w:r>
      <w:r>
        <w:rPr>
          <w:rFonts w:ascii="Times New Roman" w:eastAsia="宋体"/>
          <w:kern w:val="2"/>
          <w:sz w:val="24"/>
          <w:szCs w:val="24"/>
        </w:rPr>
        <w:t>，</w:t>
      </w:r>
      <w:r>
        <w:rPr>
          <w:rFonts w:hint="eastAsia" w:ascii="Times New Roman" w:eastAsia="宋体"/>
          <w:kern w:val="2"/>
          <w:sz w:val="24"/>
          <w:szCs w:val="24"/>
        </w:rPr>
        <w:t>项目配备沉淀池容积</w:t>
      </w:r>
      <w:r>
        <w:rPr>
          <w:rFonts w:hint="eastAsia" w:ascii="Times New Roman" w:eastAsia="宋体"/>
          <w:kern w:val="2"/>
          <w:sz w:val="24"/>
          <w:szCs w:val="24"/>
          <w:lang w:val="en-US" w:eastAsia="zh-CN"/>
        </w:rPr>
        <w:t>1340</w:t>
      </w:r>
      <w:r>
        <w:rPr>
          <w:rFonts w:hint="eastAsia" w:ascii="Times New Roman" w:eastAsia="宋体"/>
          <w:kern w:val="2"/>
          <w:sz w:val="24"/>
          <w:szCs w:val="24"/>
        </w:rPr>
        <w:t>m</w:t>
      </w:r>
      <w:r>
        <w:rPr>
          <w:rFonts w:hint="eastAsia" w:ascii="Times New Roman" w:eastAsia="宋体"/>
          <w:kern w:val="2"/>
          <w:sz w:val="24"/>
          <w:szCs w:val="24"/>
          <w:vertAlign w:val="superscript"/>
        </w:rPr>
        <w:t>3</w:t>
      </w:r>
      <w:r>
        <w:rPr>
          <w:rFonts w:hint="eastAsia" w:ascii="Times New Roman" w:eastAsia="宋体"/>
          <w:kern w:val="2"/>
          <w:sz w:val="24"/>
          <w:szCs w:val="24"/>
        </w:rPr>
        <w:t>，可满足项目生产需求。</w:t>
      </w:r>
      <w:r>
        <w:rPr>
          <w:rFonts w:ascii="Times New Roman" w:eastAsia="宋体"/>
          <w:kern w:val="2"/>
          <w:sz w:val="24"/>
          <w:szCs w:val="24"/>
        </w:rPr>
        <w:t>项目无生产废水外排。</w:t>
      </w:r>
    </w:p>
    <w:p>
      <w:pPr>
        <w:pStyle w:val="6"/>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生活污水：项目生活污水产生量为</w:t>
      </w:r>
      <w:r>
        <w:rPr>
          <w:rFonts w:hint="eastAsia" w:ascii="Times New Roman" w:eastAsia="宋体"/>
          <w:kern w:val="2"/>
          <w:sz w:val="24"/>
          <w:szCs w:val="24"/>
          <w:lang w:val="en-US" w:eastAsia="zh-CN"/>
        </w:rPr>
        <w:t>945</w:t>
      </w:r>
      <w:r>
        <w:rPr>
          <w:rFonts w:hint="eastAsia" w:ascii="Times New Roman" w:eastAsia="宋体"/>
          <w:kern w:val="2"/>
          <w:sz w:val="24"/>
          <w:szCs w:val="24"/>
        </w:rPr>
        <w:t>t</w:t>
      </w:r>
      <w:r>
        <w:rPr>
          <w:rFonts w:ascii="Times New Roman" w:eastAsia="宋体"/>
          <w:kern w:val="2"/>
          <w:sz w:val="24"/>
          <w:szCs w:val="24"/>
        </w:rPr>
        <w:t>/a。生活污水经三级化粪池预处理后委托</w:t>
      </w:r>
      <w:r>
        <w:rPr>
          <w:rFonts w:hint="eastAsia" w:ascii="Times New Roman" w:eastAsia="宋体"/>
          <w:kern w:val="2"/>
          <w:sz w:val="24"/>
          <w:szCs w:val="24"/>
        </w:rPr>
        <w:t>他人</w:t>
      </w:r>
      <w:r>
        <w:rPr>
          <w:rFonts w:ascii="Times New Roman" w:eastAsia="宋体"/>
          <w:kern w:val="2"/>
          <w:sz w:val="24"/>
          <w:szCs w:val="24"/>
        </w:rPr>
        <w:t>清运用作农田肥料。</w:t>
      </w:r>
    </w:p>
    <w:p>
      <w:pPr>
        <w:spacing w:line="360" w:lineRule="auto"/>
        <w:rPr>
          <w:b/>
          <w:bCs/>
          <w:sz w:val="24"/>
          <w:szCs w:val="24"/>
        </w:rPr>
      </w:pPr>
      <w:r>
        <w:rPr>
          <w:b/>
          <w:bCs/>
          <w:sz w:val="24"/>
          <w:szCs w:val="24"/>
        </w:rPr>
        <w:t>（二）废气</w:t>
      </w:r>
    </w:p>
    <w:p>
      <w:pPr>
        <w:spacing w:line="360" w:lineRule="auto"/>
        <w:ind w:firstLine="480" w:firstLineChars="200"/>
        <w:rPr>
          <w:rFonts w:hint="eastAsia"/>
          <w:color w:val="FF0000"/>
          <w:sz w:val="24"/>
          <w:szCs w:val="24"/>
        </w:rPr>
      </w:pPr>
      <w:r>
        <w:rPr>
          <w:rFonts w:hint="eastAsia"/>
          <w:sz w:val="24"/>
          <w:szCs w:val="24"/>
        </w:rPr>
        <w:t>项目切边、磨光工序均采用喷淋法，粉尘颗粒物被水力捕集，进入沉淀池。项目生产过程中产生的粉尘废气主要为扬尘和手工磨光粉尘。</w:t>
      </w:r>
    </w:p>
    <w:p>
      <w:pPr>
        <w:pStyle w:val="10"/>
        <w:ind w:firstLine="480"/>
        <w:jc w:val="both"/>
        <w:rPr>
          <w:rFonts w:hint="eastAsia"/>
        </w:rPr>
      </w:pPr>
      <w:r>
        <w:rPr>
          <w:rFonts w:hint="eastAsia" w:ascii="宋体" w:hAnsi="宋体"/>
        </w:rPr>
        <w:t>①</w:t>
      </w:r>
      <w:r>
        <w:t>扬尘：项目扬尘主要为生产过程中水喷淋时溅出的少量含泥废水经晒干后遇风而产生的扬尘，污泥运输车泄露的污泥经晒干后遇风吹而产生的扬尘，以及成品与原材料表面、设备与车间地面的积尘因风吹而产生的扬尘。扬尘产生量较少，为无组织排放。</w:t>
      </w:r>
    </w:p>
    <w:p>
      <w:pPr>
        <w:pStyle w:val="10"/>
        <w:ind w:firstLine="480"/>
        <w:jc w:val="both"/>
        <w:rPr>
          <w:rFonts w:hint="eastAsia" w:ascii="宋体" w:hAnsi="宋体"/>
        </w:rPr>
      </w:pPr>
      <w:r>
        <w:rPr>
          <w:rFonts w:hint="eastAsia" w:ascii="宋体" w:hAnsi="宋体"/>
        </w:rPr>
        <w:t>②手工磨光粉尘：</w:t>
      </w:r>
      <w:r>
        <w:rPr>
          <w:rFonts w:ascii="宋体" w:hAnsi="宋体"/>
        </w:rPr>
        <w:t>项目手工磨光粉尘</w:t>
      </w:r>
      <w:r>
        <w:rPr>
          <w:rFonts w:hint="eastAsia" w:ascii="宋体" w:hAnsi="宋体"/>
        </w:rPr>
        <w:t>经集尘房净化后无组织排放。</w:t>
      </w:r>
    </w:p>
    <w:p>
      <w:pPr>
        <w:numPr>
          <w:ilvl w:val="0"/>
          <w:numId w:val="1"/>
        </w:numPr>
        <w:spacing w:line="360" w:lineRule="auto"/>
        <w:rPr>
          <w:b/>
          <w:bCs/>
          <w:sz w:val="24"/>
          <w:szCs w:val="24"/>
        </w:rPr>
      </w:pPr>
      <w:r>
        <w:rPr>
          <w:b/>
          <w:bCs/>
          <w:sz w:val="24"/>
          <w:szCs w:val="24"/>
        </w:rPr>
        <w:t>噪声</w:t>
      </w:r>
    </w:p>
    <w:p>
      <w:pPr>
        <w:pStyle w:val="10"/>
        <w:ind w:firstLine="480"/>
        <w:jc w:val="both"/>
        <w:rPr>
          <w:rFonts w:hint="eastAsia"/>
        </w:rPr>
      </w:pPr>
      <w:r>
        <w:t>项目噪声主要为各种机械设备运行时产生的机械噪声，厂界噪声经厂房隔声和自然衰减后向厂界外排放。</w:t>
      </w:r>
    </w:p>
    <w:p>
      <w:pPr>
        <w:numPr>
          <w:ilvl w:val="0"/>
          <w:numId w:val="1"/>
        </w:numPr>
        <w:spacing w:line="360" w:lineRule="auto"/>
        <w:rPr>
          <w:b/>
          <w:bCs/>
          <w:sz w:val="24"/>
          <w:szCs w:val="24"/>
        </w:rPr>
      </w:pPr>
      <w:r>
        <w:rPr>
          <w:b/>
          <w:bCs/>
          <w:sz w:val="24"/>
          <w:szCs w:val="24"/>
        </w:rPr>
        <w:t>固体废物</w:t>
      </w:r>
    </w:p>
    <w:p>
      <w:pPr>
        <w:pStyle w:val="13"/>
        <w:adjustRightInd/>
        <w:snapToGrid/>
        <w:spacing w:line="360" w:lineRule="auto"/>
        <w:ind w:firstLine="480" w:firstLineChars="200"/>
        <w:rPr>
          <w:rFonts w:hint="eastAsia"/>
          <w:bCs/>
        </w:rPr>
      </w:pPr>
      <w:r>
        <w:rPr>
          <w:rFonts w:hint="eastAsia" w:eastAsia="宋体"/>
          <w:sz w:val="24"/>
          <w:szCs w:val="24"/>
        </w:rPr>
        <w:t>项目固废主要为一般固废</w:t>
      </w:r>
      <w:r>
        <w:rPr>
          <w:rFonts w:hint="eastAsia" w:eastAsia="宋体"/>
          <w:sz w:val="24"/>
          <w:szCs w:val="24"/>
          <w:lang w:eastAsia="zh-CN"/>
        </w:rPr>
        <w:t>及</w:t>
      </w:r>
      <w:r>
        <w:rPr>
          <w:rFonts w:hint="eastAsia" w:eastAsia="宋体"/>
          <w:sz w:val="24"/>
          <w:szCs w:val="24"/>
        </w:rPr>
        <w:t>生活垃圾。</w:t>
      </w:r>
    </w:p>
    <w:p>
      <w:pPr>
        <w:pStyle w:val="10"/>
        <w:ind w:firstLine="480"/>
        <w:jc w:val="both"/>
      </w:pPr>
      <w:r>
        <w:t>（</w:t>
      </w:r>
      <w:r>
        <w:rPr>
          <w:rFonts w:hint="eastAsia"/>
          <w:lang w:val="en-US" w:eastAsia="zh-CN"/>
        </w:rPr>
        <w:t>1</w:t>
      </w:r>
      <w:r>
        <w:t>）</w:t>
      </w:r>
      <w:r>
        <w:rPr>
          <w:rFonts w:hint="eastAsia"/>
        </w:rPr>
        <w:t>一般</w:t>
      </w:r>
      <w:r>
        <w:t>固废</w:t>
      </w:r>
    </w:p>
    <w:p>
      <w:pPr>
        <w:pStyle w:val="10"/>
        <w:ind w:firstLine="480"/>
        <w:jc w:val="both"/>
      </w:pPr>
      <w:r>
        <w:t>①边角料：根据统计，石材边角料调试期间产生量为</w:t>
      </w:r>
      <w:r>
        <w:rPr>
          <w:rFonts w:hint="eastAsia"/>
        </w:rPr>
        <w:t>2.</w:t>
      </w:r>
      <w:r>
        <w:rPr>
          <w:rFonts w:hint="eastAsia"/>
          <w:lang w:val="en-US" w:eastAsia="zh-CN"/>
        </w:rPr>
        <w:t>45</w:t>
      </w:r>
      <w:r>
        <w:rPr>
          <w:rFonts w:hint="eastAsia"/>
        </w:rPr>
        <w:t>t/d</w:t>
      </w:r>
      <w:r>
        <w:t>，该边角料经集中收集后外售给</w:t>
      </w:r>
      <w:r>
        <w:rPr>
          <w:rFonts w:hint="eastAsia"/>
          <w:bCs/>
        </w:rPr>
        <w:t>南安市水头镇光耀废石回收利用加工场</w:t>
      </w:r>
      <w:r>
        <w:t>（详见附件</w:t>
      </w:r>
      <w:r>
        <w:rPr>
          <w:rFonts w:hint="eastAsia"/>
        </w:rPr>
        <w:t>8</w:t>
      </w:r>
      <w:r>
        <w:t>）。</w:t>
      </w:r>
    </w:p>
    <w:p>
      <w:pPr>
        <w:pStyle w:val="10"/>
        <w:ind w:firstLine="480"/>
        <w:jc w:val="both"/>
        <w:rPr>
          <w:rFonts w:hint="eastAsia"/>
          <w:bCs/>
        </w:rPr>
      </w:pPr>
      <w:r>
        <w:t>②</w:t>
      </w:r>
      <w:r>
        <w:rPr>
          <w:rFonts w:hint="eastAsia"/>
        </w:rPr>
        <w:t>污泥：</w:t>
      </w:r>
      <w:r>
        <w:t>沉淀污泥来自于生产过程中产生的粉尘经水力捕集后于沉淀池中沉淀，该部分沉淀污泥调试期间产生量为</w:t>
      </w:r>
      <w:r>
        <w:rPr>
          <w:rFonts w:hint="eastAsia"/>
          <w:lang w:val="en-US" w:eastAsia="zh-CN"/>
        </w:rPr>
        <w:t>4.32</w:t>
      </w:r>
      <w:r>
        <w:rPr>
          <w:rFonts w:hint="eastAsia"/>
        </w:rPr>
        <w:t>t/d</w:t>
      </w:r>
      <w:r>
        <w:t>，该污泥由</w:t>
      </w:r>
      <w:r>
        <w:rPr>
          <w:rFonts w:hint="eastAsia"/>
          <w:lang w:eastAsia="zh-CN"/>
        </w:rPr>
        <w:t>南安市全源环保服务</w:t>
      </w:r>
      <w:r>
        <w:rPr>
          <w:rFonts w:hint="eastAsia"/>
          <w:bCs/>
        </w:rPr>
        <w:t>有限公司</w:t>
      </w:r>
      <w:r>
        <w:rPr>
          <w:rFonts w:hint="eastAsia"/>
        </w:rPr>
        <w:t>定期清运</w:t>
      </w:r>
      <w:r>
        <w:t>（详见附件</w:t>
      </w:r>
      <w:r>
        <w:rPr>
          <w:rFonts w:hint="eastAsia"/>
        </w:rPr>
        <w:t>7</w:t>
      </w:r>
      <w:r>
        <w:t>）。</w:t>
      </w:r>
    </w:p>
    <w:p>
      <w:pPr>
        <w:pStyle w:val="10"/>
        <w:ind w:firstLine="480"/>
        <w:jc w:val="both"/>
      </w:pPr>
      <w:r>
        <w:rPr>
          <w:bCs/>
        </w:rPr>
        <w:t>（</w:t>
      </w:r>
      <w:r>
        <w:rPr>
          <w:rFonts w:hint="eastAsia"/>
          <w:bCs/>
          <w:lang w:val="en-US" w:eastAsia="zh-CN"/>
        </w:rPr>
        <w:t>2</w:t>
      </w:r>
      <w:r>
        <w:rPr>
          <w:bCs/>
        </w:rPr>
        <w:t>）</w:t>
      </w:r>
      <w:r>
        <w:t>生活垃圾</w:t>
      </w:r>
    </w:p>
    <w:p>
      <w:pPr>
        <w:spacing w:line="360" w:lineRule="auto"/>
        <w:ind w:firstLine="480" w:firstLineChars="200"/>
        <w:rPr>
          <w:sz w:val="24"/>
          <w:szCs w:val="24"/>
          <w:highlight w:val="yellow"/>
        </w:rPr>
      </w:pPr>
      <w:r>
        <w:rPr>
          <w:sz w:val="24"/>
          <w:szCs w:val="24"/>
        </w:rPr>
        <w:t>项目聘用职工</w:t>
      </w:r>
      <w:r>
        <w:rPr>
          <w:rFonts w:hint="eastAsia"/>
          <w:sz w:val="24"/>
          <w:szCs w:val="24"/>
          <w:lang w:val="en-US" w:eastAsia="zh-CN"/>
        </w:rPr>
        <w:t>30</w:t>
      </w:r>
      <w:r>
        <w:rPr>
          <w:rFonts w:hint="eastAsia"/>
          <w:sz w:val="24"/>
          <w:szCs w:val="24"/>
        </w:rPr>
        <w:t>人</w:t>
      </w:r>
      <w:r>
        <w:rPr>
          <w:sz w:val="24"/>
          <w:szCs w:val="24"/>
        </w:rPr>
        <w:t>，</w:t>
      </w:r>
      <w:r>
        <w:rPr>
          <w:rFonts w:hint="eastAsia"/>
          <w:sz w:val="24"/>
          <w:szCs w:val="24"/>
          <w:lang w:val="en-US" w:eastAsia="zh-CN"/>
        </w:rPr>
        <w:t>2</w:t>
      </w:r>
      <w:r>
        <w:rPr>
          <w:rFonts w:hint="eastAsia"/>
          <w:sz w:val="24"/>
          <w:szCs w:val="24"/>
        </w:rPr>
        <w:t>0人住厂，</w:t>
      </w:r>
      <w:r>
        <w:rPr>
          <w:sz w:val="24"/>
          <w:szCs w:val="24"/>
        </w:rPr>
        <w:t>生活垃圾调试期间产生量为</w:t>
      </w:r>
      <w:r>
        <w:rPr>
          <w:rFonts w:hint="eastAsia"/>
          <w:sz w:val="24"/>
          <w:szCs w:val="24"/>
          <w:lang w:val="en-US" w:eastAsia="zh-CN"/>
        </w:rPr>
        <w:t>5.4</w:t>
      </w:r>
      <w:r>
        <w:rPr>
          <w:rFonts w:hint="eastAsia"/>
          <w:sz w:val="24"/>
          <w:szCs w:val="24"/>
        </w:rPr>
        <w:t>kg/d</w:t>
      </w:r>
      <w:r>
        <w:rPr>
          <w:sz w:val="24"/>
          <w:szCs w:val="24"/>
        </w:rPr>
        <w:t>，集中收集后由</w:t>
      </w:r>
      <w:r>
        <w:rPr>
          <w:rFonts w:hint="eastAsia"/>
          <w:sz w:val="24"/>
          <w:szCs w:val="24"/>
        </w:rPr>
        <w:t>环卫部门</w:t>
      </w:r>
      <w:r>
        <w:rPr>
          <w:sz w:val="24"/>
          <w:szCs w:val="24"/>
        </w:rPr>
        <w:t>统一清运至垃圾回收站。</w:t>
      </w:r>
    </w:p>
    <w:p>
      <w:pPr>
        <w:rPr>
          <w:b/>
          <w:bCs/>
          <w:sz w:val="28"/>
          <w:szCs w:val="28"/>
        </w:rPr>
      </w:pPr>
      <w:r>
        <w:rPr>
          <w:rFonts w:hint="eastAsia"/>
          <w:b/>
          <w:bCs/>
          <w:sz w:val="28"/>
          <w:szCs w:val="28"/>
        </w:rPr>
        <w:t>四、环境保护设施调试效果</w:t>
      </w:r>
    </w:p>
    <w:p>
      <w:pPr>
        <w:spacing w:line="360" w:lineRule="auto"/>
        <w:ind w:firstLine="482" w:firstLineChars="200"/>
        <w:rPr>
          <w:b/>
          <w:bCs/>
          <w:sz w:val="24"/>
          <w:szCs w:val="24"/>
        </w:rPr>
      </w:pPr>
      <w:r>
        <w:rPr>
          <w:b/>
          <w:bCs/>
          <w:sz w:val="24"/>
          <w:szCs w:val="24"/>
        </w:rPr>
        <w:t>1、废水</w:t>
      </w:r>
    </w:p>
    <w:p>
      <w:pPr>
        <w:pStyle w:val="10"/>
        <w:ind w:firstLine="480"/>
        <w:jc w:val="both"/>
      </w:pPr>
      <w:r>
        <w:rPr>
          <w:rFonts w:hint="eastAsia"/>
        </w:rPr>
        <w:t>生产废水：项目</w:t>
      </w:r>
      <w:r>
        <w:rPr>
          <w:kern w:val="2"/>
        </w:rPr>
        <w:t>生产废水主要污染物为悬浮物，经沉淀处理后回用于生产，不外排</w:t>
      </w:r>
      <w:r>
        <w:rPr>
          <w:rFonts w:hint="eastAsia"/>
          <w:kern w:val="2"/>
        </w:rPr>
        <w:t>。</w:t>
      </w:r>
    </w:p>
    <w:p>
      <w:pPr>
        <w:pStyle w:val="10"/>
        <w:ind w:firstLine="480"/>
        <w:jc w:val="both"/>
      </w:pPr>
      <w:r>
        <w:t>生活污水</w:t>
      </w:r>
      <w:r>
        <w:rPr>
          <w:rFonts w:hint="eastAsia"/>
        </w:rPr>
        <w:t>：</w:t>
      </w:r>
      <w:r>
        <w:rPr>
          <w:kern w:val="2"/>
        </w:rPr>
        <w:t>生活污水经三级化粪池预处理后</w:t>
      </w:r>
      <w:r>
        <w:rPr>
          <w:rFonts w:hint="eastAsia"/>
          <w:kern w:val="2"/>
        </w:rPr>
        <w:t>委托清运用于农田肥料。</w:t>
      </w:r>
    </w:p>
    <w:p>
      <w:pPr>
        <w:spacing w:line="360" w:lineRule="auto"/>
        <w:ind w:firstLine="482" w:firstLineChars="200"/>
      </w:pPr>
      <w:r>
        <w:rPr>
          <w:b/>
          <w:bCs/>
          <w:sz w:val="24"/>
          <w:szCs w:val="24"/>
        </w:rPr>
        <w:t>2、废气</w:t>
      </w:r>
    </w:p>
    <w:p>
      <w:pPr>
        <w:pStyle w:val="10"/>
        <w:ind w:firstLine="480"/>
        <w:jc w:val="both"/>
        <w:rPr>
          <w:rFonts w:hint="eastAsia"/>
        </w:rPr>
      </w:pPr>
      <w:r>
        <w:rPr>
          <w:rFonts w:hint="eastAsia" w:ascii="宋体" w:hAnsi="宋体" w:eastAsia="宋体" w:cs="宋体"/>
        </w:rPr>
        <w:t>①</w:t>
      </w:r>
      <w:r>
        <w:rPr>
          <w:rFonts w:hint="eastAsia"/>
        </w:rPr>
        <w:t>无组织废气</w:t>
      </w:r>
    </w:p>
    <w:p>
      <w:pPr>
        <w:autoSpaceDE w:val="0"/>
        <w:autoSpaceDN w:val="0"/>
        <w:spacing w:line="360" w:lineRule="auto"/>
        <w:ind w:firstLine="480" w:firstLineChars="200"/>
        <w:rPr>
          <w:color w:val="FF0000"/>
          <w:sz w:val="24"/>
          <w:szCs w:val="24"/>
        </w:rPr>
      </w:pPr>
      <w:r>
        <w:rPr>
          <w:sz w:val="24"/>
          <w:szCs w:val="24"/>
        </w:rPr>
        <w:t>验收监测期间，</w:t>
      </w:r>
      <w:r>
        <w:rPr>
          <w:rFonts w:hint="eastAsia"/>
          <w:sz w:val="24"/>
          <w:szCs w:val="24"/>
        </w:rPr>
        <w:t>项目厂界无组织监控点颗粒物最大浓度值两日分别为</w:t>
      </w:r>
      <w:r>
        <w:rPr>
          <w:rFonts w:hint="eastAsia"/>
          <w:sz w:val="24"/>
          <w:szCs w:val="24"/>
          <w:lang w:val="en-US" w:eastAsia="zh-CN"/>
        </w:rPr>
        <w:t>0.642</w:t>
      </w:r>
      <w:r>
        <w:rPr>
          <w:sz w:val="24"/>
          <w:szCs w:val="24"/>
        </w:rPr>
        <w:t>mg/m</w:t>
      </w:r>
      <w:r>
        <w:rPr>
          <w:sz w:val="24"/>
          <w:szCs w:val="24"/>
          <w:vertAlign w:val="superscript"/>
        </w:rPr>
        <w:t>3</w:t>
      </w:r>
      <w:r>
        <w:rPr>
          <w:sz w:val="24"/>
          <w:szCs w:val="24"/>
        </w:rPr>
        <w:t>、</w:t>
      </w:r>
      <w:r>
        <w:rPr>
          <w:rFonts w:hint="eastAsia"/>
          <w:sz w:val="24"/>
          <w:szCs w:val="24"/>
        </w:rPr>
        <w:t>0.</w:t>
      </w:r>
      <w:r>
        <w:rPr>
          <w:rFonts w:hint="eastAsia"/>
          <w:sz w:val="24"/>
          <w:szCs w:val="24"/>
          <w:lang w:val="en-US" w:eastAsia="zh-CN"/>
        </w:rPr>
        <w:t>661</w:t>
      </w:r>
      <w:r>
        <w:rPr>
          <w:sz w:val="24"/>
          <w:szCs w:val="24"/>
        </w:rPr>
        <w:t>mg/m</w:t>
      </w:r>
      <w:r>
        <w:rPr>
          <w:sz w:val="24"/>
          <w:szCs w:val="24"/>
          <w:vertAlign w:val="superscript"/>
        </w:rPr>
        <w:t>3</w:t>
      </w:r>
      <w:r>
        <w:rPr>
          <w:sz w:val="24"/>
          <w:szCs w:val="24"/>
        </w:rPr>
        <w:t>，达到《大气污染物综合排放标准》（GB16297-1996）表2无组织排放浓度限值（颗粒物≤1.0mg/m</w:t>
      </w:r>
      <w:r>
        <w:rPr>
          <w:sz w:val="24"/>
          <w:szCs w:val="24"/>
          <w:vertAlign w:val="superscript"/>
        </w:rPr>
        <w:t>3</w:t>
      </w:r>
      <w:r>
        <w:rPr>
          <w:sz w:val="24"/>
          <w:szCs w:val="24"/>
        </w:rPr>
        <w:t>）要求</w:t>
      </w:r>
      <w:r>
        <w:rPr>
          <w:rFonts w:hint="eastAsia"/>
          <w:sz w:val="24"/>
          <w:szCs w:val="24"/>
        </w:rPr>
        <w:t>。</w:t>
      </w:r>
    </w:p>
    <w:p>
      <w:pPr>
        <w:spacing w:line="360" w:lineRule="auto"/>
        <w:ind w:firstLine="482" w:firstLineChars="200"/>
        <w:rPr>
          <w:b/>
          <w:bCs/>
          <w:sz w:val="24"/>
          <w:szCs w:val="24"/>
        </w:rPr>
      </w:pPr>
      <w:r>
        <w:rPr>
          <w:b/>
          <w:bCs/>
          <w:sz w:val="24"/>
          <w:szCs w:val="24"/>
        </w:rPr>
        <w:t>3、噪声</w:t>
      </w:r>
    </w:p>
    <w:p>
      <w:pPr>
        <w:spacing w:line="360" w:lineRule="auto"/>
        <w:ind w:firstLine="480" w:firstLineChars="200"/>
        <w:rPr>
          <w:sz w:val="24"/>
          <w:szCs w:val="24"/>
        </w:rPr>
      </w:pPr>
      <w:r>
        <w:rPr>
          <w:rFonts w:hint="eastAsia"/>
          <w:sz w:val="24"/>
          <w:szCs w:val="24"/>
        </w:rPr>
        <w:t>验收监测期间，</w:t>
      </w:r>
      <w:r>
        <w:rPr>
          <w:sz w:val="24"/>
          <w:szCs w:val="24"/>
        </w:rPr>
        <w:t>项目厂界昼间噪声（夜间不生产）</w:t>
      </w:r>
      <w:r>
        <w:rPr>
          <w:rFonts w:hint="eastAsia"/>
          <w:sz w:val="24"/>
          <w:szCs w:val="24"/>
          <w:lang w:eastAsia="zh-CN"/>
        </w:rPr>
        <w:t>东</w:t>
      </w:r>
      <w:r>
        <w:rPr>
          <w:rFonts w:hint="eastAsia" w:hAnsi="宋体"/>
          <w:bCs/>
          <w:spacing w:val="12"/>
          <w:sz w:val="24"/>
          <w:szCs w:val="24"/>
        </w:rPr>
        <w:t>南</w:t>
      </w:r>
      <w:r>
        <w:rPr>
          <w:rFonts w:hAnsi="宋体"/>
          <w:bCs/>
          <w:spacing w:val="12"/>
          <w:sz w:val="24"/>
          <w:szCs w:val="24"/>
        </w:rPr>
        <w:t>侧</w:t>
      </w:r>
      <w:r>
        <w:rPr>
          <w:rFonts w:hint="eastAsia" w:hAnsi="宋体"/>
          <w:bCs/>
          <w:spacing w:val="12"/>
          <w:sz w:val="24"/>
          <w:szCs w:val="24"/>
        </w:rPr>
        <w:t>、</w:t>
      </w:r>
      <w:r>
        <w:rPr>
          <w:rFonts w:hint="eastAsia" w:hAnsi="宋体"/>
          <w:bCs/>
          <w:spacing w:val="12"/>
          <w:sz w:val="24"/>
          <w:szCs w:val="24"/>
          <w:lang w:eastAsia="zh-CN"/>
        </w:rPr>
        <w:t>西南</w:t>
      </w:r>
      <w:r>
        <w:rPr>
          <w:rFonts w:hAnsi="宋体"/>
          <w:bCs/>
          <w:spacing w:val="12"/>
          <w:sz w:val="24"/>
          <w:szCs w:val="24"/>
        </w:rPr>
        <w:t>侧</w:t>
      </w:r>
      <w:r>
        <w:rPr>
          <w:sz w:val="24"/>
          <w:szCs w:val="24"/>
        </w:rPr>
        <w:t>测量值均达到《工业企业厂界环境噪声排放标准》（GB12348-2008）3类声环境功能区厂界环境噪声标准限值</w:t>
      </w:r>
      <w:r>
        <w:rPr>
          <w:rFonts w:hint="eastAsia"/>
          <w:sz w:val="24"/>
          <w:szCs w:val="24"/>
        </w:rPr>
        <w:t>（</w:t>
      </w:r>
      <w:r>
        <w:rPr>
          <w:sz w:val="24"/>
          <w:szCs w:val="24"/>
        </w:rPr>
        <w:t>即昼间≤65dB</w:t>
      </w:r>
      <w:r>
        <w:rPr>
          <w:rFonts w:hint="eastAsia"/>
          <w:sz w:val="24"/>
          <w:szCs w:val="24"/>
        </w:rPr>
        <w:t>）</w:t>
      </w:r>
      <w:r>
        <w:rPr>
          <w:sz w:val="24"/>
          <w:szCs w:val="24"/>
        </w:rPr>
        <w:t>要求</w:t>
      </w:r>
      <w:r>
        <w:rPr>
          <w:rFonts w:hint="eastAsia"/>
          <w:sz w:val="24"/>
          <w:szCs w:val="24"/>
        </w:rPr>
        <w:t>；</w:t>
      </w:r>
      <w:r>
        <w:rPr>
          <w:rFonts w:hint="eastAsia"/>
          <w:sz w:val="24"/>
          <w:szCs w:val="24"/>
          <w:lang w:eastAsia="zh-CN"/>
        </w:rPr>
        <w:t>西南</w:t>
      </w:r>
      <w:r>
        <w:rPr>
          <w:rFonts w:hint="eastAsia"/>
          <w:sz w:val="24"/>
          <w:szCs w:val="24"/>
        </w:rPr>
        <w:t>侧</w:t>
      </w:r>
      <w:r>
        <w:rPr>
          <w:sz w:val="24"/>
          <w:szCs w:val="24"/>
        </w:rPr>
        <w:t>厂界昼间噪声测量值达到《工业企业厂界环境噪声排放标准》（GB12348-2008）</w:t>
      </w:r>
      <w:r>
        <w:rPr>
          <w:rFonts w:hint="eastAsia"/>
          <w:sz w:val="24"/>
          <w:szCs w:val="24"/>
        </w:rPr>
        <w:t>2</w:t>
      </w:r>
      <w:r>
        <w:rPr>
          <w:sz w:val="24"/>
          <w:szCs w:val="24"/>
        </w:rPr>
        <w:t>类声环境功能区厂界环境噪声标准限值</w:t>
      </w:r>
      <w:r>
        <w:rPr>
          <w:rFonts w:hint="eastAsia"/>
          <w:sz w:val="24"/>
          <w:szCs w:val="24"/>
        </w:rPr>
        <w:t>（</w:t>
      </w:r>
      <w:r>
        <w:rPr>
          <w:sz w:val="24"/>
          <w:szCs w:val="24"/>
        </w:rPr>
        <w:t>即昼间≤6</w:t>
      </w:r>
      <w:r>
        <w:rPr>
          <w:rFonts w:hint="eastAsia"/>
          <w:sz w:val="24"/>
          <w:szCs w:val="24"/>
        </w:rPr>
        <w:t>0</w:t>
      </w:r>
      <w:r>
        <w:rPr>
          <w:sz w:val="24"/>
          <w:szCs w:val="24"/>
        </w:rPr>
        <w:t>dB</w:t>
      </w:r>
      <w:r>
        <w:rPr>
          <w:rFonts w:hint="eastAsia"/>
          <w:sz w:val="24"/>
          <w:szCs w:val="24"/>
        </w:rPr>
        <w:t>）</w:t>
      </w:r>
      <w:r>
        <w:rPr>
          <w:sz w:val="24"/>
          <w:szCs w:val="24"/>
        </w:rPr>
        <w:t>要求。</w:t>
      </w:r>
    </w:p>
    <w:p>
      <w:pPr>
        <w:spacing w:line="360" w:lineRule="auto"/>
        <w:ind w:firstLine="482" w:firstLineChars="200"/>
        <w:rPr>
          <w:b/>
          <w:bCs/>
          <w:sz w:val="24"/>
          <w:szCs w:val="24"/>
        </w:rPr>
      </w:pPr>
      <w:r>
        <w:rPr>
          <w:b/>
          <w:bCs/>
          <w:sz w:val="24"/>
          <w:szCs w:val="24"/>
        </w:rPr>
        <w:t>4、固体废物</w:t>
      </w:r>
    </w:p>
    <w:p>
      <w:pPr>
        <w:pStyle w:val="10"/>
        <w:ind w:firstLine="480"/>
        <w:jc w:val="both"/>
      </w:pPr>
      <w:r>
        <w:t>项目生产过程中固体废物主要为一般固废。</w:t>
      </w:r>
    </w:p>
    <w:p>
      <w:pPr>
        <w:pStyle w:val="10"/>
        <w:ind w:firstLine="480"/>
        <w:jc w:val="both"/>
      </w:pPr>
      <w:r>
        <w:t>项目建设固废堆场，固体废物有分类收集、综合处理，符合</w:t>
      </w:r>
      <w:r>
        <w:rPr>
          <w:rFonts w:hint="eastAsia"/>
          <w:lang w:eastAsia="zh-CN"/>
        </w:rPr>
        <w:t>《一般工业固体废物贮存和填埋污染控制标准》（GB18599-2020）</w:t>
      </w:r>
      <w:r>
        <w:t>要求；生活垃圾设置垃圾桶收集，并委托环卫部门定期清运处理。</w:t>
      </w:r>
    </w:p>
    <w:p>
      <w:pPr>
        <w:numPr>
          <w:ilvl w:val="0"/>
          <w:numId w:val="2"/>
        </w:numPr>
        <w:spacing w:line="360" w:lineRule="auto"/>
        <w:rPr>
          <w:b/>
          <w:bCs/>
          <w:sz w:val="28"/>
          <w:szCs w:val="28"/>
        </w:rPr>
      </w:pPr>
      <w:r>
        <w:rPr>
          <w:rFonts w:hint="eastAsia"/>
          <w:b/>
          <w:bCs/>
          <w:sz w:val="28"/>
          <w:szCs w:val="28"/>
        </w:rPr>
        <w:t>工程建设对环境的影响</w:t>
      </w:r>
    </w:p>
    <w:p>
      <w:pPr>
        <w:spacing w:line="360" w:lineRule="auto"/>
        <w:ind w:firstLine="480" w:firstLineChars="200"/>
        <w:rPr>
          <w:sz w:val="24"/>
          <w:szCs w:val="24"/>
        </w:rPr>
      </w:pPr>
      <w:r>
        <w:rPr>
          <w:sz w:val="24"/>
          <w:szCs w:val="24"/>
        </w:rPr>
        <w:t>项目敏感点昼间</w:t>
      </w:r>
      <w:r>
        <w:rPr>
          <w:rFonts w:hint="eastAsia"/>
          <w:sz w:val="24"/>
          <w:szCs w:val="24"/>
        </w:rPr>
        <w:t>（夜间不生产）</w:t>
      </w:r>
      <w:r>
        <w:rPr>
          <w:sz w:val="24"/>
          <w:szCs w:val="24"/>
        </w:rPr>
        <w:t>噪声</w:t>
      </w:r>
      <w:r>
        <w:rPr>
          <w:rFonts w:hint="eastAsia"/>
          <w:sz w:val="24"/>
          <w:szCs w:val="24"/>
        </w:rPr>
        <w:t>测量值</w:t>
      </w:r>
      <w:r>
        <w:rPr>
          <w:sz w:val="24"/>
          <w:szCs w:val="24"/>
        </w:rPr>
        <w:t>为</w:t>
      </w:r>
      <w:r>
        <w:rPr>
          <w:rFonts w:hint="eastAsia"/>
          <w:sz w:val="24"/>
          <w:szCs w:val="24"/>
        </w:rPr>
        <w:t>5</w:t>
      </w:r>
      <w:r>
        <w:rPr>
          <w:rFonts w:hint="eastAsia"/>
          <w:sz w:val="24"/>
          <w:szCs w:val="24"/>
          <w:lang w:val="en-US" w:eastAsia="zh-CN"/>
        </w:rPr>
        <w:t>7.7</w:t>
      </w:r>
      <w:r>
        <w:rPr>
          <w:rFonts w:hint="eastAsia"/>
          <w:sz w:val="24"/>
          <w:szCs w:val="24"/>
        </w:rPr>
        <w:t>-5</w:t>
      </w:r>
      <w:r>
        <w:rPr>
          <w:rFonts w:hint="eastAsia"/>
          <w:sz w:val="24"/>
          <w:szCs w:val="24"/>
          <w:lang w:val="en-US" w:eastAsia="zh-CN"/>
        </w:rPr>
        <w:t>8.2</w:t>
      </w:r>
      <w:r>
        <w:rPr>
          <w:sz w:val="24"/>
          <w:szCs w:val="24"/>
        </w:rPr>
        <w:t>dB(A），均达到《声环境质量标准》（GB</w:t>
      </w:r>
      <w:r>
        <w:rPr>
          <w:rFonts w:hint="eastAsia"/>
          <w:sz w:val="24"/>
          <w:szCs w:val="24"/>
        </w:rPr>
        <w:t xml:space="preserve"> </w:t>
      </w:r>
      <w:r>
        <w:rPr>
          <w:sz w:val="24"/>
          <w:szCs w:val="24"/>
        </w:rPr>
        <w:t>3096-2008）2类</w:t>
      </w:r>
      <w:r>
        <w:rPr>
          <w:rFonts w:hint="eastAsia"/>
          <w:sz w:val="24"/>
          <w:szCs w:val="24"/>
        </w:rPr>
        <w:t>声环境功能区环境噪声</w:t>
      </w:r>
      <w:r>
        <w:rPr>
          <w:sz w:val="24"/>
          <w:szCs w:val="24"/>
        </w:rPr>
        <w:t>标准</w:t>
      </w:r>
      <w:r>
        <w:rPr>
          <w:rFonts w:hint="eastAsia"/>
          <w:sz w:val="24"/>
          <w:szCs w:val="24"/>
        </w:rPr>
        <w:t>限值</w:t>
      </w:r>
      <w:r>
        <w:rPr>
          <w:sz w:val="24"/>
          <w:szCs w:val="24"/>
        </w:rPr>
        <w:t>，即昼间≤60dB（A）要求，</w:t>
      </w:r>
      <w:r>
        <w:rPr>
          <w:rFonts w:hint="eastAsia"/>
          <w:sz w:val="24"/>
          <w:szCs w:val="24"/>
        </w:rPr>
        <w:t>项目产生的污染物均达标排放，且污染物排放量较小</w:t>
      </w:r>
      <w:r>
        <w:rPr>
          <w:sz w:val="24"/>
          <w:szCs w:val="24"/>
        </w:rPr>
        <w:t>，因此工程建设对周边的环境影响</w:t>
      </w:r>
      <w:r>
        <w:rPr>
          <w:rFonts w:hint="eastAsia"/>
          <w:sz w:val="24"/>
          <w:szCs w:val="24"/>
        </w:rPr>
        <w:t>较</w:t>
      </w:r>
      <w:r>
        <w:rPr>
          <w:sz w:val="24"/>
          <w:szCs w:val="24"/>
        </w:rPr>
        <w:t>小。</w:t>
      </w:r>
    </w:p>
    <w:p>
      <w:pPr>
        <w:spacing w:line="360" w:lineRule="auto"/>
        <w:rPr>
          <w:b/>
          <w:bCs/>
          <w:sz w:val="28"/>
          <w:szCs w:val="28"/>
        </w:rPr>
      </w:pPr>
      <w:r>
        <w:rPr>
          <w:b/>
          <w:bCs/>
          <w:sz w:val="28"/>
          <w:szCs w:val="28"/>
        </w:rPr>
        <w:t>六、验收结论</w:t>
      </w:r>
    </w:p>
    <w:p>
      <w:pPr>
        <w:spacing w:line="360" w:lineRule="auto"/>
        <w:ind w:firstLine="480" w:firstLineChars="200"/>
        <w:rPr>
          <w:sz w:val="24"/>
          <w:lang w:val="en-GB"/>
        </w:rPr>
      </w:pPr>
      <w:r>
        <w:rPr>
          <w:sz w:val="24"/>
          <w:lang w:val="en-GB"/>
        </w:rPr>
        <w:t>经现场检查、审阅有关资料，并认真讨论后，验收组认为</w:t>
      </w:r>
      <w:r>
        <w:rPr>
          <w:rFonts w:hint="eastAsia"/>
          <w:sz w:val="24"/>
          <w:lang w:eastAsia="zh-CN"/>
        </w:rPr>
        <w:t>福建南安市新杰山石业有限公司</w:t>
      </w:r>
      <w:r>
        <w:rPr>
          <w:sz w:val="24"/>
        </w:rPr>
        <w:t>《年增产花岗岩板</w:t>
      </w:r>
      <w:r>
        <w:rPr>
          <w:rFonts w:hint="default" w:ascii="Times New Roman" w:hAnsi="Times New Roman" w:cs="Times New Roman"/>
          <w:sz w:val="24"/>
        </w:rPr>
        <w:t>9</w:t>
      </w:r>
      <w:r>
        <w:rPr>
          <w:sz w:val="24"/>
        </w:rPr>
        <w:t>万平方米、雕刻件</w:t>
      </w:r>
      <w:r>
        <w:rPr>
          <w:rFonts w:hint="default" w:ascii="Times New Roman" w:hAnsi="Times New Roman" w:cs="Times New Roman"/>
          <w:sz w:val="24"/>
        </w:rPr>
        <w:t>3000</w:t>
      </w:r>
      <w:r>
        <w:rPr>
          <w:sz w:val="24"/>
        </w:rPr>
        <w:t>平方米、水刀拼花</w:t>
      </w:r>
      <w:r>
        <w:rPr>
          <w:rFonts w:hint="default" w:ascii="Times New Roman" w:hAnsi="Times New Roman" w:cs="Times New Roman"/>
          <w:sz w:val="24"/>
        </w:rPr>
        <w:t>2000</w:t>
      </w:r>
      <w:r>
        <w:rPr>
          <w:sz w:val="24"/>
        </w:rPr>
        <w:t>平方米、线条</w:t>
      </w:r>
      <w:r>
        <w:rPr>
          <w:rFonts w:hint="default" w:ascii="Times New Roman" w:hAnsi="Times New Roman" w:cs="Times New Roman"/>
          <w:sz w:val="24"/>
        </w:rPr>
        <w:t>8000</w:t>
      </w:r>
      <w:r>
        <w:rPr>
          <w:sz w:val="24"/>
        </w:rPr>
        <w:t>米、圆柱</w:t>
      </w:r>
      <w:r>
        <w:rPr>
          <w:rFonts w:hint="default" w:ascii="Times New Roman" w:hAnsi="Times New Roman" w:cs="Times New Roman"/>
          <w:sz w:val="24"/>
        </w:rPr>
        <w:t>500</w:t>
      </w:r>
      <w:r>
        <w:rPr>
          <w:sz w:val="24"/>
        </w:rPr>
        <w:t>立方米、栏杆</w:t>
      </w:r>
      <w:r>
        <w:rPr>
          <w:rFonts w:hint="default" w:ascii="Times New Roman" w:hAnsi="Times New Roman" w:cs="Times New Roman"/>
          <w:sz w:val="24"/>
        </w:rPr>
        <w:t>200</w:t>
      </w:r>
      <w:r>
        <w:rPr>
          <w:sz w:val="24"/>
        </w:rPr>
        <w:t>立方米项目</w:t>
      </w:r>
      <w:r>
        <w:rPr>
          <w:rFonts w:hint="eastAsia"/>
          <w:sz w:val="24"/>
        </w:rPr>
        <w:t>（</w:t>
      </w:r>
      <w:r>
        <w:rPr>
          <w:bCs/>
          <w:sz w:val="24"/>
        </w:rPr>
        <w:t>阶段性竣工</w:t>
      </w:r>
      <w:r>
        <w:rPr>
          <w:rFonts w:hint="eastAsia"/>
          <w:sz w:val="24"/>
        </w:rPr>
        <w:t>）</w:t>
      </w:r>
      <w:r>
        <w:rPr>
          <w:sz w:val="24"/>
        </w:rPr>
        <w:t>》</w:t>
      </w:r>
      <w:r>
        <w:rPr>
          <w:sz w:val="24"/>
          <w:lang w:val="en-GB"/>
        </w:rPr>
        <w:t>基本落实环保“三同时”制度，以及环评批复中提出的各项污染防治措施，各类污染物的排放</w:t>
      </w:r>
      <w:r>
        <w:rPr>
          <w:rFonts w:hint="eastAsia"/>
          <w:sz w:val="24"/>
          <w:lang w:val="en-GB"/>
        </w:rPr>
        <w:t>达到</w:t>
      </w:r>
      <w:r>
        <w:rPr>
          <w:sz w:val="24"/>
          <w:lang w:val="en-GB"/>
        </w:rPr>
        <w:t>验收执行标准限值要求，验收资料基本齐全，不存在《建设项目竣工环境保护验收暂行办法》第八条所列验收不合格的情形，同意项目阶段性竣工环保验收合格。</w:t>
      </w:r>
    </w:p>
    <w:p>
      <w:pPr>
        <w:spacing w:line="360" w:lineRule="auto"/>
        <w:rPr>
          <w:b/>
          <w:bCs/>
          <w:sz w:val="28"/>
          <w:szCs w:val="28"/>
        </w:rPr>
      </w:pPr>
      <w:r>
        <w:rPr>
          <w:rFonts w:hint="eastAsia"/>
          <w:b/>
          <w:bCs/>
          <w:sz w:val="28"/>
          <w:szCs w:val="28"/>
        </w:rPr>
        <w:t>七</w:t>
      </w:r>
      <w:r>
        <w:rPr>
          <w:b/>
          <w:bCs/>
          <w:sz w:val="28"/>
          <w:szCs w:val="28"/>
        </w:rPr>
        <w:t>、后续</w:t>
      </w:r>
      <w:r>
        <w:rPr>
          <w:rFonts w:hint="eastAsia"/>
          <w:b/>
          <w:bCs/>
          <w:sz w:val="28"/>
          <w:szCs w:val="28"/>
        </w:rPr>
        <w:t>要求</w:t>
      </w:r>
    </w:p>
    <w:p>
      <w:pPr>
        <w:spacing w:line="360" w:lineRule="auto"/>
        <w:ind w:firstLine="480" w:firstLineChars="200"/>
        <w:rPr>
          <w:rFonts w:hint="eastAsia"/>
          <w:bCs/>
          <w:sz w:val="24"/>
          <w:szCs w:val="24"/>
          <w:lang w:val="en-GB"/>
        </w:rPr>
      </w:pPr>
      <w:r>
        <w:rPr>
          <w:rFonts w:hint="eastAsia"/>
          <w:bCs/>
          <w:sz w:val="24"/>
          <w:szCs w:val="24"/>
        </w:rPr>
        <w:t>1、</w:t>
      </w:r>
      <w:r>
        <w:rPr>
          <w:rFonts w:hint="eastAsia"/>
          <w:bCs/>
          <w:sz w:val="24"/>
          <w:szCs w:val="24"/>
          <w:lang w:val="en-GB"/>
        </w:rPr>
        <w:t>加强对环保设施的日常维护和管理，厂界无组织废气和噪声稳定达标排放。</w:t>
      </w:r>
    </w:p>
    <w:p>
      <w:pPr>
        <w:pStyle w:val="10"/>
        <w:ind w:firstLine="480"/>
        <w:jc w:val="both"/>
        <w:rPr>
          <w:rFonts w:hint="eastAsia"/>
          <w:bCs/>
          <w:lang w:val="en-GB"/>
        </w:rPr>
      </w:pPr>
      <w:r>
        <w:rPr>
          <w:bCs/>
          <w:lang w:val="en-GB"/>
        </w:rPr>
        <w:t>2、</w:t>
      </w:r>
      <w:r>
        <w:rPr>
          <w:rFonts w:hint="eastAsia"/>
          <w:bCs/>
        </w:rPr>
        <w:t>加强作业管理，保持车间地面干净、整洁。生产过程中</w:t>
      </w:r>
      <w:r>
        <w:rPr>
          <w:rFonts w:hint="eastAsia"/>
          <w:bCs/>
          <w:lang w:val="en-GB"/>
        </w:rPr>
        <w:t>生产废水必须全部回用、车间地面废水不得外流</w:t>
      </w:r>
      <w:r>
        <w:rPr>
          <w:bCs/>
          <w:lang w:val="en-GB"/>
        </w:rPr>
        <w:t>。</w:t>
      </w:r>
    </w:p>
    <w:p>
      <w:pPr>
        <w:spacing w:line="360" w:lineRule="auto"/>
        <w:ind w:firstLine="480" w:firstLineChars="200"/>
        <w:rPr>
          <w:rFonts w:hint="eastAsia"/>
          <w:sz w:val="24"/>
          <w:szCs w:val="24"/>
          <w:lang w:val="en-GB"/>
        </w:rPr>
      </w:pPr>
      <w:r>
        <w:rPr>
          <w:rFonts w:hint="eastAsia"/>
          <w:bCs/>
          <w:sz w:val="24"/>
          <w:szCs w:val="24"/>
        </w:rPr>
        <w:t>3、待所在地生活污水具备接入污水处理厂集中处理的条件后，在预处理至符合相关准入要求后应全部纳入集中处置</w:t>
      </w:r>
      <w:r>
        <w:rPr>
          <w:sz w:val="24"/>
          <w:szCs w:val="24"/>
          <w:lang w:val="en-GB"/>
        </w:rPr>
        <w:t>。</w:t>
      </w:r>
    </w:p>
    <w:p>
      <w:pPr>
        <w:spacing w:line="360" w:lineRule="auto"/>
        <w:ind w:firstLine="480" w:firstLineChars="200"/>
        <w:rPr>
          <w:bCs/>
          <w:sz w:val="24"/>
          <w:szCs w:val="24"/>
        </w:rPr>
      </w:pPr>
      <w:r>
        <w:rPr>
          <w:rFonts w:hint="eastAsia"/>
          <w:bCs/>
          <w:sz w:val="24"/>
          <w:szCs w:val="24"/>
        </w:rPr>
        <w:t>4、切实落实环境监测计划，做好自行监测工作。</w:t>
      </w:r>
    </w:p>
    <w:p>
      <w:pPr>
        <w:spacing w:line="360" w:lineRule="auto"/>
        <w:rPr>
          <w:b/>
          <w:bCs/>
          <w:sz w:val="28"/>
          <w:szCs w:val="28"/>
        </w:rPr>
      </w:pPr>
      <w:r>
        <w:rPr>
          <w:rFonts w:hint="eastAsia"/>
          <w:b/>
          <w:bCs/>
          <w:sz w:val="28"/>
          <w:szCs w:val="28"/>
        </w:rPr>
        <w:t>八</w:t>
      </w:r>
      <w:r>
        <w:rPr>
          <w:b/>
          <w:bCs/>
          <w:sz w:val="28"/>
          <w:szCs w:val="28"/>
        </w:rPr>
        <w:t>、验收</w:t>
      </w:r>
      <w:r>
        <w:rPr>
          <w:rFonts w:hint="eastAsia"/>
          <w:b/>
          <w:bCs/>
          <w:sz w:val="28"/>
          <w:szCs w:val="28"/>
        </w:rPr>
        <w:t>人员信息</w:t>
      </w:r>
    </w:p>
    <w:p>
      <w:pPr>
        <w:pStyle w:val="14"/>
        <w:spacing w:line="360" w:lineRule="auto"/>
        <w:ind w:firstLine="480" w:firstLineChars="200"/>
        <w:jc w:val="both"/>
        <w:rPr>
          <w:rFonts w:hint="eastAsia" w:ascii="Times New Roman" w:hAnsi="Times New Roman" w:cs="Times New Roman"/>
        </w:rPr>
      </w:pPr>
      <w:r>
        <w:rPr>
          <w:rFonts w:ascii="Times New Roman" w:hAnsi="Times New Roman" w:cs="Times New Roman"/>
        </w:rPr>
        <w:t>验收组成员名单附</w:t>
      </w:r>
      <w:r>
        <w:rPr>
          <w:rFonts w:hint="eastAsia" w:ascii="Times New Roman" w:hAnsi="Times New Roman" w:cs="Times New Roman"/>
        </w:rPr>
        <w:t>后</w:t>
      </w:r>
    </w:p>
    <w:p>
      <w:pPr>
        <w:pStyle w:val="14"/>
        <w:spacing w:line="360" w:lineRule="auto"/>
        <w:ind w:firstLine="480" w:firstLineChars="200"/>
        <w:jc w:val="both"/>
        <w:rPr>
          <w:rFonts w:hint="eastAsia" w:ascii="Times New Roman" w:hAnsi="Times New Roman" w:cs="Times New Roman"/>
        </w:rPr>
      </w:pPr>
    </w:p>
    <w:p>
      <w:pPr>
        <w:pStyle w:val="14"/>
        <w:spacing w:line="360" w:lineRule="auto"/>
        <w:ind w:firstLine="480" w:firstLineChars="200"/>
        <w:jc w:val="right"/>
        <w:rPr>
          <w:rFonts w:hint="eastAsia" w:eastAsia="宋体"/>
          <w:lang w:eastAsia="zh-CN"/>
        </w:rPr>
      </w:pPr>
      <w:r>
        <w:rPr>
          <w:rFonts w:hint="eastAsia"/>
          <w:lang w:eastAsia="zh-CN"/>
        </w:rPr>
        <w:t>福建南安市新杰山石业有限公司</w:t>
      </w:r>
    </w:p>
    <w:p>
      <w:pPr>
        <w:pStyle w:val="14"/>
        <w:spacing w:line="360" w:lineRule="auto"/>
        <w:ind w:firstLine="480" w:firstLineChars="200"/>
        <w:jc w:val="right"/>
        <w:rPr>
          <w:rFonts w:hint="eastAsia" w:ascii="Times New Roman" w:hAnsi="Times New Roman" w:cs="Times New Roman"/>
        </w:rPr>
      </w:pPr>
      <w:r>
        <w:rPr>
          <w:rFonts w:hint="eastAsia" w:ascii="Times New Roman" w:hAnsi="Times New Roman" w:cs="Times New Roman"/>
        </w:rPr>
        <w:t>2021年0</w:t>
      </w:r>
      <w:r>
        <w:rPr>
          <w:rFonts w:hint="eastAsia" w:ascii="Times New Roman" w:hAnsi="Times New Roman" w:cs="Times New Roman"/>
          <w:lang w:val="en-US" w:eastAsia="zh-CN"/>
        </w:rPr>
        <w:t>6</w:t>
      </w:r>
      <w:r>
        <w:rPr>
          <w:rFonts w:hint="eastAsia" w:ascii="Times New Roman" w:hAnsi="Times New Roman" w:cs="Times New Roman"/>
        </w:rPr>
        <w:t>月1</w:t>
      </w:r>
      <w:r>
        <w:rPr>
          <w:rFonts w:hint="eastAsia" w:ascii="Times New Roman" w:hAnsi="Times New Roman" w:cs="Times New Roman"/>
          <w:lang w:val="en-US" w:eastAsia="zh-CN"/>
        </w:rPr>
        <w:t>4</w:t>
      </w:r>
      <w:r>
        <w:rPr>
          <w:rFonts w:hint="eastAsia" w:ascii="Times New Roman" w:hAnsi="Times New Roman" w:cs="Times New Roma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4DC72"/>
    <w:multiLevelType w:val="singleLevel"/>
    <w:tmpl w:val="1C74DC72"/>
    <w:lvl w:ilvl="0" w:tentative="0">
      <w:start w:val="5"/>
      <w:numFmt w:val="chineseCounting"/>
      <w:suff w:val="nothing"/>
      <w:lvlText w:val="%1、"/>
      <w:lvlJc w:val="left"/>
      <w:rPr>
        <w:rFonts w:hint="eastAsia"/>
      </w:rPr>
    </w:lvl>
  </w:abstractNum>
  <w:abstractNum w:abstractNumId="1">
    <w:nsid w:val="2166AECB"/>
    <w:multiLevelType w:val="singleLevel"/>
    <w:tmpl w:val="2166AEC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C57D2"/>
    <w:rsid w:val="0C0C57D2"/>
    <w:rsid w:val="1BD56617"/>
    <w:rsid w:val="53E226BA"/>
    <w:rsid w:val="55F553C2"/>
    <w:rsid w:val="6B2C2FC5"/>
    <w:rsid w:val="6E650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next w:val="1"/>
    <w:unhideWhenUsed/>
    <w:qFormat/>
    <w:uiPriority w:val="99"/>
    <w:pPr>
      <w:ind w:firstLine="420" w:firstLineChars="100"/>
    </w:pPr>
    <w:rPr>
      <w:sz w:val="21"/>
    </w:rPr>
  </w:style>
  <w:style w:type="paragraph" w:styleId="5">
    <w:name w:val="Body Text"/>
    <w:basedOn w:val="1"/>
    <w:qFormat/>
    <w:uiPriority w:val="0"/>
    <w:rPr>
      <w:sz w:val="16"/>
    </w:rPr>
  </w:style>
  <w:style w:type="paragraph" w:styleId="6">
    <w:name w:val="Block Text"/>
    <w:basedOn w:val="1"/>
    <w:qFormat/>
    <w:uiPriority w:val="0"/>
    <w:pPr>
      <w:widowControl/>
      <w:spacing w:line="360" w:lineRule="auto"/>
      <w:ind w:left="87" w:right="4" w:rightChars="2" w:firstLine="585"/>
    </w:pPr>
    <w:rPr>
      <w:rFonts w:ascii="仿宋_GB2312" w:eastAsia="仿宋_GB2312"/>
      <w:kern w:val="0"/>
      <w:sz w:val="28"/>
      <w:szCs w:val="20"/>
    </w:rPr>
  </w:style>
  <w:style w:type="character" w:styleId="9">
    <w:name w:val="Emphasis"/>
    <w:qFormat/>
    <w:uiPriority w:val="0"/>
  </w:style>
  <w:style w:type="paragraph" w:customStyle="1" w:styleId="10">
    <w:name w:val="0正文"/>
    <w:basedOn w:val="1"/>
    <w:semiHidden/>
    <w:qFormat/>
    <w:uiPriority w:val="0"/>
    <w:pPr>
      <w:spacing w:line="360" w:lineRule="auto"/>
      <w:ind w:firstLine="720" w:firstLineChars="200"/>
      <w:jc w:val="center"/>
    </w:pPr>
    <w:rPr>
      <w:kern w:val="0"/>
      <w:sz w:val="24"/>
      <w:szCs w:val="24"/>
    </w:rPr>
  </w:style>
  <w:style w:type="character" w:customStyle="1" w:styleId="11">
    <w:name w:val="fontstyle31"/>
    <w:qFormat/>
    <w:uiPriority w:val="0"/>
    <w:rPr>
      <w:rFonts w:hint="eastAsia" w:eastAsia="宋体"/>
      <w:color w:val="000000"/>
      <w:sz w:val="18"/>
      <w:szCs w:val="18"/>
    </w:rPr>
  </w:style>
  <w:style w:type="paragraph" w:customStyle="1" w:styleId="12">
    <w:name w:val="A表格内容五号"/>
    <w:basedOn w:val="1"/>
    <w:qFormat/>
    <w:uiPriority w:val="0"/>
    <w:pPr>
      <w:spacing w:line="240" w:lineRule="auto"/>
      <w:jc w:val="center"/>
    </w:pPr>
    <w:rPr>
      <w:rFonts w:ascii="Times New Roman" w:hAnsi="Times New Roman" w:eastAsia="宋体"/>
      <w:color w:val="auto"/>
      <w:szCs w:val="21"/>
    </w:rPr>
  </w:style>
  <w:style w:type="paragraph" w:customStyle="1" w:styleId="13">
    <w:name w:val="zhang正文"/>
    <w:basedOn w:val="3"/>
    <w:qFormat/>
    <w:uiPriority w:val="0"/>
    <w:pPr>
      <w:autoSpaceDE w:val="0"/>
      <w:autoSpaceDN w:val="0"/>
      <w:adjustRightInd w:val="0"/>
      <w:snapToGrid w:val="0"/>
      <w:spacing w:line="500" w:lineRule="exact"/>
      <w:ind w:firstLine="539"/>
      <w:textAlignment w:val="baseline"/>
    </w:pPr>
    <w:rPr>
      <w:rFonts w:ascii="Times New Roman" w:eastAsia="楷体_GB2312"/>
      <w:kern w:val="0"/>
      <w:lang w:val="en-US" w:eastAsia="zh-CN"/>
    </w:rPr>
  </w:style>
  <w:style w:type="paragraph" w:customStyle="1" w:styleId="14">
    <w:name w:val="普通(网站)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2021-06-17T03:27:00Z</dcterms:created>
  <dc:creator>康 师 傅</dc:creator>
  <cp:lastModifiedBy>康 师 傅</cp:lastModifiedBy>
  <dcterms:modified xsi:type="dcterms:W3CDTF">2021-06-17T08:11:02Z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78B55199BFC64DE3974290DEC8B317B9</vt:lpwstr>
  </property>
</Properties>
</file>