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仿宋_GB2312" w:hAnsi="仿宋_GB2312" w:eastAsia="仿宋_GB2312" w:cs="仿宋_GB2312"/>
          <w:sz w:val="36"/>
          <w:szCs w:val="36"/>
          <w:lang w:val="en-US" w:eastAsia="zh-CN"/>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rPr>
          <w:rFonts w:hint="eastAsia" w:ascii="华文仿宋" w:hAnsi="华文仿宋" w:eastAsia="华文仿宋" w:cs="华文仿宋"/>
          <w:color w:val="000000"/>
          <w:kern w:val="44"/>
          <w:sz w:val="44"/>
          <w:szCs w:val="44"/>
          <w:lang w:eastAsia="zh-CN"/>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pStyle w:val="4"/>
      </w:pPr>
    </w:p>
    <w:p>
      <w:pPr>
        <w:ind w:firstLine="1040"/>
        <w:rPr>
          <w:rFonts w:eastAsia="仿宋"/>
          <w:sz w:val="44"/>
          <w:szCs w:val="44"/>
        </w:r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noWrap w:val="0"/>
            <w:vAlign w:val="top"/>
          </w:tcPr>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6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tcBorders>
                    <w:top w:val="nil"/>
                    <w:left w:val="nil"/>
                    <w:bottom w:val="nil"/>
                    <w:right w:val="nil"/>
                  </w:tcBorders>
                  <w:noWrap w:val="0"/>
                  <w:vAlign w:val="center"/>
                </w:tcPr>
                <w:p>
                  <w:pPr>
                    <w:rPr>
                      <w:rFonts w:ascii="Times New Roman" w:hAnsi="Times New Roman" w:eastAsia="仿宋" w:cs="Times New Roman"/>
                      <w:sz w:val="44"/>
                      <w:szCs w:val="44"/>
                    </w:rPr>
                  </w:pPr>
                  <w:r>
                    <w:rPr>
                      <w:rFonts w:hint="eastAsia" w:ascii="仿宋_GB2312" w:hAnsi="Times New Roman" w:eastAsia="仿宋_GB2312" w:cs="Times New Roman"/>
                      <w:sz w:val="36"/>
                      <w:szCs w:val="36"/>
                    </w:rPr>
                    <w:t>项目名称：</w:t>
                  </w:r>
                </w:p>
              </w:tc>
              <w:tc>
                <w:tcPr>
                  <w:tcW w:w="6728" w:type="dxa"/>
                  <w:tcBorders>
                    <w:top w:val="nil"/>
                    <w:left w:val="nil"/>
                    <w:bottom w:val="single" w:color="auto" w:sz="4" w:space="0"/>
                    <w:right w:val="nil"/>
                  </w:tcBorders>
                  <w:noWrap w:val="0"/>
                  <w:vAlign w:val="top"/>
                </w:tcPr>
                <w:p>
                  <w:pPr>
                    <w:jc w:val="center"/>
                    <w:rPr>
                      <w:rFonts w:ascii="Times New Roman" w:hAnsi="Times New Roman" w:eastAsia="仿宋" w:cs="Times New Roman"/>
                      <w:sz w:val="44"/>
                      <w:szCs w:val="44"/>
                    </w:rPr>
                  </w:pPr>
                  <w:r>
                    <w:rPr>
                      <w:rFonts w:hint="eastAsia" w:ascii="仿宋_GB2312" w:eastAsia="仿宋_GB2312" w:cs="Times New Roman"/>
                      <w:sz w:val="36"/>
                      <w:szCs w:val="36"/>
                      <w:lang w:eastAsia="zh-CN"/>
                    </w:rPr>
                    <w:t>福建城坤建材有限公司锅炉技改项目</w:t>
                  </w:r>
                </w:p>
              </w:tc>
            </w:tr>
          </w:tbl>
          <w:p>
            <w:pPr>
              <w:rPr>
                <w:rFonts w:ascii="Times New Roman" w:hAnsi="Times New Roman" w:eastAsia="仿宋" w:cs="Times New Roman"/>
                <w:sz w:val="44"/>
                <w:szCs w:val="4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noWrap w:val="0"/>
            <w:vAlign w:val="top"/>
          </w:tcPr>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4"/>
              <w:gridCol w:w="5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14" w:type="dxa"/>
                  <w:tcBorders>
                    <w:top w:val="nil"/>
                    <w:left w:val="nil"/>
                    <w:bottom w:val="nil"/>
                    <w:right w:val="nil"/>
                  </w:tcBorders>
                  <w:noWrap w:val="0"/>
                  <w:vAlign w:val="bottom"/>
                </w:tcPr>
                <w:p>
                  <w:pPr>
                    <w:rPr>
                      <w:rFonts w:ascii="Times New Roman" w:hAnsi="Times New Roman" w:eastAsia="仿宋" w:cs="Times New Roman"/>
                      <w:sz w:val="44"/>
                      <w:szCs w:val="44"/>
                    </w:rPr>
                  </w:pPr>
                  <w:r>
                    <w:rPr>
                      <w:rFonts w:hint="eastAsia" w:ascii="仿宋_GB2312" w:hAnsi="Times New Roman" w:eastAsia="仿宋_GB2312" w:cs="Times New Roman"/>
                      <w:sz w:val="36"/>
                      <w:szCs w:val="36"/>
                    </w:rPr>
                    <w:t>建设单位（盖章）：</w:t>
                  </w:r>
                </w:p>
              </w:tc>
              <w:tc>
                <w:tcPr>
                  <w:tcW w:w="5594" w:type="dxa"/>
                  <w:tcBorders>
                    <w:top w:val="nil"/>
                    <w:left w:val="nil"/>
                    <w:bottom w:val="single" w:color="auto" w:sz="4" w:space="0"/>
                    <w:right w:val="nil"/>
                  </w:tcBorders>
                  <w:noWrap w:val="0"/>
                  <w:vAlign w:val="bottom"/>
                </w:tcPr>
                <w:p>
                  <w:pPr>
                    <w:ind w:firstLine="360" w:firstLineChars="100"/>
                    <w:jc w:val="both"/>
                    <w:rPr>
                      <w:rFonts w:hint="eastAsia" w:ascii="Times New Roman" w:hAnsi="Times New Roman" w:eastAsia="仿宋" w:cs="Times New Roman"/>
                      <w:sz w:val="44"/>
                      <w:szCs w:val="44"/>
                      <w:lang w:eastAsia="zh-CN"/>
                    </w:rPr>
                  </w:pPr>
                  <w:r>
                    <w:rPr>
                      <w:rFonts w:hint="eastAsia" w:ascii="仿宋_GB2312" w:eastAsia="仿宋_GB2312" w:cs="Times New Roman"/>
                      <w:sz w:val="36"/>
                      <w:szCs w:val="36"/>
                      <w:lang w:eastAsia="zh-CN"/>
                    </w:rPr>
                    <w:t>福建城坤建材有限公司</w:t>
                  </w:r>
                </w:p>
              </w:tc>
            </w:tr>
          </w:tbl>
          <w:p>
            <w:pPr>
              <w:rPr>
                <w:rFonts w:ascii="Times New Roman" w:hAnsi="Times New Roman" w:eastAsia="仿宋" w:cs="Times New Roman"/>
                <w:sz w:val="44"/>
                <w:szCs w:val="4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noWrap w:val="0"/>
            <w:vAlign w:val="top"/>
          </w:tcPr>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6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880" w:type="dxa"/>
                  <w:tcBorders>
                    <w:top w:val="nil"/>
                    <w:left w:val="nil"/>
                    <w:bottom w:val="nil"/>
                    <w:right w:val="nil"/>
                  </w:tcBorders>
                  <w:noWrap w:val="0"/>
                  <w:vAlign w:val="bottom"/>
                </w:tcPr>
                <w:p>
                  <w:pPr>
                    <w:rPr>
                      <w:rFonts w:ascii="Times New Roman" w:hAnsi="Times New Roman" w:eastAsia="仿宋" w:cs="Times New Roman"/>
                      <w:sz w:val="44"/>
                      <w:szCs w:val="44"/>
                    </w:rPr>
                  </w:pPr>
                  <w:r>
                    <w:rPr>
                      <w:rFonts w:hint="eastAsia" w:ascii="仿宋_GB2312" w:hAnsi="Times New Roman" w:eastAsia="仿宋_GB2312" w:cs="Times New Roman"/>
                      <w:sz w:val="36"/>
                      <w:szCs w:val="36"/>
                    </w:rPr>
                    <w:t>编制日期：</w:t>
                  </w:r>
                </w:p>
              </w:tc>
              <w:tc>
                <w:tcPr>
                  <w:tcW w:w="6728" w:type="dxa"/>
                  <w:tcBorders>
                    <w:top w:val="nil"/>
                    <w:left w:val="nil"/>
                    <w:bottom w:val="single" w:color="auto" w:sz="4" w:space="0"/>
                    <w:right w:val="nil"/>
                  </w:tcBorders>
                  <w:noWrap w:val="0"/>
                  <w:vAlign w:val="bottom"/>
                </w:tcPr>
                <w:p>
                  <w:pPr>
                    <w:jc w:val="center"/>
                    <w:rPr>
                      <w:rFonts w:ascii="Times New Roman" w:hAnsi="Times New Roman" w:eastAsia="仿宋" w:cs="Times New Roman"/>
                      <w:sz w:val="44"/>
                      <w:szCs w:val="44"/>
                    </w:rPr>
                  </w:pPr>
                  <w:r>
                    <w:rPr>
                      <w:rFonts w:hint="default" w:ascii="Times New Roman" w:hAnsi="Times New Roman" w:eastAsia="仿宋_GB2312" w:cs="Times New Roman"/>
                      <w:sz w:val="36"/>
                      <w:szCs w:val="36"/>
                    </w:rPr>
                    <w:t>202</w:t>
                  </w:r>
                  <w:r>
                    <w:rPr>
                      <w:rFonts w:hint="default" w:ascii="Times New Roman" w:hAnsi="Times New Roman" w:eastAsia="仿宋_GB2312" w:cs="Times New Roman"/>
                      <w:sz w:val="36"/>
                      <w:szCs w:val="36"/>
                      <w:lang w:val="en-US" w:eastAsia="zh-CN"/>
                    </w:rPr>
                    <w:t>3</w:t>
                  </w:r>
                  <w:r>
                    <w:rPr>
                      <w:rFonts w:hint="default" w:ascii="Times New Roman" w:hAnsi="Times New Roman" w:eastAsia="仿宋_GB2312" w:cs="Times New Roman"/>
                      <w:sz w:val="36"/>
                      <w:szCs w:val="36"/>
                    </w:rPr>
                    <w:t>年</w:t>
                  </w:r>
                  <w:r>
                    <w:rPr>
                      <w:rFonts w:hint="default" w:ascii="Times New Roman" w:hAnsi="Times New Roman" w:eastAsia="仿宋_GB2312" w:cs="Times New Roman"/>
                      <w:sz w:val="36"/>
                      <w:szCs w:val="36"/>
                      <w:lang w:val="en-US" w:eastAsia="zh-CN"/>
                    </w:rPr>
                    <w:t>4</w:t>
                  </w:r>
                  <w:r>
                    <w:rPr>
                      <w:rFonts w:hint="eastAsia" w:ascii="仿宋_GB2312" w:hAnsi="Times New Roman" w:eastAsia="仿宋_GB2312" w:cs="Times New Roman"/>
                      <w:sz w:val="36"/>
                      <w:szCs w:val="36"/>
                    </w:rPr>
                    <w:t>月</w:t>
                  </w:r>
                </w:p>
              </w:tc>
            </w:tr>
          </w:tbl>
          <w:p>
            <w:pPr>
              <w:rPr>
                <w:rFonts w:ascii="Times New Roman" w:hAnsi="Times New Roman" w:eastAsia="仿宋" w:cs="Times New Roman"/>
                <w:sz w:val="44"/>
                <w:szCs w:val="44"/>
              </w:rPr>
            </w:pPr>
          </w:p>
        </w:tc>
      </w:tr>
    </w:tbl>
    <w:p>
      <w:pPr>
        <w:adjustRightInd w:val="0"/>
        <w:snapToGrid w:val="0"/>
        <w:spacing w:line="288" w:lineRule="auto"/>
        <w:ind w:firstLine="360" w:firstLineChars="100"/>
        <w:rPr>
          <w:rFonts w:ascii="仿宋_GB2312" w:eastAsia="仿宋_GB2312"/>
          <w:sz w:val="36"/>
          <w:szCs w:val="36"/>
          <w:u w:val="single"/>
        </w:rPr>
      </w:pPr>
    </w:p>
    <w:p>
      <w:pPr>
        <w:adjustRightInd w:val="0"/>
        <w:snapToGrid w:val="0"/>
        <w:spacing w:line="288" w:lineRule="auto"/>
        <w:ind w:firstLine="1040"/>
        <w:rPr>
          <w:rFonts w:ascii="仿宋_GB2312" w:eastAsia="仿宋_GB2312"/>
          <w:sz w:val="36"/>
          <w:szCs w:val="36"/>
        </w:rPr>
      </w:pPr>
      <w:bookmarkStart w:id="0" w:name="_Hlk57884087"/>
    </w:p>
    <w:p>
      <w:pPr>
        <w:pStyle w:val="4"/>
      </w:pPr>
    </w:p>
    <w:p>
      <w:pPr>
        <w:adjustRightInd w:val="0"/>
        <w:snapToGrid w:val="0"/>
        <w:spacing w:line="288" w:lineRule="auto"/>
        <w:ind w:firstLine="1040"/>
        <w:rPr>
          <w:rFonts w:ascii="仿宋_GB2312" w:eastAsia="仿宋_GB2312"/>
          <w:sz w:val="36"/>
          <w:szCs w:val="36"/>
        </w:rPr>
      </w:pPr>
    </w:p>
    <w:bookmarkEnd w:id="0"/>
    <w:p>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pPr>
        <w:pStyle w:val="4"/>
        <w:rPr>
          <w:rFonts w:hint="eastAsia"/>
        </w:rPr>
      </w:pPr>
    </w:p>
    <w:p>
      <w:pPr>
        <w:pStyle w:val="4"/>
        <w:rPr>
          <w:rFonts w:hint="eastAsia" w:ascii="楷体_GB2312" w:eastAsia="楷体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jc w:val="center"/>
        <w:outlineLvl w:val="0"/>
        <w:rPr>
          <w:rFonts w:ascii="黑体" w:hAnsi="黑体" w:eastAsia="黑体"/>
          <w:snapToGrid w:val="0"/>
          <w:sz w:val="30"/>
          <w:szCs w:val="30"/>
        </w:rPr>
      </w:pPr>
      <w:bookmarkStart w:id="7" w:name="_GoBack"/>
      <w:bookmarkEnd w:id="7"/>
      <w:r>
        <w:rPr>
          <w:rFonts w:hint="eastAsia" w:ascii="黑体" w:hAnsi="黑体" w:eastAsia="黑体"/>
          <w:snapToGrid w:val="0"/>
          <w:sz w:val="30"/>
          <w:szCs w:val="30"/>
        </w:rPr>
        <w:t>一、建设项目基本情况</w:t>
      </w:r>
    </w:p>
    <w:tbl>
      <w:tblPr>
        <w:tblStyle w:val="23"/>
        <w:tblW w:w="89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26"/>
        <w:gridCol w:w="2214"/>
        <w:gridCol w:w="1965"/>
        <w:gridCol w:w="24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26"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建设项目名称</w:t>
            </w:r>
          </w:p>
        </w:tc>
        <w:tc>
          <w:tcPr>
            <w:tcW w:w="6617" w:type="dxa"/>
            <w:gridSpan w:val="3"/>
            <w:vAlign w:val="center"/>
          </w:tcPr>
          <w:p>
            <w:pPr>
              <w:pStyle w:val="39"/>
              <w:rPr>
                <w:rFonts w:hint="eastAsia" w:eastAsia="宋体"/>
                <w:sz w:val="24"/>
                <w:szCs w:val="24"/>
                <w:lang w:eastAsia="zh-CN"/>
              </w:rPr>
            </w:pPr>
            <w:r>
              <w:rPr>
                <w:rFonts w:hint="eastAsia" w:ascii="宋体" w:hAnsi="宋体" w:eastAsia="宋体" w:cs="宋体"/>
                <w:kern w:val="2"/>
                <w:sz w:val="24"/>
                <w:szCs w:val="24"/>
                <w:lang w:val="en-US" w:eastAsia="zh-CN" w:bidi="ar-SA"/>
              </w:rPr>
              <w:t>福建城坤建材有限公司锅炉技改项目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26"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项目代码</w:t>
            </w:r>
          </w:p>
        </w:tc>
        <w:tc>
          <w:tcPr>
            <w:tcW w:w="6617" w:type="dxa"/>
            <w:gridSpan w:val="3"/>
            <w:vAlign w:val="center"/>
          </w:tcPr>
          <w:p>
            <w:pPr>
              <w:pStyle w:val="39"/>
              <w:rPr>
                <w:rFonts w:hint="default" w:eastAsia="宋体"/>
                <w:sz w:val="24"/>
                <w:szCs w:val="24"/>
                <w:lang w:val="en-US" w:eastAsia="zh-CN"/>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2304-350525-07-02-577424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26"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建设单位联系人</w:t>
            </w:r>
          </w:p>
        </w:tc>
        <w:tc>
          <w:tcPr>
            <w:tcW w:w="2214" w:type="dxa"/>
            <w:vAlign w:val="center"/>
          </w:tcPr>
          <w:p>
            <w:pPr>
              <w:adjustRightInd w:val="0"/>
              <w:snapToGrid w:val="0"/>
              <w:jc w:val="center"/>
              <w:rPr>
                <w:rFonts w:hint="eastAsia" w:ascii="宋体" w:hAnsi="宋体" w:eastAsia="宋体" w:cs="宋体"/>
                <w:sz w:val="24"/>
                <w:szCs w:val="24"/>
                <w:lang w:eastAsia="zh-CN"/>
              </w:rPr>
            </w:pPr>
            <w:r>
              <w:rPr>
                <w:rFonts w:hint="default" w:ascii="宋体" w:hAnsi="宋体" w:cs="宋体"/>
                <w:sz w:val="24"/>
                <w:szCs w:val="24"/>
              </w:rPr>
              <w:t>黄琛鹏</w:t>
            </w:r>
          </w:p>
        </w:tc>
        <w:tc>
          <w:tcPr>
            <w:tcW w:w="1965" w:type="dxa"/>
            <w:vAlign w:val="center"/>
          </w:tcPr>
          <w:p>
            <w:pPr>
              <w:adjustRightInd w:val="0"/>
              <w:snapToGrid w:val="0"/>
              <w:jc w:val="center"/>
              <w:rPr>
                <w:rFonts w:ascii="宋体" w:hAnsi="宋体" w:cs="宋体"/>
                <w:sz w:val="24"/>
                <w:szCs w:val="24"/>
              </w:rPr>
            </w:pPr>
            <w:r>
              <w:rPr>
                <w:rFonts w:hint="eastAsia" w:ascii="宋体" w:hAnsi="宋体" w:cs="宋体"/>
                <w:sz w:val="24"/>
                <w:szCs w:val="24"/>
              </w:rPr>
              <w:t>联系方式</w:t>
            </w:r>
          </w:p>
        </w:tc>
        <w:tc>
          <w:tcPr>
            <w:tcW w:w="2438" w:type="dxa"/>
            <w:vAlign w:val="center"/>
          </w:tcPr>
          <w:p>
            <w:pPr>
              <w:pStyle w:val="39"/>
              <w:rPr>
                <w:rFonts w:hint="default" w:eastAsia="宋体"/>
                <w:sz w:val="24"/>
                <w:szCs w:val="24"/>
                <w:lang w:val="en-US" w:eastAsia="zh-CN"/>
              </w:rPr>
            </w:pPr>
            <w:r>
              <w:rPr>
                <w:rFonts w:hint="default" w:ascii="Times New Roman" w:hAnsi="Times New Roman" w:eastAsia="宋体" w:cs="Times New Roman"/>
                <w:kern w:val="2"/>
                <w:sz w:val="24"/>
                <w:szCs w:val="24"/>
                <w:lang w:val="en-US" w:eastAsia="zh-CN" w:bidi="ar-SA"/>
              </w:rPr>
              <w:t>13400661534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26"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建设地点</w:t>
            </w:r>
          </w:p>
        </w:tc>
        <w:tc>
          <w:tcPr>
            <w:tcW w:w="6617" w:type="dxa"/>
            <w:gridSpan w:val="3"/>
            <w:vAlign w:val="center"/>
          </w:tcPr>
          <w:p>
            <w:pPr>
              <w:pStyle w:val="39"/>
              <w:rPr>
                <w:rFonts w:hint="default" w:ascii="宋体" w:hAnsi="宋体" w:eastAsia="宋体" w:cs="宋体"/>
                <w:sz w:val="24"/>
                <w:szCs w:val="24"/>
                <w:lang w:val="en-US" w:eastAsia="zh-CN"/>
              </w:rPr>
            </w:pPr>
            <w:r>
              <w:rPr>
                <w:rFonts w:hint="default" w:ascii="Times New Roman" w:hAnsi="Times New Roman" w:eastAsia="宋体" w:cs="Times New Roman"/>
                <w:sz w:val="24"/>
                <w:szCs w:val="24"/>
                <w:lang w:val="en-US" w:eastAsia="zh-CN"/>
              </w:rPr>
              <w:t>永春县下洋镇新坂</w:t>
            </w:r>
            <w:r>
              <w:rPr>
                <w:rFonts w:hint="default" w:ascii="Times New Roman" w:hAnsi="Times New Roman" w:cs="Times New Roman"/>
                <w:sz w:val="24"/>
                <w:szCs w:val="24"/>
                <w:lang w:val="en-US" w:eastAsia="zh-CN"/>
              </w:rPr>
              <w:t>村136号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26"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地理坐标</w:t>
            </w:r>
          </w:p>
        </w:tc>
        <w:tc>
          <w:tcPr>
            <w:tcW w:w="6617" w:type="dxa"/>
            <w:gridSpan w:val="3"/>
            <w:vAlign w:val="center"/>
          </w:tcPr>
          <w:p>
            <w:pPr>
              <w:jc w:val="center"/>
              <w:rPr>
                <w:rFonts w:ascii="宋体" w:hAnsi="宋体" w:cs="宋体"/>
                <w:sz w:val="24"/>
                <w:szCs w:val="24"/>
              </w:rPr>
            </w:pPr>
            <w:r>
              <w:rPr>
                <w:rFonts w:hint="eastAsia" w:ascii="宋体" w:hAnsi="宋体" w:cs="宋体"/>
                <w:sz w:val="24"/>
                <w:szCs w:val="24"/>
              </w:rPr>
              <w:t>（</w:t>
            </w:r>
            <w:r>
              <w:rPr>
                <w:rFonts w:hint="eastAsia"/>
                <w:sz w:val="24"/>
                <w:szCs w:val="24"/>
              </w:rPr>
              <w:t>东经</w:t>
            </w:r>
            <w:r>
              <w:rPr>
                <w:sz w:val="24"/>
                <w:szCs w:val="24"/>
                <w:u w:val="single"/>
              </w:rPr>
              <w:t>11</w:t>
            </w:r>
            <w:r>
              <w:rPr>
                <w:rFonts w:hint="eastAsia"/>
                <w:sz w:val="24"/>
                <w:szCs w:val="24"/>
                <w:u w:val="single"/>
                <w:lang w:val="en-US" w:eastAsia="zh-CN"/>
              </w:rPr>
              <w:t>7</w:t>
            </w:r>
            <w:r>
              <w:rPr>
                <w:rFonts w:hint="eastAsia"/>
                <w:sz w:val="24"/>
                <w:szCs w:val="24"/>
              </w:rPr>
              <w:t>度</w:t>
            </w:r>
            <w:r>
              <w:rPr>
                <w:rFonts w:hint="eastAsia"/>
                <w:sz w:val="24"/>
                <w:szCs w:val="24"/>
                <w:lang w:val="en-US" w:eastAsia="zh-CN"/>
              </w:rPr>
              <w:t>57</w:t>
            </w:r>
            <w:r>
              <w:rPr>
                <w:rFonts w:hint="eastAsia"/>
                <w:sz w:val="24"/>
                <w:szCs w:val="24"/>
              </w:rPr>
              <w:t>分</w:t>
            </w:r>
            <w:r>
              <w:rPr>
                <w:rFonts w:hint="eastAsia"/>
                <w:sz w:val="24"/>
                <w:szCs w:val="24"/>
                <w:u w:val="single"/>
                <w:lang w:val="en-US" w:eastAsia="zh-CN"/>
              </w:rPr>
              <w:t>34.48</w:t>
            </w:r>
            <w:r>
              <w:rPr>
                <w:rFonts w:hint="eastAsia"/>
                <w:sz w:val="24"/>
                <w:szCs w:val="24"/>
              </w:rPr>
              <w:t>秒，北纬</w:t>
            </w:r>
            <w:r>
              <w:rPr>
                <w:sz w:val="24"/>
                <w:szCs w:val="24"/>
                <w:u w:val="single"/>
              </w:rPr>
              <w:t>2</w:t>
            </w:r>
            <w:r>
              <w:rPr>
                <w:rFonts w:hint="eastAsia"/>
                <w:sz w:val="24"/>
                <w:szCs w:val="24"/>
                <w:u w:val="single"/>
                <w:lang w:val="en-US" w:eastAsia="zh-CN"/>
              </w:rPr>
              <w:t>5</w:t>
            </w:r>
            <w:r>
              <w:rPr>
                <w:rFonts w:hint="eastAsia"/>
                <w:sz w:val="24"/>
                <w:szCs w:val="24"/>
              </w:rPr>
              <w:t>度</w:t>
            </w:r>
            <w:r>
              <w:rPr>
                <w:rFonts w:hint="eastAsia"/>
                <w:sz w:val="24"/>
                <w:szCs w:val="24"/>
                <w:u w:val="single"/>
                <w:lang w:val="en-US" w:eastAsia="zh-CN"/>
              </w:rPr>
              <w:t>30</w:t>
            </w:r>
            <w:r>
              <w:rPr>
                <w:rFonts w:hint="eastAsia"/>
                <w:sz w:val="24"/>
                <w:szCs w:val="24"/>
              </w:rPr>
              <w:t>分</w:t>
            </w:r>
            <w:r>
              <w:rPr>
                <w:rFonts w:hint="eastAsia"/>
                <w:sz w:val="24"/>
                <w:szCs w:val="24"/>
                <w:u w:val="single"/>
                <w:lang w:val="en-US" w:eastAsia="zh-CN"/>
              </w:rPr>
              <w:t>1.39</w:t>
            </w:r>
            <w:r>
              <w:rPr>
                <w:rFonts w:hint="eastAsia"/>
                <w:sz w:val="24"/>
                <w:szCs w:val="24"/>
              </w:rPr>
              <w:t>秒</w:t>
            </w:r>
            <w:r>
              <w:rPr>
                <w:rFonts w:hint="eastAsia" w:ascii="宋体" w:hAnsi="宋体" w:cs="宋体"/>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26"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国民经济</w:t>
            </w:r>
          </w:p>
          <w:p>
            <w:pPr>
              <w:adjustRightInd w:val="0"/>
              <w:snapToGrid w:val="0"/>
              <w:jc w:val="center"/>
              <w:rPr>
                <w:rFonts w:ascii="宋体" w:hAnsi="宋体" w:cs="宋体"/>
                <w:sz w:val="24"/>
                <w:szCs w:val="24"/>
              </w:rPr>
            </w:pPr>
            <w:r>
              <w:rPr>
                <w:rFonts w:hint="eastAsia" w:ascii="宋体" w:hAnsi="宋体" w:cs="宋体"/>
                <w:sz w:val="24"/>
                <w:szCs w:val="24"/>
              </w:rPr>
              <w:t>行业类别</w:t>
            </w:r>
          </w:p>
        </w:tc>
        <w:tc>
          <w:tcPr>
            <w:tcW w:w="2214" w:type="dxa"/>
            <w:vAlign w:val="center"/>
          </w:tcPr>
          <w:p>
            <w:pPr>
              <w:adjustRightInd w:val="0"/>
              <w:snapToGrid w:val="0"/>
              <w:spacing w:line="240" w:lineRule="auto"/>
              <w:jc w:val="center"/>
              <w:rPr>
                <w:rFonts w:hint="default" w:eastAsia="宋体"/>
                <w:sz w:val="24"/>
                <w:szCs w:val="24"/>
                <w:lang w:val="en-US" w:eastAsia="zh-CN"/>
              </w:rPr>
            </w:pPr>
            <w:r>
              <w:rPr>
                <w:rFonts w:hint="default" w:ascii="Times New Roman" w:hAnsi="Times New Roman" w:cs="Times New Roman"/>
                <w:sz w:val="24"/>
                <w:szCs w:val="24"/>
                <w:lang w:val="en-US" w:eastAsia="zh-CN"/>
              </w:rPr>
              <w:t>D4430热</w:t>
            </w:r>
            <w:r>
              <w:rPr>
                <w:rFonts w:hint="eastAsia" w:ascii="宋体" w:hAnsi="宋体" w:cs="宋体"/>
                <w:sz w:val="24"/>
                <w:szCs w:val="24"/>
                <w:lang w:val="en-US" w:eastAsia="zh-CN"/>
              </w:rPr>
              <w:t>力生产和供应</w:t>
            </w:r>
          </w:p>
        </w:tc>
        <w:tc>
          <w:tcPr>
            <w:tcW w:w="1965" w:type="dxa"/>
            <w:vAlign w:val="center"/>
          </w:tcPr>
          <w:p>
            <w:pPr>
              <w:adjustRightInd w:val="0"/>
              <w:snapToGrid w:val="0"/>
              <w:jc w:val="center"/>
              <w:rPr>
                <w:rFonts w:ascii="宋体" w:hAnsi="宋体" w:cs="宋体"/>
                <w:sz w:val="24"/>
                <w:szCs w:val="24"/>
              </w:rPr>
            </w:pPr>
            <w:bookmarkStart w:id="1" w:name="_Hlk49843745"/>
            <w:r>
              <w:rPr>
                <w:rFonts w:hint="eastAsia" w:ascii="宋体" w:hAnsi="宋体" w:cs="宋体"/>
                <w:sz w:val="24"/>
                <w:szCs w:val="24"/>
              </w:rPr>
              <w:t>建设项目</w:t>
            </w:r>
          </w:p>
          <w:p>
            <w:pPr>
              <w:adjustRightInd w:val="0"/>
              <w:snapToGrid w:val="0"/>
              <w:jc w:val="center"/>
              <w:rPr>
                <w:rFonts w:ascii="宋体" w:hAnsi="宋体" w:cs="宋体"/>
                <w:sz w:val="24"/>
                <w:szCs w:val="24"/>
              </w:rPr>
            </w:pPr>
            <w:r>
              <w:rPr>
                <w:rFonts w:hint="eastAsia" w:ascii="宋体" w:hAnsi="宋体" w:cs="宋体"/>
                <w:sz w:val="24"/>
                <w:szCs w:val="24"/>
              </w:rPr>
              <w:t>行业类别</w:t>
            </w:r>
            <w:bookmarkEnd w:id="1"/>
          </w:p>
        </w:tc>
        <w:tc>
          <w:tcPr>
            <w:tcW w:w="2438" w:type="dxa"/>
            <w:vAlign w:val="center"/>
          </w:tcPr>
          <w:p>
            <w:pPr>
              <w:adjustRightInd w:val="0"/>
              <w:snapToGrid w:val="0"/>
              <w:spacing w:line="240" w:lineRule="auto"/>
              <w:jc w:val="center"/>
              <w:rPr>
                <w:sz w:val="24"/>
                <w:szCs w:val="24"/>
              </w:rPr>
            </w:pPr>
            <w:r>
              <w:rPr>
                <w:rFonts w:hint="default" w:ascii="Times New Roman" w:hAnsi="Times New Roman" w:cs="Times New Roman"/>
                <w:sz w:val="24"/>
                <w:szCs w:val="24"/>
                <w:lang w:val="en-US" w:eastAsia="zh-CN"/>
              </w:rPr>
              <w:t>四十一、电力、热力生产和供应业</w:t>
            </w:r>
            <w:r>
              <w:rPr>
                <w:rFonts w:hint="eastAsia" w:cs="Times New Roman"/>
                <w:sz w:val="24"/>
                <w:szCs w:val="24"/>
                <w:lang w:val="en-US" w:eastAsia="zh-CN"/>
              </w:rPr>
              <w:t>：</w:t>
            </w:r>
            <w:r>
              <w:rPr>
                <w:rFonts w:hint="default" w:ascii="Times New Roman" w:hAnsi="Times New Roman" w:cs="Times New Roman"/>
                <w:sz w:val="24"/>
                <w:szCs w:val="24"/>
                <w:lang w:val="en-US" w:eastAsia="zh-CN"/>
              </w:rPr>
              <w:t>91</w:t>
            </w:r>
            <w:r>
              <w:rPr>
                <w:rFonts w:hint="eastAsia" w:cs="Times New Roman"/>
                <w:sz w:val="24"/>
                <w:szCs w:val="24"/>
                <w:lang w:val="en-US" w:eastAsia="zh-CN"/>
              </w:rPr>
              <w:t>、</w:t>
            </w:r>
            <w:r>
              <w:rPr>
                <w:rFonts w:hint="eastAsia" w:ascii="Times New Roman" w:hAnsi="Times New Roman" w:cs="Times New Roman"/>
                <w:sz w:val="24"/>
                <w:szCs w:val="24"/>
                <w:lang w:val="en-US" w:eastAsia="zh-CN"/>
              </w:rPr>
              <w:t>热力生产和供应工程（包括建设单位自建自用的供热工程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26"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建设性质</w:t>
            </w:r>
          </w:p>
        </w:tc>
        <w:tc>
          <w:tcPr>
            <w:tcW w:w="2214" w:type="dxa"/>
            <w:vAlign w:val="center"/>
          </w:tcPr>
          <w:p>
            <w:pPr>
              <w:jc w:val="left"/>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新建（迁建）</w:t>
            </w:r>
          </w:p>
          <w:p>
            <w:pPr>
              <w:jc w:val="left"/>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改建</w:t>
            </w:r>
          </w:p>
          <w:p>
            <w:pPr>
              <w:jc w:val="left"/>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扩建</w:t>
            </w:r>
          </w:p>
          <w:p>
            <w:pPr>
              <w:jc w:val="left"/>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技术改造</w:t>
            </w:r>
          </w:p>
        </w:tc>
        <w:tc>
          <w:tcPr>
            <w:tcW w:w="1965" w:type="dxa"/>
            <w:vAlign w:val="center"/>
          </w:tcPr>
          <w:p>
            <w:pPr>
              <w:adjustRightInd w:val="0"/>
              <w:snapToGrid w:val="0"/>
              <w:jc w:val="center"/>
              <w:rPr>
                <w:rFonts w:ascii="宋体" w:hAnsi="宋体" w:cs="宋体"/>
                <w:sz w:val="24"/>
                <w:szCs w:val="24"/>
              </w:rPr>
            </w:pPr>
            <w:r>
              <w:rPr>
                <w:rFonts w:hint="eastAsia" w:ascii="宋体" w:hAnsi="宋体" w:cs="宋体"/>
                <w:sz w:val="24"/>
                <w:szCs w:val="24"/>
              </w:rPr>
              <w:t>建设项目</w:t>
            </w:r>
          </w:p>
          <w:p>
            <w:pPr>
              <w:adjustRightInd w:val="0"/>
              <w:snapToGrid w:val="0"/>
              <w:jc w:val="center"/>
              <w:rPr>
                <w:rFonts w:ascii="宋体" w:hAnsi="宋体" w:cs="宋体"/>
                <w:sz w:val="24"/>
                <w:szCs w:val="24"/>
              </w:rPr>
            </w:pPr>
            <w:r>
              <w:rPr>
                <w:rFonts w:hint="eastAsia" w:ascii="宋体" w:hAnsi="宋体" w:cs="宋体"/>
                <w:sz w:val="24"/>
                <w:szCs w:val="24"/>
              </w:rPr>
              <w:t>申报情形</w:t>
            </w:r>
          </w:p>
        </w:tc>
        <w:tc>
          <w:tcPr>
            <w:tcW w:w="2438" w:type="dxa"/>
            <w:vAlign w:val="center"/>
          </w:tcPr>
          <w:p>
            <w:pPr>
              <w:jc w:val="left"/>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首次申报项目</w:t>
            </w:r>
            <w:r>
              <w:rPr>
                <w:rFonts w:ascii="宋体" w:hAnsi="宋体" w:cs="宋体"/>
                <w:sz w:val="24"/>
                <w:szCs w:val="24"/>
              </w:rPr>
              <w:t xml:space="preserve">             </w:t>
            </w:r>
          </w:p>
          <w:p>
            <w:pPr>
              <w:jc w:val="left"/>
              <w:rPr>
                <w:rFonts w:ascii="宋体" w:hAnsi="宋体" w:cs="宋体"/>
                <w:sz w:val="24"/>
                <w:szCs w:val="24"/>
              </w:rPr>
            </w:pPr>
            <w:r>
              <w:rPr>
                <w:rFonts w:hint="eastAsia" w:ascii="宋体" w:hAnsi="宋体" w:cs="宋体"/>
                <w:sz w:val="24"/>
                <w:szCs w:val="24"/>
              </w:rPr>
              <w:t>□不予批准后再次申报项目</w:t>
            </w:r>
          </w:p>
          <w:p>
            <w:pPr>
              <w:jc w:val="left"/>
              <w:rPr>
                <w:rFonts w:ascii="宋体" w:hAnsi="宋体" w:cs="宋体"/>
                <w:sz w:val="24"/>
                <w:szCs w:val="24"/>
              </w:rPr>
            </w:pPr>
            <w:r>
              <w:rPr>
                <w:rFonts w:hint="eastAsia" w:ascii="宋体" w:hAnsi="宋体" w:cs="宋体"/>
                <w:sz w:val="24"/>
                <w:szCs w:val="24"/>
              </w:rPr>
              <w:t>□超五年重新审核项目</w:t>
            </w:r>
            <w:r>
              <w:rPr>
                <w:rFonts w:ascii="宋体" w:hAnsi="宋体" w:cs="宋体"/>
                <w:sz w:val="24"/>
                <w:szCs w:val="24"/>
              </w:rPr>
              <w:t xml:space="preserve">     </w:t>
            </w:r>
          </w:p>
          <w:p>
            <w:pPr>
              <w:jc w:val="left"/>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26"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项目审批（核准</w:t>
            </w:r>
            <w:r>
              <w:rPr>
                <w:rFonts w:ascii="宋体" w:hAnsi="宋体" w:cs="宋体"/>
                <w:sz w:val="24"/>
                <w:szCs w:val="24"/>
              </w:rPr>
              <w:t>/</w:t>
            </w:r>
          </w:p>
          <w:p>
            <w:pPr>
              <w:adjustRightInd w:val="0"/>
              <w:snapToGrid w:val="0"/>
              <w:jc w:val="center"/>
              <w:rPr>
                <w:rFonts w:ascii="宋体" w:hAnsi="宋体" w:cs="宋体"/>
                <w:sz w:val="24"/>
                <w:szCs w:val="24"/>
              </w:rPr>
            </w:pPr>
            <w:r>
              <w:rPr>
                <w:rFonts w:hint="eastAsia" w:ascii="宋体" w:hAnsi="宋体" w:cs="宋体"/>
                <w:sz w:val="24"/>
                <w:szCs w:val="24"/>
              </w:rPr>
              <w:t>备案）部门（选填）</w:t>
            </w:r>
          </w:p>
        </w:tc>
        <w:tc>
          <w:tcPr>
            <w:tcW w:w="2214" w:type="dxa"/>
            <w:vAlign w:val="center"/>
          </w:tcPr>
          <w:p>
            <w:pPr>
              <w:keepNext w:val="0"/>
              <w:keepLines w:val="0"/>
              <w:widowControl/>
              <w:suppressLineNumbers w:val="0"/>
              <w:jc w:val="center"/>
              <w:rPr>
                <w:rFonts w:ascii="宋体" w:hAnsi="宋体" w:cs="宋体"/>
                <w:sz w:val="24"/>
                <w:szCs w:val="24"/>
              </w:rPr>
            </w:pPr>
            <w:r>
              <w:rPr>
                <w:rFonts w:hint="eastAsia" w:ascii="宋体" w:hAnsi="宋体" w:eastAsia="宋体" w:cs="宋体"/>
                <w:color w:val="000000"/>
                <w:kern w:val="0"/>
                <w:sz w:val="24"/>
                <w:szCs w:val="24"/>
                <w:lang w:val="en-US" w:eastAsia="zh-CN" w:bidi="ar"/>
              </w:rPr>
              <w:t>永春县工业信息化和商务局</w:t>
            </w:r>
          </w:p>
        </w:tc>
        <w:tc>
          <w:tcPr>
            <w:tcW w:w="1965" w:type="dxa"/>
            <w:vAlign w:val="center"/>
          </w:tcPr>
          <w:p>
            <w:pPr>
              <w:adjustRightInd w:val="0"/>
              <w:snapToGrid w:val="0"/>
              <w:jc w:val="center"/>
              <w:rPr>
                <w:rFonts w:ascii="宋体" w:hAnsi="宋体" w:cs="宋体"/>
                <w:sz w:val="24"/>
                <w:szCs w:val="24"/>
              </w:rPr>
            </w:pPr>
            <w:r>
              <w:rPr>
                <w:rFonts w:hint="eastAsia" w:ascii="宋体" w:hAnsi="宋体" w:cs="宋体"/>
                <w:sz w:val="24"/>
                <w:szCs w:val="24"/>
              </w:rPr>
              <w:t>项目审批（核准</w:t>
            </w:r>
            <w:r>
              <w:rPr>
                <w:rFonts w:ascii="宋体" w:hAnsi="宋体" w:cs="宋体"/>
                <w:sz w:val="24"/>
                <w:szCs w:val="24"/>
              </w:rPr>
              <w:t>/</w:t>
            </w:r>
          </w:p>
          <w:p>
            <w:pPr>
              <w:adjustRightInd w:val="0"/>
              <w:snapToGrid w:val="0"/>
              <w:jc w:val="center"/>
              <w:rPr>
                <w:rFonts w:ascii="宋体" w:hAnsi="宋体" w:cs="宋体"/>
                <w:sz w:val="24"/>
                <w:szCs w:val="24"/>
              </w:rPr>
            </w:pPr>
            <w:r>
              <w:rPr>
                <w:rFonts w:hint="eastAsia" w:ascii="宋体" w:hAnsi="宋体" w:cs="宋体"/>
                <w:sz w:val="24"/>
                <w:szCs w:val="24"/>
              </w:rPr>
              <w:t>备案）文号（选填）</w:t>
            </w:r>
          </w:p>
        </w:tc>
        <w:tc>
          <w:tcPr>
            <w:tcW w:w="2438" w:type="dxa"/>
            <w:vAlign w:val="center"/>
          </w:tcPr>
          <w:p>
            <w:pPr>
              <w:jc w:val="center"/>
              <w:rPr>
                <w:sz w:val="24"/>
                <w:szCs w:val="24"/>
              </w:rPr>
            </w:pPr>
            <w:r>
              <w:rPr>
                <w:rFonts w:hint="default" w:ascii="Times New Roman" w:hAnsi="Times New Roman" w:eastAsia="宋体" w:cs="Times New Roman"/>
                <w:color w:val="000000"/>
                <w:kern w:val="0"/>
                <w:sz w:val="24"/>
                <w:szCs w:val="24"/>
                <w:lang w:val="en-US" w:eastAsia="zh-CN" w:bidi="ar"/>
              </w:rPr>
              <w:t>闽工信备[2023]C100012号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26"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总投资（万元）</w:t>
            </w:r>
          </w:p>
        </w:tc>
        <w:tc>
          <w:tcPr>
            <w:tcW w:w="2214" w:type="dxa"/>
            <w:vAlign w:val="center"/>
          </w:tcPr>
          <w:p>
            <w:pPr>
              <w:pStyle w:val="39"/>
              <w:rPr>
                <w:rFonts w:hint="default" w:eastAsia="宋体"/>
                <w:color w:val="auto"/>
                <w:sz w:val="24"/>
                <w:szCs w:val="24"/>
                <w:lang w:val="en-US" w:eastAsia="zh-CN"/>
              </w:rPr>
            </w:pPr>
            <w:r>
              <w:rPr>
                <w:rFonts w:hint="eastAsia"/>
                <w:color w:val="auto"/>
                <w:sz w:val="24"/>
                <w:szCs w:val="24"/>
                <w:lang w:val="en-US" w:eastAsia="zh-CN"/>
              </w:rPr>
              <w:t>100</w:t>
            </w:r>
          </w:p>
        </w:tc>
        <w:tc>
          <w:tcPr>
            <w:tcW w:w="1965" w:type="dxa"/>
            <w:tcMar>
              <w:top w:w="16" w:type="dxa"/>
              <w:left w:w="16" w:type="dxa"/>
              <w:right w:w="16" w:type="dxa"/>
            </w:tcMar>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环保投资（万元）</w:t>
            </w:r>
          </w:p>
        </w:tc>
        <w:tc>
          <w:tcPr>
            <w:tcW w:w="2438" w:type="dxa"/>
            <w:vAlign w:val="center"/>
          </w:tcPr>
          <w:p>
            <w:pPr>
              <w:pStyle w:val="39"/>
              <w:rPr>
                <w:rFonts w:hint="default" w:eastAsia="宋体"/>
                <w:color w:val="auto"/>
                <w:sz w:val="24"/>
                <w:szCs w:val="24"/>
                <w:lang w:val="en-US" w:eastAsia="zh-CN"/>
              </w:rPr>
            </w:pPr>
            <w:r>
              <w:rPr>
                <w:rFonts w:hint="eastAsia"/>
                <w:color w:val="auto"/>
                <w:sz w:val="24"/>
                <w:szCs w:val="24"/>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26"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环保投资占比（</w:t>
            </w:r>
            <w:r>
              <w:rPr>
                <w:rFonts w:ascii="宋体" w:hAnsi="宋体" w:cs="宋体"/>
                <w:sz w:val="24"/>
                <w:szCs w:val="24"/>
              </w:rPr>
              <w:t>%</w:t>
            </w:r>
            <w:r>
              <w:rPr>
                <w:rFonts w:hint="eastAsia" w:ascii="宋体" w:hAnsi="宋体" w:cs="宋体"/>
                <w:sz w:val="24"/>
                <w:szCs w:val="24"/>
              </w:rPr>
              <w:t>）</w:t>
            </w:r>
          </w:p>
        </w:tc>
        <w:tc>
          <w:tcPr>
            <w:tcW w:w="2214" w:type="dxa"/>
            <w:vAlign w:val="center"/>
          </w:tcPr>
          <w:p>
            <w:pPr>
              <w:pStyle w:val="39"/>
              <w:rPr>
                <w:rFonts w:hint="default" w:eastAsia="宋体"/>
                <w:color w:val="auto"/>
                <w:sz w:val="24"/>
                <w:szCs w:val="24"/>
                <w:lang w:val="en-US" w:eastAsia="zh-CN"/>
              </w:rPr>
            </w:pPr>
            <w:r>
              <w:rPr>
                <w:rFonts w:hint="eastAsia"/>
                <w:color w:val="auto"/>
                <w:sz w:val="24"/>
                <w:szCs w:val="24"/>
                <w:lang w:val="en-US" w:eastAsia="zh-CN"/>
              </w:rPr>
              <w:t>10</w:t>
            </w:r>
          </w:p>
        </w:tc>
        <w:tc>
          <w:tcPr>
            <w:tcW w:w="1965" w:type="dxa"/>
            <w:tcMar>
              <w:top w:w="16" w:type="dxa"/>
              <w:left w:w="16" w:type="dxa"/>
              <w:right w:w="16" w:type="dxa"/>
            </w:tcMar>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施工工期</w:t>
            </w:r>
          </w:p>
        </w:tc>
        <w:tc>
          <w:tcPr>
            <w:tcW w:w="2438" w:type="dxa"/>
            <w:vAlign w:val="center"/>
          </w:tcPr>
          <w:p>
            <w:pPr>
              <w:pStyle w:val="39"/>
              <w:rPr>
                <w:rFonts w:hint="default" w:eastAsia="宋体"/>
                <w:color w:val="auto"/>
                <w:sz w:val="24"/>
                <w:szCs w:val="24"/>
                <w:lang w:val="en-US" w:eastAsia="zh-CN"/>
              </w:rPr>
            </w:pPr>
            <w:r>
              <w:rPr>
                <w:rFonts w:hint="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26" w:type="dxa"/>
            <w:tcMar>
              <w:top w:w="16" w:type="dxa"/>
              <w:left w:w="16" w:type="dxa"/>
              <w:right w:w="16" w:type="dxa"/>
            </w:tcMar>
            <w:vAlign w:val="center"/>
          </w:tcPr>
          <w:p>
            <w:pPr>
              <w:adjustRightInd w:val="0"/>
              <w:snapToGrid w:val="0"/>
              <w:jc w:val="center"/>
              <w:rPr>
                <w:rFonts w:ascii="宋体" w:hAnsi="宋体" w:cs="宋体"/>
                <w:sz w:val="24"/>
                <w:szCs w:val="24"/>
                <w:highlight w:val="none"/>
              </w:rPr>
            </w:pPr>
            <w:r>
              <w:rPr>
                <w:rFonts w:hint="eastAsia" w:ascii="宋体" w:hAnsi="宋体" w:cs="宋体"/>
                <w:sz w:val="24"/>
                <w:szCs w:val="24"/>
                <w:highlight w:val="none"/>
              </w:rPr>
              <w:t>是否开工建设</w:t>
            </w:r>
          </w:p>
        </w:tc>
        <w:tc>
          <w:tcPr>
            <w:tcW w:w="2214" w:type="dxa"/>
            <w:vAlign w:val="center"/>
          </w:tcPr>
          <w:p>
            <w:pPr>
              <w:adjustRightInd w:val="0"/>
              <w:snapToGrid w:val="0"/>
              <w:rPr>
                <w:rFonts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rPr>
              <w:t>否</w:t>
            </w:r>
          </w:p>
          <w:p>
            <w:pPr>
              <w:adjustRightInd w:val="0"/>
              <w:snapToGrid w:val="0"/>
              <w:rPr>
                <w:rFonts w:hint="default" w:ascii="宋体" w:hAnsi="宋体" w:eastAsia="宋体" w:cs="宋体"/>
                <w:sz w:val="24"/>
                <w:szCs w:val="24"/>
                <w:highlight w:val="none"/>
                <w:lang w:val="en-US" w:eastAsia="zh-CN"/>
              </w:rPr>
            </w:pPr>
            <w:r>
              <w:rPr>
                <w:rFonts w:hint="eastAsia" w:ascii="宋体" w:hAnsi="宋体" w:cs="宋体"/>
                <w:sz w:val="24"/>
                <w:szCs w:val="24"/>
                <w:highlight w:val="none"/>
                <w:lang w:eastAsia="zh-CN"/>
              </w:rPr>
              <w:t>□</w:t>
            </w:r>
            <w:r>
              <w:rPr>
                <w:rFonts w:hint="eastAsia" w:ascii="宋体" w:hAnsi="宋体" w:cs="宋体"/>
                <w:sz w:val="24"/>
                <w:szCs w:val="24"/>
                <w:highlight w:val="none"/>
              </w:rPr>
              <w:t>是：</w:t>
            </w:r>
            <w:r>
              <w:rPr>
                <w:rFonts w:hint="eastAsia" w:ascii="宋体" w:hAnsi="宋体" w:cs="宋体"/>
                <w:sz w:val="24"/>
                <w:szCs w:val="24"/>
                <w:highlight w:val="none"/>
                <w:u w:val="single"/>
                <w:lang w:val="en-US" w:eastAsia="zh-CN"/>
              </w:rPr>
              <w:t xml:space="preserve">    </w:t>
            </w:r>
          </w:p>
        </w:tc>
        <w:tc>
          <w:tcPr>
            <w:tcW w:w="1965" w:type="dxa"/>
            <w:tcMar>
              <w:top w:w="16" w:type="dxa"/>
              <w:left w:w="16" w:type="dxa"/>
              <w:right w:w="16" w:type="dxa"/>
            </w:tcMar>
            <w:vAlign w:val="center"/>
          </w:tcPr>
          <w:p>
            <w:pPr>
              <w:pStyle w:val="39"/>
              <w:rPr>
                <w:sz w:val="24"/>
                <w:szCs w:val="24"/>
              </w:rPr>
            </w:pPr>
            <w:r>
              <w:rPr>
                <w:rFonts w:hint="eastAsia"/>
                <w:sz w:val="24"/>
                <w:szCs w:val="24"/>
              </w:rPr>
              <w:t>用地（用海）</w:t>
            </w:r>
          </w:p>
          <w:p>
            <w:pPr>
              <w:pStyle w:val="39"/>
              <w:rPr>
                <w:sz w:val="24"/>
                <w:szCs w:val="24"/>
              </w:rPr>
            </w:pPr>
            <w:r>
              <w:rPr>
                <w:rFonts w:hint="eastAsia"/>
                <w:sz w:val="24"/>
                <w:szCs w:val="24"/>
              </w:rPr>
              <w:t>面积（</w:t>
            </w:r>
            <w:r>
              <w:rPr>
                <w:sz w:val="24"/>
                <w:szCs w:val="24"/>
              </w:rPr>
              <w:t>m</w:t>
            </w:r>
            <w:r>
              <w:rPr>
                <w:sz w:val="24"/>
                <w:szCs w:val="24"/>
                <w:vertAlign w:val="superscript"/>
              </w:rPr>
              <w:t>2</w:t>
            </w:r>
            <w:r>
              <w:rPr>
                <w:rFonts w:hint="eastAsia"/>
                <w:sz w:val="24"/>
                <w:szCs w:val="24"/>
              </w:rPr>
              <w:t>）</w:t>
            </w:r>
          </w:p>
        </w:tc>
        <w:tc>
          <w:tcPr>
            <w:tcW w:w="2438" w:type="dxa"/>
            <w:vAlign w:val="center"/>
          </w:tcPr>
          <w:p>
            <w:pPr>
              <w:pStyle w:val="39"/>
              <w:rPr>
                <w:rFonts w:hint="eastAsia" w:eastAsia="宋体"/>
                <w:sz w:val="24"/>
                <w:szCs w:val="24"/>
                <w:vertAlign w:val="baseline"/>
                <w:lang w:eastAsia="zh-CN"/>
              </w:rPr>
            </w:pPr>
            <w:r>
              <w:rPr>
                <w:rFonts w:hint="eastAsia"/>
                <w:color w:val="auto"/>
                <w:sz w:val="24"/>
                <w:szCs w:val="24"/>
                <w:lang w:val="en-GB"/>
              </w:rPr>
              <w:t>厂房总</w:t>
            </w:r>
            <w:r>
              <w:rPr>
                <w:rFonts w:hint="eastAsia"/>
                <w:color w:val="auto"/>
                <w:sz w:val="24"/>
                <w:szCs w:val="24"/>
              </w:rPr>
              <w:t>面积</w:t>
            </w:r>
            <w:r>
              <w:rPr>
                <w:rFonts w:hint="eastAsia"/>
                <w:color w:val="auto"/>
                <w:sz w:val="24"/>
                <w:szCs w:val="24"/>
                <w:lang w:val="en-US" w:eastAsia="zh-CN"/>
              </w:rPr>
              <w:t>4000</w:t>
            </w:r>
            <w:r>
              <w:rPr>
                <w:rFonts w:hint="eastAsia"/>
                <w:color w:val="auto"/>
                <w:sz w:val="24"/>
                <w:szCs w:val="24"/>
              </w:rPr>
              <w:t>m</w:t>
            </w:r>
            <w:r>
              <w:rPr>
                <w:rFonts w:hint="eastAsia"/>
                <w:color w:val="auto"/>
                <w:sz w:val="24"/>
                <w:szCs w:val="24"/>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2326" w:type="dxa"/>
            <w:vAlign w:val="center"/>
          </w:tcPr>
          <w:p>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专项评价设置情况</w:t>
            </w:r>
          </w:p>
        </w:tc>
        <w:tc>
          <w:tcPr>
            <w:tcW w:w="6617" w:type="dxa"/>
            <w:gridSpan w:val="3"/>
            <w:vAlign w:val="center"/>
          </w:tcPr>
          <w:p>
            <w:pPr>
              <w:autoSpaceDE w:val="0"/>
              <w:autoSpaceDN w:val="0"/>
              <w:adjustRightInd w:val="0"/>
              <w:snapToGrid w:val="0"/>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326" w:type="dxa"/>
            <w:vAlign w:val="center"/>
          </w:tcPr>
          <w:p>
            <w:pPr>
              <w:autoSpaceDE w:val="0"/>
              <w:autoSpaceDN w:val="0"/>
              <w:adjustRightInd w:val="0"/>
              <w:snapToGrid w:val="0"/>
              <w:jc w:val="center"/>
              <w:rPr>
                <w:rFonts w:ascii="宋体" w:hAnsi="宋体" w:cs="宋体"/>
                <w:kern w:val="0"/>
                <w:sz w:val="24"/>
                <w:szCs w:val="24"/>
              </w:rPr>
            </w:pPr>
            <w:r>
              <w:rPr>
                <w:rFonts w:hint="eastAsia" w:ascii="宋体" w:hAnsi="宋体" w:cs="宋体"/>
                <w:sz w:val="24"/>
                <w:szCs w:val="24"/>
              </w:rPr>
              <w:t>规划情况</w:t>
            </w:r>
          </w:p>
        </w:tc>
        <w:tc>
          <w:tcPr>
            <w:tcW w:w="6617"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hAnsi="宋体"/>
                <w:color w:val="000000" w:themeColor="text1"/>
                <w:sz w:val="24"/>
                <w:szCs w:val="24"/>
                <w14:textFill>
                  <w14:solidFill>
                    <w14:schemeClr w14:val="tx1"/>
                  </w14:solidFill>
                </w14:textFill>
              </w:rPr>
            </w:pPr>
            <w:r>
              <w:rPr>
                <w:rFonts w:hint="eastAsia" w:ascii="Times New Roman" w:hAnsi="Times New Roman" w:eastAsia="宋体"/>
                <w:spacing w:val="0"/>
                <w:sz w:val="24"/>
                <w:szCs w:val="24"/>
                <w:lang w:val="en-US" w:eastAsia="zh-CN"/>
              </w:rPr>
              <w:t>《</w:t>
            </w:r>
            <w:r>
              <w:rPr>
                <w:rFonts w:hint="eastAsia"/>
                <w:spacing w:val="0"/>
                <w:sz w:val="24"/>
                <w:szCs w:val="24"/>
                <w:lang w:val="en-US" w:eastAsia="zh-CN"/>
              </w:rPr>
              <w:t>下洋镇土地利用总体规划</w:t>
            </w:r>
            <w:r>
              <w:rPr>
                <w:rFonts w:hint="eastAsia" w:ascii="Times New Roman" w:hAnsi="Times New Roman" w:eastAsia="宋体"/>
                <w:spacing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26" w:type="dxa"/>
            <w:vAlign w:val="center"/>
          </w:tcPr>
          <w:p>
            <w:pPr>
              <w:adjustRightInd w:val="0"/>
              <w:snapToGrid w:val="0"/>
              <w:jc w:val="center"/>
              <w:rPr>
                <w:rFonts w:ascii="宋体" w:hAnsi="宋体" w:cs="宋体"/>
                <w:sz w:val="24"/>
                <w:szCs w:val="24"/>
              </w:rPr>
            </w:pPr>
            <w:r>
              <w:rPr>
                <w:rFonts w:hint="eastAsia" w:ascii="宋体" w:hAnsi="宋体" w:cs="宋体"/>
                <w:sz w:val="24"/>
                <w:szCs w:val="24"/>
              </w:rPr>
              <w:t>规划环境影响</w:t>
            </w:r>
          </w:p>
          <w:p>
            <w:pPr>
              <w:adjustRightInd w:val="0"/>
              <w:snapToGrid w:val="0"/>
              <w:jc w:val="center"/>
              <w:rPr>
                <w:rFonts w:ascii="宋体" w:hAnsi="宋体" w:cs="宋体"/>
                <w:kern w:val="0"/>
                <w:sz w:val="24"/>
                <w:szCs w:val="24"/>
              </w:rPr>
            </w:pPr>
            <w:r>
              <w:rPr>
                <w:rFonts w:hint="eastAsia" w:ascii="宋体" w:hAnsi="宋体" w:cs="宋体"/>
                <w:sz w:val="24"/>
                <w:szCs w:val="24"/>
              </w:rPr>
              <w:t>评价情况</w:t>
            </w:r>
          </w:p>
        </w:tc>
        <w:tc>
          <w:tcPr>
            <w:tcW w:w="6617"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宋体" w:hAnsi="宋体" w:eastAsia="宋体" w:cs="宋体"/>
                <w:kern w:val="0"/>
                <w:sz w:val="24"/>
                <w:szCs w:val="24"/>
                <w:lang w:val="en-US" w:eastAsia="zh-CN"/>
              </w:rPr>
            </w:pPr>
            <w:r>
              <w:rPr>
                <w:rFonts w:hint="eastAsia"/>
                <w:color w:val="00000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26" w:type="dxa"/>
            <w:vAlign w:val="center"/>
          </w:tcPr>
          <w:p>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规划及规划环境</w:t>
            </w:r>
          </w:p>
          <w:p>
            <w:pPr>
              <w:autoSpaceDE w:val="0"/>
              <w:autoSpaceDN w:val="0"/>
              <w:adjustRightInd w:val="0"/>
              <w:snapToGrid w:val="0"/>
              <w:jc w:val="center"/>
              <w:rPr>
                <w:rFonts w:ascii="宋体" w:hAnsi="宋体" w:cs="宋体"/>
                <w:kern w:val="0"/>
                <w:szCs w:val="21"/>
              </w:rPr>
            </w:pPr>
            <w:r>
              <w:rPr>
                <w:rFonts w:hint="eastAsia" w:ascii="宋体" w:hAnsi="宋体" w:cs="宋体"/>
                <w:kern w:val="0"/>
                <w:sz w:val="24"/>
                <w:szCs w:val="24"/>
              </w:rPr>
              <w:t>影响评价符合性分析</w:t>
            </w:r>
          </w:p>
        </w:tc>
        <w:tc>
          <w:tcPr>
            <w:tcW w:w="6617" w:type="dxa"/>
            <w:gridSpan w:val="3"/>
            <w:vAlign w:val="center"/>
          </w:tcPr>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一、用地规划符合性分析</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both"/>
              <w:textAlignment w:val="auto"/>
            </w:pPr>
            <w:r>
              <w:rPr>
                <w:rFonts w:hint="eastAsia" w:ascii="Times New Roman" w:hAnsi="Times New Roman" w:eastAsia="宋体" w:cstheme="minorBidi"/>
                <w:color w:val="auto"/>
                <w:kern w:val="2"/>
                <w:sz w:val="24"/>
                <w:szCs w:val="32"/>
                <w:lang w:val="en-US" w:eastAsia="zh-CN" w:bidi="ar-SA"/>
              </w:rPr>
              <w:t>项目选址于永春县下洋镇新坂村</w:t>
            </w:r>
            <w:r>
              <w:rPr>
                <w:rFonts w:hint="default" w:ascii="Times New Roman" w:hAnsi="Times New Roman" w:eastAsia="宋体" w:cstheme="minorBidi"/>
                <w:color w:val="auto"/>
                <w:kern w:val="2"/>
                <w:sz w:val="24"/>
                <w:szCs w:val="32"/>
                <w:lang w:val="en-US" w:eastAsia="zh-CN" w:bidi="ar-SA"/>
              </w:rPr>
              <w:t>136</w:t>
            </w:r>
            <w:r>
              <w:rPr>
                <w:rFonts w:hint="eastAsia" w:ascii="Times New Roman" w:hAnsi="Times New Roman" w:eastAsia="宋体" w:cstheme="minorBidi"/>
                <w:color w:val="auto"/>
                <w:kern w:val="2"/>
                <w:sz w:val="24"/>
                <w:szCs w:val="32"/>
                <w:lang w:val="en-US" w:eastAsia="zh-CN" w:bidi="ar-SA"/>
              </w:rPr>
              <w:t>号，</w:t>
            </w:r>
            <w:r>
              <w:rPr>
                <w:rFonts w:hint="eastAsia" w:cstheme="minorBidi"/>
                <w:color w:val="auto"/>
                <w:kern w:val="2"/>
                <w:sz w:val="24"/>
                <w:szCs w:val="32"/>
                <w:lang w:val="en-US" w:eastAsia="zh-CN" w:bidi="ar-SA"/>
              </w:rPr>
              <w:t>生产厂房归</w:t>
            </w:r>
            <w:r>
              <w:rPr>
                <w:rFonts w:hint="eastAsia" w:ascii="宋体" w:hAnsi="宋体" w:eastAsia="宋体" w:cs="宋体"/>
                <w:kern w:val="2"/>
                <w:sz w:val="24"/>
                <w:szCs w:val="24"/>
                <w:lang w:val="en-US" w:eastAsia="zh-CN" w:bidi="ar-SA"/>
              </w:rPr>
              <w:t>福建城坤建材有限公司</w:t>
            </w:r>
            <w:r>
              <w:rPr>
                <w:rFonts w:hint="eastAsia" w:ascii="宋体" w:hAnsi="宋体" w:cs="宋体"/>
                <w:kern w:val="2"/>
                <w:sz w:val="24"/>
                <w:szCs w:val="24"/>
                <w:lang w:val="en-US" w:eastAsia="zh-CN" w:bidi="ar-SA"/>
              </w:rPr>
              <w:t>单独所有</w:t>
            </w:r>
            <w:r>
              <w:rPr>
                <w:rFonts w:hint="eastAsia" w:ascii="Times New Roman" w:hAnsi="Times New Roman" w:eastAsia="宋体" w:cstheme="minorBidi"/>
                <w:color w:val="auto"/>
                <w:kern w:val="2"/>
                <w:sz w:val="24"/>
                <w:szCs w:val="32"/>
                <w:lang w:val="en-US" w:eastAsia="zh-CN" w:bidi="ar-SA"/>
              </w:rPr>
              <w:t>，不再新建厂房，也不涉及新增土地，根据《下洋</w:t>
            </w:r>
            <w:r>
              <w:rPr>
                <w:rFonts w:hint="eastAsia" w:cstheme="minorBidi"/>
                <w:color w:val="auto"/>
                <w:kern w:val="2"/>
                <w:sz w:val="24"/>
                <w:szCs w:val="32"/>
                <w:lang w:val="en-US" w:eastAsia="zh-CN" w:bidi="ar-SA"/>
              </w:rPr>
              <w:t>镇</w:t>
            </w:r>
            <w:r>
              <w:rPr>
                <w:rFonts w:hint="eastAsia" w:ascii="Times New Roman" w:hAnsi="Times New Roman" w:eastAsia="宋体" w:cstheme="minorBidi"/>
                <w:color w:val="auto"/>
                <w:kern w:val="2"/>
                <w:sz w:val="24"/>
                <w:szCs w:val="32"/>
                <w:lang w:val="en-US" w:eastAsia="zh-CN" w:bidi="ar-SA"/>
              </w:rPr>
              <w:t>土地利用总体规划图》（附图</w:t>
            </w:r>
            <w:r>
              <w:rPr>
                <w:rFonts w:hint="default" w:ascii="Times New Roman" w:hAnsi="Times New Roman" w:eastAsia="宋体" w:cstheme="minorBidi"/>
                <w:color w:val="auto"/>
                <w:kern w:val="2"/>
                <w:sz w:val="24"/>
                <w:szCs w:val="32"/>
                <w:lang w:val="en-US" w:eastAsia="zh-CN" w:bidi="ar-SA"/>
              </w:rPr>
              <w:t>7</w:t>
            </w:r>
            <w:r>
              <w:rPr>
                <w:rFonts w:hint="eastAsia" w:ascii="Times New Roman" w:hAnsi="Times New Roman" w:eastAsia="宋体" w:cstheme="minorBidi"/>
                <w:color w:val="auto"/>
                <w:kern w:val="2"/>
                <w:sz w:val="24"/>
                <w:szCs w:val="32"/>
                <w:lang w:val="en-US" w:eastAsia="zh-CN" w:bidi="ar-SA"/>
              </w:rPr>
              <w:t>）可知，项目用</w:t>
            </w:r>
            <w:r>
              <w:rPr>
                <w:rFonts w:hint="eastAsia" w:cstheme="minorBidi"/>
                <w:color w:val="auto"/>
                <w:kern w:val="2"/>
                <w:sz w:val="24"/>
                <w:szCs w:val="32"/>
                <w:lang w:val="en-US" w:eastAsia="zh-CN" w:bidi="ar-SA"/>
              </w:rPr>
              <w:t>地不在基本农田保护区和林业用地范围内，规划为“村庄”</w:t>
            </w:r>
            <w:r>
              <w:rPr>
                <w:rFonts w:hint="eastAsia" w:ascii="Times New Roman" w:hAnsi="Times New Roman" w:eastAsia="宋体" w:cstheme="minorBidi"/>
                <w:color w:val="auto"/>
                <w:kern w:val="2"/>
                <w:sz w:val="24"/>
                <w:szCs w:val="32"/>
                <w:lang w:val="en-US" w:eastAsia="zh-CN" w:bidi="ar-SA"/>
              </w:rPr>
              <w:t>。且根据</w:t>
            </w:r>
            <w:r>
              <w:rPr>
                <w:rFonts w:hint="eastAsia" w:ascii="宋体" w:hAnsi="宋体" w:eastAsia="宋体" w:cs="宋体"/>
                <w:kern w:val="2"/>
                <w:sz w:val="24"/>
                <w:szCs w:val="24"/>
                <w:lang w:val="en-US" w:eastAsia="zh-CN" w:bidi="ar-SA"/>
              </w:rPr>
              <w:t>福建城坤建材有限公司</w:t>
            </w:r>
            <w:r>
              <w:rPr>
                <w:rFonts w:hint="eastAsia" w:ascii="宋体" w:hAnsi="宋体" w:cs="宋体"/>
                <w:kern w:val="2"/>
                <w:sz w:val="24"/>
                <w:szCs w:val="24"/>
                <w:lang w:val="en-US" w:eastAsia="zh-CN" w:bidi="ar-SA"/>
              </w:rPr>
              <w:t>不动产权</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eastAsia="zh-CN"/>
              </w:rPr>
              <w:t>闽</w:t>
            </w:r>
            <w:r>
              <w:rPr>
                <w:rFonts w:hint="default" w:ascii="Times New Roman" w:hAnsi="Times New Roman" w:eastAsia="宋体" w:cs="Times New Roman"/>
                <w:color w:val="auto"/>
                <w:sz w:val="24"/>
                <w:szCs w:val="24"/>
                <w:lang w:eastAsia="zh-CN"/>
              </w:rPr>
              <w:t>（20</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eastAsia="zh-CN"/>
              </w:rPr>
              <w:t>永春县不动产权</w:t>
            </w:r>
            <w:r>
              <w:rPr>
                <w:rFonts w:hint="default" w:ascii="Times New Roman" w:hAnsi="Times New Roman" w:eastAsia="宋体" w:cs="Times New Roman"/>
                <w:color w:val="auto"/>
                <w:sz w:val="24"/>
                <w:szCs w:val="24"/>
                <w:lang w:eastAsia="zh-CN"/>
              </w:rPr>
              <w:t>第00</w:t>
            </w:r>
            <w:r>
              <w:rPr>
                <w:rFonts w:hint="eastAsia" w:ascii="Times New Roman" w:hAnsi="Times New Roman" w:cs="Times New Roman"/>
                <w:color w:val="auto"/>
                <w:sz w:val="24"/>
                <w:szCs w:val="24"/>
                <w:lang w:val="en-US" w:eastAsia="zh-CN"/>
              </w:rPr>
              <w:t>12914</w:t>
            </w:r>
            <w:r>
              <w:rPr>
                <w:rFonts w:hint="default" w:ascii="Times New Roman" w:hAnsi="Times New Roman" w:eastAsia="宋体" w:cs="Times New Roman"/>
                <w:color w:val="auto"/>
                <w:sz w:val="24"/>
                <w:szCs w:val="24"/>
                <w:lang w:eastAsia="zh-CN"/>
              </w:rPr>
              <w:t>号）（见附件</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heme="minorBidi"/>
                <w:color w:val="auto"/>
                <w:kern w:val="2"/>
                <w:sz w:val="24"/>
                <w:szCs w:val="32"/>
                <w:lang w:val="en-US" w:eastAsia="zh-CN" w:bidi="ar-SA"/>
              </w:rPr>
              <w:t>，项目所在地块用地性质为工业用地，因此，</w:t>
            </w:r>
            <w:r>
              <w:rPr>
                <w:rFonts w:hint="eastAsia" w:cstheme="minorBidi"/>
                <w:color w:val="auto"/>
                <w:kern w:val="2"/>
                <w:sz w:val="24"/>
                <w:szCs w:val="32"/>
                <w:lang w:val="en-US" w:eastAsia="zh-CN" w:bidi="ar-SA"/>
              </w:rPr>
              <w:t>本项目符合永春县及永春县下洋镇总体规划</w:t>
            </w:r>
            <w:r>
              <w:rPr>
                <w:rFonts w:hint="eastAsia" w:ascii="Times New Roman" w:hAnsi="Times New Roman" w:eastAsia="宋体" w:cstheme="minorBidi"/>
                <w:color w:val="auto"/>
                <w:kern w:val="2"/>
                <w:sz w:val="24"/>
                <w:szCs w:val="32"/>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26" w:type="dxa"/>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 w:val="24"/>
                <w:szCs w:val="24"/>
              </w:rPr>
              <w:t>其他符合性分析</w:t>
            </w:r>
          </w:p>
        </w:tc>
        <w:tc>
          <w:tcPr>
            <w:tcW w:w="6617" w:type="dxa"/>
            <w:gridSpan w:val="3"/>
            <w:vAlign w:val="center"/>
          </w:tcPr>
          <w:p>
            <w:pPr>
              <w:pStyle w:val="40"/>
              <w:ind w:firstLine="0" w:firstLineChars="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1、产业政策符合性分析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heme="minorBidi"/>
                <w:color w:val="auto"/>
                <w:kern w:val="2"/>
                <w:sz w:val="24"/>
                <w:szCs w:val="32"/>
                <w:lang w:val="en-US" w:eastAsia="zh-CN" w:bidi="ar-SA"/>
              </w:rPr>
            </w:pPr>
            <w:r>
              <w:rPr>
                <w:rFonts w:hint="eastAsia" w:ascii="Times New Roman" w:hAnsi="Times New Roman" w:eastAsia="宋体" w:cstheme="minorBidi"/>
                <w:color w:val="auto"/>
                <w:kern w:val="2"/>
                <w:sz w:val="24"/>
                <w:szCs w:val="32"/>
                <w:lang w:val="en-US" w:eastAsia="zh-CN" w:bidi="ar-SA"/>
              </w:rPr>
              <w:t>经检索《产业结构调整指导目录（</w:t>
            </w:r>
            <w:r>
              <w:rPr>
                <w:rFonts w:hint="default" w:ascii="Times New Roman" w:hAnsi="Times New Roman" w:eastAsia="宋体" w:cstheme="minorBidi"/>
                <w:color w:val="auto"/>
                <w:kern w:val="2"/>
                <w:sz w:val="24"/>
                <w:szCs w:val="32"/>
                <w:lang w:val="en-US" w:eastAsia="zh-CN" w:bidi="ar-SA"/>
              </w:rPr>
              <w:t>2019</w:t>
            </w:r>
            <w:r>
              <w:rPr>
                <w:rFonts w:hint="eastAsia" w:ascii="Times New Roman" w:hAnsi="Times New Roman" w:eastAsia="宋体" w:cstheme="minorBidi"/>
                <w:color w:val="auto"/>
                <w:kern w:val="2"/>
                <w:sz w:val="24"/>
                <w:szCs w:val="32"/>
                <w:lang w:val="en-US" w:eastAsia="zh-CN" w:bidi="ar-SA"/>
              </w:rPr>
              <w:t>年本）》，本项目产品、生产工艺及设备均不属于产业政策中的限制和禁止类。对照国土资发</w:t>
            </w:r>
            <w:r>
              <w:rPr>
                <w:rFonts w:hint="default" w:ascii="Times New Roman" w:hAnsi="Times New Roman" w:eastAsia="宋体" w:cstheme="minorBidi"/>
                <w:color w:val="auto"/>
                <w:kern w:val="2"/>
                <w:sz w:val="24"/>
                <w:szCs w:val="32"/>
                <w:lang w:val="en-US" w:eastAsia="zh-CN" w:bidi="ar-SA"/>
              </w:rPr>
              <w:t>[2012]98</w:t>
            </w:r>
            <w:r>
              <w:rPr>
                <w:rFonts w:hint="eastAsia" w:ascii="Times New Roman" w:hAnsi="Times New Roman" w:eastAsia="宋体" w:cstheme="minorBidi"/>
                <w:color w:val="auto"/>
                <w:kern w:val="2"/>
                <w:sz w:val="24"/>
                <w:szCs w:val="32"/>
                <w:lang w:val="en-US" w:eastAsia="zh-CN" w:bidi="ar-SA"/>
              </w:rPr>
              <w:t>号</w:t>
            </w:r>
            <w:r>
              <w:rPr>
                <w:rFonts w:hint="default" w:ascii="Times New Roman" w:hAnsi="Times New Roman" w:eastAsia="宋体" w:cstheme="minorBidi"/>
                <w:color w:val="auto"/>
                <w:kern w:val="2"/>
                <w:sz w:val="24"/>
                <w:szCs w:val="32"/>
                <w:lang w:val="en-US" w:eastAsia="zh-CN" w:bidi="ar-SA"/>
              </w:rPr>
              <w:t>“</w:t>
            </w:r>
            <w:r>
              <w:rPr>
                <w:rFonts w:hint="eastAsia" w:ascii="Times New Roman" w:hAnsi="Times New Roman" w:eastAsia="宋体" w:cstheme="minorBidi"/>
                <w:color w:val="auto"/>
                <w:kern w:val="2"/>
                <w:sz w:val="24"/>
                <w:szCs w:val="32"/>
                <w:lang w:val="en-US" w:eastAsia="zh-CN" w:bidi="ar-SA"/>
              </w:rPr>
              <w:t>关于发布实施《限制用地项目目录（</w:t>
            </w:r>
            <w:r>
              <w:rPr>
                <w:rFonts w:hint="default" w:ascii="Times New Roman" w:hAnsi="Times New Roman" w:eastAsia="宋体" w:cstheme="minorBidi"/>
                <w:color w:val="auto"/>
                <w:kern w:val="2"/>
                <w:sz w:val="24"/>
                <w:szCs w:val="32"/>
                <w:lang w:val="en-US" w:eastAsia="zh-CN" w:bidi="ar-SA"/>
              </w:rPr>
              <w:t>2012</w:t>
            </w:r>
            <w:r>
              <w:rPr>
                <w:rFonts w:hint="eastAsia" w:ascii="Times New Roman" w:hAnsi="Times New Roman" w:eastAsia="宋体" w:cstheme="minorBidi"/>
                <w:color w:val="auto"/>
                <w:kern w:val="2"/>
                <w:sz w:val="24"/>
                <w:szCs w:val="32"/>
                <w:lang w:val="en-US" w:eastAsia="zh-CN" w:bidi="ar-SA"/>
              </w:rPr>
              <w:t>年本）》和《禁止用地项目目录（</w:t>
            </w:r>
            <w:r>
              <w:rPr>
                <w:rFonts w:hint="default" w:ascii="Times New Roman" w:hAnsi="Times New Roman" w:eastAsia="宋体" w:cstheme="minorBidi"/>
                <w:color w:val="auto"/>
                <w:kern w:val="2"/>
                <w:sz w:val="24"/>
                <w:szCs w:val="32"/>
                <w:lang w:val="en-US" w:eastAsia="zh-CN" w:bidi="ar-SA"/>
              </w:rPr>
              <w:t>2012</w:t>
            </w:r>
            <w:r>
              <w:rPr>
                <w:rFonts w:hint="eastAsia" w:ascii="Times New Roman" w:hAnsi="Times New Roman" w:eastAsia="宋体" w:cstheme="minorBidi"/>
                <w:color w:val="auto"/>
                <w:kern w:val="2"/>
                <w:sz w:val="24"/>
                <w:szCs w:val="32"/>
                <w:lang w:val="en-US" w:eastAsia="zh-CN" w:bidi="ar-SA"/>
              </w:rPr>
              <w:t>年本）》的通知</w:t>
            </w:r>
            <w:r>
              <w:rPr>
                <w:rFonts w:hint="default" w:ascii="Times New Roman" w:hAnsi="Times New Roman" w:eastAsia="宋体" w:cstheme="minorBidi"/>
                <w:color w:val="auto"/>
                <w:kern w:val="2"/>
                <w:sz w:val="24"/>
                <w:szCs w:val="32"/>
                <w:lang w:val="en-US" w:eastAsia="zh-CN" w:bidi="ar-SA"/>
              </w:rPr>
              <w:t>”</w:t>
            </w:r>
            <w:r>
              <w:rPr>
                <w:rFonts w:hint="eastAsia" w:ascii="Times New Roman" w:hAnsi="Times New Roman" w:eastAsia="宋体" w:cstheme="minorBidi"/>
                <w:color w:val="auto"/>
                <w:kern w:val="2"/>
                <w:sz w:val="24"/>
                <w:szCs w:val="32"/>
                <w:lang w:val="en-US" w:eastAsia="zh-CN" w:bidi="ar-SA"/>
              </w:rPr>
              <w:t>等相关法规文件，本项目均不在国家禁止支持及限制支持的名录清单中，符合国家当前土地利用政策。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color w:val="auto"/>
                <w:kern w:val="2"/>
                <w:sz w:val="24"/>
                <w:szCs w:val="32"/>
                <w:lang w:val="en-US" w:eastAsia="zh-CN" w:bidi="ar-SA"/>
              </w:rPr>
            </w:pPr>
            <w:r>
              <w:rPr>
                <w:rFonts w:hint="eastAsia" w:ascii="Times New Roman" w:hAnsi="Times New Roman" w:eastAsia="宋体" w:cstheme="minorBidi"/>
                <w:color w:val="auto"/>
                <w:kern w:val="2"/>
                <w:sz w:val="24"/>
                <w:szCs w:val="32"/>
                <w:lang w:val="en-US" w:eastAsia="zh-CN" w:bidi="ar-SA"/>
              </w:rPr>
              <w:t>此外，项目于</w:t>
            </w:r>
            <w:r>
              <w:rPr>
                <w:rFonts w:hint="default" w:ascii="Times New Roman" w:hAnsi="Times New Roman" w:eastAsia="宋体" w:cstheme="minorBidi"/>
                <w:color w:val="auto"/>
                <w:kern w:val="2"/>
                <w:sz w:val="24"/>
                <w:szCs w:val="32"/>
                <w:lang w:val="en-US" w:eastAsia="zh-CN" w:bidi="ar-SA"/>
              </w:rPr>
              <w:t>202</w:t>
            </w:r>
            <w:r>
              <w:rPr>
                <w:rFonts w:hint="eastAsia" w:ascii="Times New Roman" w:hAnsi="Times New Roman" w:eastAsia="宋体" w:cstheme="minorBidi"/>
                <w:color w:val="auto"/>
                <w:kern w:val="2"/>
                <w:sz w:val="24"/>
                <w:szCs w:val="32"/>
                <w:lang w:val="en-US" w:eastAsia="zh-CN" w:bidi="ar-SA"/>
              </w:rPr>
              <w:t>3年4月通过永春县工业信息化和商务局的备案（</w:t>
            </w:r>
            <w:r>
              <w:rPr>
                <w:rFonts w:hint="default" w:ascii="Times New Roman" w:hAnsi="Times New Roman" w:eastAsia="宋体" w:cstheme="minorBidi"/>
                <w:color w:val="auto"/>
                <w:kern w:val="2"/>
                <w:sz w:val="24"/>
                <w:szCs w:val="32"/>
                <w:lang w:val="en-US" w:eastAsia="zh-CN" w:bidi="ar-SA"/>
              </w:rPr>
              <w:t>闽工信备[2023]C100012号</w:t>
            </w:r>
            <w:r>
              <w:rPr>
                <w:rFonts w:hint="eastAsia" w:ascii="Times New Roman" w:hAnsi="Times New Roman" w:eastAsia="宋体" w:cstheme="minorBidi"/>
                <w:color w:val="auto"/>
                <w:kern w:val="2"/>
                <w:sz w:val="24"/>
                <w:szCs w:val="32"/>
                <w:lang w:val="en-US" w:eastAsia="zh-CN" w:bidi="ar-SA"/>
              </w:rPr>
              <w:t>，见附件</w:t>
            </w:r>
            <w:r>
              <w:rPr>
                <w:rFonts w:hint="default" w:ascii="Times New Roman" w:hAnsi="Times New Roman" w:eastAsia="宋体" w:cstheme="minorBidi"/>
                <w:color w:val="auto"/>
                <w:kern w:val="2"/>
                <w:sz w:val="24"/>
                <w:szCs w:val="32"/>
                <w:lang w:val="en-US" w:eastAsia="zh-CN" w:bidi="ar-SA"/>
              </w:rPr>
              <w:t>3</w:t>
            </w:r>
            <w:r>
              <w:rPr>
                <w:rFonts w:hint="eastAsia" w:ascii="Times New Roman" w:hAnsi="Times New Roman" w:eastAsia="宋体" w:cstheme="minorBidi"/>
                <w:color w:val="auto"/>
                <w:kern w:val="2"/>
                <w:sz w:val="24"/>
                <w:szCs w:val="32"/>
                <w:lang w:val="en-US" w:eastAsia="zh-CN" w:bidi="ar-SA"/>
              </w:rPr>
              <w:t>），其同意本项目的建设。因此，项目的建设符合国家和地方当前产业政策。</w:t>
            </w:r>
          </w:p>
          <w:p>
            <w:pPr>
              <w:pStyle w:val="40"/>
              <w:ind w:firstLine="0" w:firstLineChars="0"/>
              <w:rPr>
                <w:b/>
                <w:bCs/>
                <w:color w:val="000000" w:themeColor="text1"/>
                <w:sz w:val="24"/>
                <w:szCs w:val="24"/>
                <w14:textFill>
                  <w14:solidFill>
                    <w14:schemeClr w14:val="tx1"/>
                  </w14:solidFill>
                </w14:textFill>
              </w:rPr>
            </w:pPr>
            <w:bookmarkStart w:id="2" w:name="_Toc28506"/>
            <w:bookmarkStart w:id="3" w:name="_Toc20931"/>
            <w:bookmarkStart w:id="4" w:name="_Toc19988"/>
            <w:r>
              <w:rPr>
                <w:rFonts w:hint="eastAsia"/>
                <w:b/>
                <w:bCs/>
                <w:color w:val="000000" w:themeColor="text1"/>
                <w:sz w:val="24"/>
                <w:szCs w:val="24"/>
                <w:lang w:val="en-US" w:eastAsia="zh-CN"/>
                <w14:textFill>
                  <w14:solidFill>
                    <w14:schemeClr w14:val="tx1"/>
                  </w14:solidFill>
                </w14:textFill>
              </w:rPr>
              <w:t>2、</w:t>
            </w:r>
            <w:r>
              <w:rPr>
                <w:rFonts w:hint="eastAsia"/>
                <w:b/>
                <w:bCs/>
                <w:color w:val="000000" w:themeColor="text1"/>
                <w:sz w:val="24"/>
                <w:szCs w:val="24"/>
                <w14:textFill>
                  <w14:solidFill>
                    <w14:schemeClr w14:val="tx1"/>
                  </w14:solidFill>
                </w14:textFill>
              </w:rPr>
              <w:t>环境功能区划符合性分析</w:t>
            </w:r>
          </w:p>
          <w:p>
            <w:pPr>
              <w:widowControl/>
              <w:adjustRightInd w:val="0"/>
              <w:snapToGrid w:val="0"/>
              <w:spacing w:line="360" w:lineRule="auto"/>
              <w:ind w:firstLine="480" w:firstLineChars="200"/>
              <w:outlineLvl w:val="2"/>
              <w:rPr>
                <w:rFonts w:hint="eastAsia"/>
                <w:b/>
                <w:bCs/>
                <w:color w:val="auto"/>
                <w:kern w:val="0"/>
                <w:sz w:val="24"/>
                <w:szCs w:val="24"/>
                <w:lang w:val="en-US" w:eastAsia="zh-CN"/>
              </w:rPr>
            </w:pPr>
            <w:r>
              <w:rPr>
                <w:sz w:val="24"/>
                <w:szCs w:val="24"/>
              </w:rPr>
              <w:t>从环境功能区符合性方面分析，项目纳污水</w:t>
            </w:r>
            <w:r>
              <w:rPr>
                <w:rFonts w:hint="eastAsia"/>
                <w:sz w:val="24"/>
                <w:szCs w:val="24"/>
              </w:rPr>
              <w:t>体</w:t>
            </w:r>
            <w:r>
              <w:rPr>
                <w:rFonts w:hint="eastAsia"/>
                <w:sz w:val="24"/>
                <w:szCs w:val="24"/>
                <w:lang w:val="en-US" w:eastAsia="zh-CN"/>
              </w:rPr>
              <w:t>坑仔口溪</w:t>
            </w:r>
            <w:r>
              <w:rPr>
                <w:sz w:val="24"/>
                <w:szCs w:val="24"/>
              </w:rPr>
              <w:t>水质符合《</w:t>
            </w:r>
            <w:r>
              <w:rPr>
                <w:rFonts w:hint="eastAsia"/>
                <w:sz w:val="24"/>
                <w:szCs w:val="24"/>
                <w:lang w:val="en-US" w:eastAsia="zh-CN"/>
              </w:rPr>
              <w:t>地表水环境质量标准</w:t>
            </w:r>
            <w:r>
              <w:rPr>
                <w:sz w:val="24"/>
                <w:szCs w:val="24"/>
              </w:rPr>
              <w:t>》（GB3</w:t>
            </w:r>
            <w:r>
              <w:rPr>
                <w:rFonts w:hint="eastAsia"/>
                <w:sz w:val="24"/>
                <w:szCs w:val="24"/>
                <w:lang w:val="en-US" w:eastAsia="zh-CN"/>
              </w:rPr>
              <w:t>838</w:t>
            </w:r>
            <w:r>
              <w:rPr>
                <w:sz w:val="24"/>
                <w:szCs w:val="24"/>
              </w:rPr>
              <w:t>-</w:t>
            </w:r>
            <w:r>
              <w:rPr>
                <w:rFonts w:hint="eastAsia"/>
                <w:sz w:val="24"/>
                <w:szCs w:val="24"/>
                <w:lang w:val="en-US" w:eastAsia="zh-CN"/>
              </w:rPr>
              <w:t>2002</w:t>
            </w:r>
            <w:r>
              <w:rPr>
                <w:sz w:val="24"/>
                <w:szCs w:val="24"/>
              </w:rPr>
              <w:t>）</w:t>
            </w:r>
            <w:r>
              <w:rPr>
                <w:rFonts w:hint="eastAsia"/>
                <w:sz w:val="24"/>
                <w:szCs w:val="24"/>
                <w:lang w:eastAsia="zh-CN"/>
              </w:rPr>
              <w:t>三</w:t>
            </w:r>
            <w:r>
              <w:rPr>
                <w:sz w:val="24"/>
                <w:szCs w:val="24"/>
              </w:rPr>
              <w:t>类标准；项目所在区域大气环境为二类功能区，现状环境空气环境质量符合《环境空气质量标准》（GB3095-2012）二级标准；项目所在区域声环境为</w:t>
            </w:r>
            <w:r>
              <w:rPr>
                <w:rFonts w:hint="eastAsia"/>
                <w:sz w:val="24"/>
                <w:szCs w:val="24"/>
                <w:lang w:val="en-US" w:eastAsia="zh-CN"/>
              </w:rPr>
              <w:t>2</w:t>
            </w:r>
            <w:r>
              <w:rPr>
                <w:sz w:val="24"/>
                <w:szCs w:val="24"/>
              </w:rPr>
              <w:t>类功能区，</w:t>
            </w:r>
            <w:r>
              <w:rPr>
                <w:rFonts w:hint="eastAsia"/>
                <w:sz w:val="24"/>
                <w:szCs w:val="24"/>
              </w:rPr>
              <w:t>根据声环境质量现状监测结果，项目所在厂界区域环境噪声执行《声环境质量标准》（GB3096-2008）</w:t>
            </w:r>
            <w:r>
              <w:rPr>
                <w:rFonts w:hint="eastAsia"/>
                <w:sz w:val="24"/>
                <w:szCs w:val="24"/>
                <w:lang w:val="en-US" w:eastAsia="zh-CN"/>
              </w:rPr>
              <w:t>2</w:t>
            </w:r>
            <w:r>
              <w:rPr>
                <w:rFonts w:hint="eastAsia"/>
                <w:sz w:val="24"/>
                <w:szCs w:val="24"/>
              </w:rPr>
              <w:t>类标准。</w:t>
            </w:r>
          </w:p>
          <w:p>
            <w:pPr>
              <w:widowControl/>
              <w:adjustRightInd w:val="0"/>
              <w:snapToGrid w:val="0"/>
              <w:spacing w:line="360" w:lineRule="auto"/>
              <w:outlineLvl w:val="2"/>
              <w:rPr>
                <w:color w:val="auto"/>
                <w:kern w:val="0"/>
                <w:sz w:val="24"/>
              </w:rPr>
            </w:pPr>
            <w:r>
              <w:rPr>
                <w:rFonts w:hint="eastAsia"/>
                <w:b/>
                <w:bCs/>
                <w:color w:val="auto"/>
                <w:kern w:val="0"/>
                <w:sz w:val="24"/>
                <w:lang w:val="en-US" w:eastAsia="zh-CN"/>
              </w:rPr>
              <w:t>3、</w:t>
            </w:r>
            <w:r>
              <w:rPr>
                <w:rFonts w:hint="eastAsia"/>
                <w:b/>
                <w:bCs/>
                <w:color w:val="auto"/>
                <w:kern w:val="0"/>
                <w:sz w:val="24"/>
              </w:rPr>
              <w:t>生态功能区划</w:t>
            </w:r>
            <w:r>
              <w:rPr>
                <w:b/>
                <w:bCs/>
                <w:color w:val="auto"/>
                <w:kern w:val="0"/>
                <w:sz w:val="24"/>
              </w:rPr>
              <w:t>符合性分析</w:t>
            </w:r>
            <w:bookmarkEnd w:id="2"/>
            <w:bookmarkEnd w:id="3"/>
            <w:bookmarkEnd w:id="4"/>
          </w:p>
          <w:p>
            <w:pPr>
              <w:pStyle w:val="4"/>
              <w:keepNext w:val="0"/>
              <w:keepLines w:val="0"/>
              <w:pageBreakBefore w:val="0"/>
              <w:kinsoku/>
              <w:wordWrap/>
              <w:overflowPunct/>
              <w:topLinePunct w:val="0"/>
              <w:autoSpaceDE/>
              <w:autoSpaceDN/>
              <w:bidi w:val="0"/>
              <w:snapToGrid w:val="0"/>
              <w:spacing w:line="360" w:lineRule="auto"/>
              <w:ind w:right="0" w:firstLine="480" w:firstLineChars="200"/>
              <w:jc w:val="both"/>
              <w:textAlignment w:val="auto"/>
              <w:rPr>
                <w:rFonts w:hint="eastAsia" w:eastAsia="宋体"/>
                <w:b/>
                <w:bCs/>
                <w:color w:val="000000" w:themeColor="text1"/>
                <w:lang w:val="en-US" w:eastAsia="zh-CN"/>
                <w14:textFill>
                  <w14:solidFill>
                    <w14:schemeClr w14:val="tx1"/>
                  </w14:solidFill>
                </w14:textFill>
              </w:rPr>
            </w:pPr>
            <w:r>
              <w:rPr>
                <w:rFonts w:hint="default" w:ascii="Times New Roman" w:hAnsi="Times New Roman" w:eastAsia="宋体" w:cs="Times New Roman"/>
                <w:spacing w:val="0"/>
                <w:kern w:val="2"/>
                <w:sz w:val="24"/>
                <w:szCs w:val="24"/>
                <w:lang w:val="en-US" w:eastAsia="zh-CN" w:bidi="ar-SA"/>
              </w:rPr>
              <w:t>根据《永春县生态功能区划图》</w:t>
            </w:r>
            <w:r>
              <w:rPr>
                <w:rFonts w:hint="eastAsia" w:ascii="Times New Roman" w:hAnsi="Times New Roman" w:eastAsia="宋体" w:cs="Times New Roman"/>
                <w:spacing w:val="0"/>
                <w:kern w:val="2"/>
                <w:sz w:val="24"/>
                <w:szCs w:val="24"/>
                <w:lang w:val="en-US" w:eastAsia="zh-CN" w:bidi="ar-SA"/>
              </w:rPr>
              <w:t>（</w:t>
            </w:r>
            <w:r>
              <w:rPr>
                <w:rFonts w:hint="default" w:ascii="Times New Roman" w:hAnsi="Times New Roman" w:eastAsia="宋体" w:cs="Times New Roman"/>
                <w:spacing w:val="0"/>
                <w:kern w:val="2"/>
                <w:sz w:val="24"/>
                <w:szCs w:val="24"/>
                <w:lang w:val="en-US" w:eastAsia="zh-CN" w:bidi="ar-SA"/>
              </w:rPr>
              <w:t>见附图9</w:t>
            </w:r>
            <w:r>
              <w:rPr>
                <w:rFonts w:hint="eastAsia" w:ascii="Times New Roman" w:hAnsi="Times New Roman" w:eastAsia="宋体" w:cs="Times New Roman"/>
                <w:spacing w:val="0"/>
                <w:kern w:val="2"/>
                <w:sz w:val="24"/>
                <w:szCs w:val="24"/>
                <w:lang w:val="en-US" w:eastAsia="zh-CN" w:bidi="ar-SA"/>
              </w:rPr>
              <w:t>）</w:t>
            </w:r>
            <w:r>
              <w:rPr>
                <w:rFonts w:hint="default" w:ascii="Times New Roman" w:hAnsi="Times New Roman" w:eastAsia="宋体" w:cs="Times New Roman"/>
                <w:spacing w:val="0"/>
                <w:kern w:val="2"/>
                <w:sz w:val="24"/>
                <w:szCs w:val="24"/>
                <w:lang w:val="en-US" w:eastAsia="zh-CN" w:bidi="ar-SA"/>
              </w:rPr>
              <w:t>，项目地处“永春</w:t>
            </w:r>
            <w:r>
              <w:rPr>
                <w:rFonts w:hint="eastAsia" w:ascii="Times New Roman" w:hAnsi="Times New Roman" w:eastAsia="宋体" w:cs="Times New Roman"/>
                <w:spacing w:val="0"/>
                <w:kern w:val="2"/>
                <w:sz w:val="24"/>
                <w:szCs w:val="24"/>
                <w:lang w:val="en-US" w:eastAsia="zh-CN" w:bidi="ar-SA"/>
              </w:rPr>
              <w:t>西部坑仔口水系水源涵养生态功能小区（240252504）</w:t>
            </w:r>
            <w:r>
              <w:rPr>
                <w:rFonts w:hint="default" w:ascii="Times New Roman" w:hAnsi="Times New Roman" w:eastAsia="宋体" w:cs="Times New Roman"/>
                <w:spacing w:val="0"/>
                <w:kern w:val="2"/>
                <w:sz w:val="24"/>
                <w:szCs w:val="24"/>
                <w:lang w:val="en-US" w:eastAsia="zh-CN" w:bidi="ar-SA"/>
              </w:rPr>
              <w:t>”，</w:t>
            </w:r>
            <w:r>
              <w:rPr>
                <w:rFonts w:hint="eastAsia" w:ascii="Times New Roman" w:hAnsi="Times New Roman" w:eastAsia="宋体" w:cs="Times New Roman"/>
                <w:spacing w:val="0"/>
                <w:kern w:val="2"/>
                <w:sz w:val="24"/>
                <w:szCs w:val="24"/>
                <w:lang w:val="en-US" w:eastAsia="zh-CN" w:bidi="ar-SA"/>
              </w:rPr>
              <w:t>其主导功能为水源涵养；辅助功能为生态城镇、水质保护。本项目为锅炉技改项目，符合永春县生态功能区划分要求。</w:t>
            </w:r>
          </w:p>
          <w:p>
            <w:pPr>
              <w:pStyle w:val="40"/>
              <w:ind w:firstLine="0" w:firstLineChars="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4、</w:t>
            </w:r>
            <w:r>
              <w:rPr>
                <w:rFonts w:hint="eastAsia"/>
                <w:b/>
                <w:bCs/>
                <w:color w:val="000000" w:themeColor="text1"/>
                <w14:textFill>
                  <w14:solidFill>
                    <w14:schemeClr w14:val="tx1"/>
                  </w14:solidFill>
                </w14:textFill>
              </w:rPr>
              <w:t>“三线一单”符合性分析</w:t>
            </w:r>
          </w:p>
          <w:p>
            <w:pPr>
              <w:widowControl/>
              <w:spacing w:line="360" w:lineRule="auto"/>
              <w:ind w:firstLine="480" w:firstLineChars="200"/>
              <w:rPr>
                <w:color w:val="auto"/>
                <w:kern w:val="0"/>
                <w:sz w:val="24"/>
                <w:szCs w:val="22"/>
              </w:rPr>
            </w:pPr>
            <w:r>
              <w:rPr>
                <w:color w:val="auto"/>
                <w:kern w:val="0"/>
                <w:sz w:val="24"/>
                <w:szCs w:val="22"/>
              </w:rPr>
              <w:t>（1）与生态红线的相符性分析</w:t>
            </w:r>
          </w:p>
          <w:p>
            <w:pPr>
              <w:overflowPunct w:val="0"/>
              <w:spacing w:line="360" w:lineRule="auto"/>
              <w:ind w:firstLine="480" w:firstLineChars="200"/>
              <w:rPr>
                <w:color w:val="auto"/>
                <w:sz w:val="24"/>
              </w:rPr>
            </w:pPr>
            <w:r>
              <w:rPr>
                <w:sz w:val="24"/>
                <w:szCs w:val="24"/>
              </w:rPr>
              <w:t>本项目不在自然保护区、风景名胜区、饮用水源保护地和其他需要特别保护等法律法规禁止开发建设的区域。因此，项目建设符合生态红线控制要求。</w:t>
            </w:r>
          </w:p>
          <w:p>
            <w:pPr>
              <w:widowControl/>
              <w:spacing w:line="360" w:lineRule="auto"/>
              <w:ind w:firstLine="480" w:firstLineChars="200"/>
              <w:rPr>
                <w:color w:val="auto"/>
                <w:kern w:val="0"/>
                <w:sz w:val="24"/>
                <w:szCs w:val="22"/>
              </w:rPr>
            </w:pPr>
            <w:r>
              <w:rPr>
                <w:color w:val="auto"/>
                <w:kern w:val="0"/>
                <w:sz w:val="24"/>
                <w:szCs w:val="22"/>
              </w:rPr>
              <w:t>（2）与环境质量底线相符性分析</w:t>
            </w:r>
          </w:p>
          <w:p>
            <w:pPr>
              <w:pStyle w:val="21"/>
              <w:pageBreakBefore w:val="0"/>
              <w:kinsoku/>
              <w:wordWrap/>
              <w:overflowPunct/>
              <w:topLinePunct w:val="0"/>
              <w:bidi w:val="0"/>
              <w:snapToGrid w:val="0"/>
              <w:spacing w:before="0" w:beforeAutospacing="0" w:after="0" w:afterAutospacing="0" w:line="360" w:lineRule="auto"/>
              <w:ind w:right="0" w:firstLine="480" w:firstLineChars="200"/>
              <w:jc w:val="both"/>
              <w:textAlignment w:val="auto"/>
              <w:rPr>
                <w:rFonts w:ascii="Times New Roman" w:hAnsi="Times New Roman"/>
                <w:sz w:val="24"/>
                <w:szCs w:val="24"/>
              </w:rPr>
            </w:pPr>
            <w:r>
              <w:rPr>
                <w:rFonts w:ascii="Times New Roman" w:hAnsi="Times New Roman"/>
                <w:sz w:val="24"/>
                <w:szCs w:val="24"/>
              </w:rPr>
              <w:t>项目所在区域的环境质量底线为：环境空气质量目标为《环境空气质量标准》（GB3095-2012）二级，地表水环境质量目标为</w:t>
            </w:r>
            <w:r>
              <w:rPr>
                <w:sz w:val="24"/>
                <w:szCs w:val="24"/>
              </w:rPr>
              <w:t>《</w:t>
            </w:r>
            <w:r>
              <w:rPr>
                <w:rFonts w:hint="eastAsia"/>
                <w:sz w:val="24"/>
                <w:szCs w:val="24"/>
                <w:lang w:val="en-US" w:eastAsia="zh-CN"/>
              </w:rPr>
              <w:t>地表水环境质量标准</w:t>
            </w:r>
            <w:r>
              <w:rPr>
                <w:sz w:val="24"/>
                <w:szCs w:val="24"/>
              </w:rPr>
              <w:t>》（GB3</w:t>
            </w:r>
            <w:r>
              <w:rPr>
                <w:rFonts w:hint="eastAsia"/>
                <w:sz w:val="24"/>
                <w:szCs w:val="24"/>
                <w:lang w:val="en-US" w:eastAsia="zh-CN"/>
              </w:rPr>
              <w:t>838</w:t>
            </w:r>
            <w:r>
              <w:rPr>
                <w:sz w:val="24"/>
                <w:szCs w:val="24"/>
              </w:rPr>
              <w:t>-</w:t>
            </w:r>
            <w:r>
              <w:rPr>
                <w:rFonts w:hint="eastAsia"/>
                <w:sz w:val="24"/>
                <w:szCs w:val="24"/>
                <w:lang w:val="en-US" w:eastAsia="zh-CN"/>
              </w:rPr>
              <w:t>2002</w:t>
            </w:r>
            <w:r>
              <w:rPr>
                <w:sz w:val="24"/>
                <w:szCs w:val="24"/>
              </w:rPr>
              <w:t>）</w:t>
            </w:r>
            <w:r>
              <w:rPr>
                <w:rFonts w:ascii="Times New Roman" w:hAnsi="Times New Roman"/>
                <w:sz w:val="24"/>
                <w:szCs w:val="24"/>
              </w:rPr>
              <w:t>三类标准，声环境质量目标为《声环境质量标准》（GB3096-2008）</w:t>
            </w:r>
            <w:r>
              <w:rPr>
                <w:rFonts w:hint="eastAsia"/>
                <w:sz w:val="24"/>
                <w:szCs w:val="24"/>
                <w:lang w:val="en-US" w:eastAsia="zh-CN"/>
              </w:rPr>
              <w:t>2</w:t>
            </w:r>
            <w:r>
              <w:rPr>
                <w:rFonts w:ascii="Times New Roman" w:hAnsi="Times New Roman"/>
                <w:sz w:val="24"/>
                <w:szCs w:val="24"/>
              </w:rPr>
              <w:t>类标准。</w:t>
            </w:r>
          </w:p>
          <w:p>
            <w:pPr>
              <w:widowControl/>
              <w:adjustRightInd w:val="0"/>
              <w:snapToGrid w:val="0"/>
              <w:spacing w:line="360" w:lineRule="auto"/>
              <w:ind w:firstLine="480" w:firstLineChars="200"/>
              <w:rPr>
                <w:bCs/>
                <w:color w:val="auto"/>
                <w:kern w:val="0"/>
                <w:sz w:val="24"/>
              </w:rPr>
            </w:pPr>
            <w:r>
              <w:rPr>
                <w:sz w:val="24"/>
                <w:szCs w:val="24"/>
              </w:rPr>
              <w:t>本项目废水、废气、噪声经治理之后对环境污染较小，固废可做到无害化处置。采取相关防治措施后，本项目排放的污染物不会对区域环境质量底线造成冲击。</w:t>
            </w:r>
          </w:p>
          <w:p>
            <w:pPr>
              <w:widowControl/>
              <w:spacing w:line="360" w:lineRule="auto"/>
              <w:ind w:firstLine="480" w:firstLineChars="200"/>
              <w:rPr>
                <w:color w:val="auto"/>
                <w:kern w:val="0"/>
                <w:sz w:val="24"/>
                <w:szCs w:val="22"/>
              </w:rPr>
            </w:pPr>
            <w:r>
              <w:rPr>
                <w:color w:val="auto"/>
                <w:kern w:val="0"/>
                <w:sz w:val="24"/>
                <w:szCs w:val="22"/>
              </w:rPr>
              <w:t>（3）与资源利用上线的相符性分析</w:t>
            </w:r>
          </w:p>
          <w:p>
            <w:pPr>
              <w:pStyle w:val="21"/>
              <w:pageBreakBefore w:val="0"/>
              <w:kinsoku/>
              <w:wordWrap/>
              <w:overflowPunct/>
              <w:topLinePunct w:val="0"/>
              <w:bidi w:val="0"/>
              <w:snapToGrid w:val="0"/>
              <w:spacing w:before="0" w:beforeAutospacing="0" w:after="0" w:afterAutospacing="0" w:line="360" w:lineRule="auto"/>
              <w:ind w:right="0" w:firstLine="480" w:firstLineChars="200"/>
              <w:jc w:val="both"/>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土地资源：根据土地证可知，项目用地性质为工业用地；水资源：项目生活用水、生产用水均取自自来水，由区域供水系统提供；能源：项目生产设备主要采用电能、生物质。项目运营过程中消耗一定的电源、和水等资源消耗，项目资源消耗量相对于区域资源利用总量较少。</w:t>
            </w:r>
          </w:p>
          <w:p>
            <w:pPr>
              <w:pStyle w:val="21"/>
              <w:pageBreakBefore w:val="0"/>
              <w:kinsoku/>
              <w:wordWrap/>
              <w:overflowPunct/>
              <w:topLinePunct w:val="0"/>
              <w:bidi w:val="0"/>
              <w:snapToGrid w:val="0"/>
              <w:spacing w:before="0" w:beforeAutospacing="0" w:after="0" w:afterAutospacing="0" w:line="360" w:lineRule="auto"/>
              <w:ind w:right="0" w:firstLine="480" w:firstLineChars="20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（4）与环境准入负面清单的对照</w:t>
            </w:r>
          </w:p>
          <w:p>
            <w:pPr>
              <w:spacing w:line="360" w:lineRule="auto"/>
              <w:ind w:firstLine="480" w:firstLineChars="200"/>
              <w:rPr>
                <w:color w:val="auto"/>
                <w:sz w:val="24"/>
                <w:szCs w:val="22"/>
              </w:rPr>
            </w:pPr>
            <w:r>
              <w:rPr>
                <w:color w:val="auto"/>
                <w:sz w:val="24"/>
                <w:szCs w:val="22"/>
              </w:rPr>
              <w:t>本评价结合国家产业政策、</w:t>
            </w:r>
            <w:r>
              <w:rPr>
                <w:rFonts w:hint="eastAsia"/>
                <w:color w:val="auto"/>
                <w:sz w:val="24"/>
                <w:szCs w:val="22"/>
              </w:rPr>
              <w:t>《市场准入负面清单》（20</w:t>
            </w:r>
            <w:r>
              <w:rPr>
                <w:rFonts w:hint="eastAsia"/>
                <w:color w:val="auto"/>
                <w:sz w:val="24"/>
                <w:szCs w:val="22"/>
                <w:lang w:val="en-US" w:eastAsia="zh-CN"/>
              </w:rPr>
              <w:t>22</w:t>
            </w:r>
            <w:r>
              <w:rPr>
                <w:rFonts w:hint="eastAsia"/>
                <w:color w:val="auto"/>
                <w:sz w:val="24"/>
                <w:szCs w:val="22"/>
              </w:rPr>
              <w:t>版）和《泉州市人民政府关于公布泉州市内资投资准入特别管理措施（负面清单）（试行）的通知》（泉政文[2015]97号）等文件</w:t>
            </w:r>
            <w:r>
              <w:rPr>
                <w:color w:val="auto"/>
                <w:sz w:val="24"/>
                <w:szCs w:val="22"/>
              </w:rPr>
              <w:t>进行说明。</w:t>
            </w:r>
          </w:p>
          <w:p>
            <w:pPr>
              <w:spacing w:line="360" w:lineRule="auto"/>
              <w:ind w:firstLine="480" w:firstLineChars="200"/>
              <w:rPr>
                <w:color w:val="auto"/>
                <w:sz w:val="24"/>
                <w:szCs w:val="22"/>
              </w:rPr>
            </w:pPr>
            <w:r>
              <w:rPr>
                <w:rFonts w:hint="eastAsia" w:cs="宋体"/>
                <w:color w:val="auto"/>
                <w:sz w:val="24"/>
                <w:szCs w:val="22"/>
              </w:rPr>
              <w:t>①</w:t>
            </w:r>
            <w:r>
              <w:rPr>
                <w:color w:val="auto"/>
                <w:sz w:val="24"/>
                <w:szCs w:val="22"/>
              </w:rPr>
              <w:t>产业政策符合性根据</w:t>
            </w:r>
            <w:r>
              <w:rPr>
                <w:rFonts w:hint="eastAsia"/>
                <w:color w:val="auto"/>
                <w:sz w:val="24"/>
                <w:szCs w:val="22"/>
              </w:rPr>
              <w:t>“</w:t>
            </w:r>
            <w:r>
              <w:rPr>
                <w:color w:val="auto"/>
                <w:sz w:val="24"/>
                <w:szCs w:val="22"/>
              </w:rPr>
              <w:t>产业政策符合性分析</w:t>
            </w:r>
            <w:r>
              <w:rPr>
                <w:rFonts w:hint="eastAsia"/>
                <w:color w:val="auto"/>
                <w:sz w:val="24"/>
                <w:szCs w:val="22"/>
              </w:rPr>
              <w:t>”</w:t>
            </w:r>
            <w:r>
              <w:rPr>
                <w:color w:val="auto"/>
                <w:sz w:val="24"/>
                <w:szCs w:val="22"/>
              </w:rPr>
              <w:t>，项目建设符合国家当前产业政策。</w:t>
            </w:r>
          </w:p>
          <w:p>
            <w:pPr>
              <w:spacing w:line="360" w:lineRule="auto"/>
              <w:ind w:firstLine="480" w:firstLineChars="200"/>
              <w:rPr>
                <w:rFonts w:cs="宋体"/>
                <w:color w:val="auto"/>
                <w:sz w:val="24"/>
                <w:szCs w:val="22"/>
              </w:rPr>
            </w:pPr>
            <w:r>
              <w:rPr>
                <w:rFonts w:hint="eastAsia" w:cs="宋体"/>
                <w:color w:val="auto"/>
                <w:sz w:val="24"/>
                <w:szCs w:val="22"/>
              </w:rPr>
              <w:t>②通过检索</w:t>
            </w:r>
            <w:r>
              <w:rPr>
                <w:rFonts w:hint="eastAsia"/>
                <w:color w:val="auto"/>
                <w:sz w:val="24"/>
                <w:szCs w:val="22"/>
              </w:rPr>
              <w:t>《市场准入负面清单》（20</w:t>
            </w:r>
            <w:r>
              <w:rPr>
                <w:rFonts w:hint="eastAsia"/>
                <w:color w:val="auto"/>
                <w:sz w:val="24"/>
                <w:szCs w:val="22"/>
                <w:lang w:val="en-US" w:eastAsia="zh-CN"/>
              </w:rPr>
              <w:t>22</w:t>
            </w:r>
            <w:r>
              <w:rPr>
                <w:rFonts w:hint="eastAsia"/>
                <w:color w:val="auto"/>
                <w:sz w:val="24"/>
                <w:szCs w:val="22"/>
              </w:rPr>
              <w:t>版）和《泉州市人民政府关于公布泉州市内资投资准入特别管理措施（负面清单）（试行）的通知》（泉政文[2015]97号），</w:t>
            </w:r>
            <w:r>
              <w:rPr>
                <w:color w:val="auto"/>
                <w:sz w:val="24"/>
                <w:szCs w:val="22"/>
              </w:rPr>
              <w:t>项目不在上述清单的禁止准入类和限制准入类。因此，项目建设符合国家和</w:t>
            </w:r>
            <w:r>
              <w:rPr>
                <w:rFonts w:hint="eastAsia"/>
                <w:color w:val="auto"/>
                <w:sz w:val="24"/>
                <w:szCs w:val="22"/>
              </w:rPr>
              <w:t>地方</w:t>
            </w:r>
            <w:r>
              <w:rPr>
                <w:color w:val="auto"/>
                <w:sz w:val="24"/>
                <w:szCs w:val="22"/>
              </w:rPr>
              <w:t>产业政策相关要求。</w:t>
            </w:r>
          </w:p>
          <w:p>
            <w:pPr>
              <w:pStyle w:val="40"/>
              <w:ind w:firstLine="480"/>
              <w:rPr>
                <w:rFonts w:hint="eastAsia"/>
                <w:color w:val="auto"/>
                <w:kern w:val="0"/>
                <w:sz w:val="24"/>
                <w:szCs w:val="22"/>
              </w:rPr>
            </w:pPr>
            <w:r>
              <w:rPr>
                <w:color w:val="auto"/>
                <w:kern w:val="0"/>
                <w:sz w:val="24"/>
                <w:szCs w:val="22"/>
              </w:rPr>
              <w:t>综上所述，项目建设符合</w:t>
            </w:r>
            <w:r>
              <w:rPr>
                <w:rFonts w:hint="eastAsia"/>
                <w:color w:val="auto"/>
                <w:kern w:val="0"/>
                <w:sz w:val="24"/>
                <w:szCs w:val="22"/>
                <w:lang w:eastAsia="zh-CN"/>
              </w:rPr>
              <w:t>“三线一单”要求</w:t>
            </w:r>
            <w:r>
              <w:rPr>
                <w:rFonts w:hint="eastAsia"/>
                <w:color w:val="auto"/>
                <w:kern w:val="0"/>
                <w:sz w:val="24"/>
                <w:szCs w:val="22"/>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b/>
                <w:bCs/>
                <w:color w:val="000000"/>
                <w:sz w:val="24"/>
                <w:szCs w:val="32"/>
                <w:lang w:val="en-US" w:eastAsia="zh-CN"/>
              </w:rPr>
              <w:t>5</w:t>
            </w:r>
            <w:r>
              <w:rPr>
                <w:rFonts w:hint="eastAsia" w:ascii="Times New Roman" w:hAnsi="Times New Roman" w:eastAsia="宋体" w:cs="Times New Roman"/>
                <w:b/>
                <w:bCs/>
                <w:color w:val="000000"/>
                <w:sz w:val="24"/>
                <w:szCs w:val="32"/>
                <w:lang w:val="en-US" w:eastAsia="zh-CN"/>
              </w:rPr>
              <w:t>、</w:t>
            </w:r>
            <w:r>
              <w:rPr>
                <w:rFonts w:hint="eastAsia" w:ascii="Times New Roman" w:hAnsi="Times New Roman" w:eastAsia="宋体" w:cs="Times New Roman"/>
                <w:b/>
                <w:bCs/>
                <w:color w:val="000000"/>
                <w:sz w:val="24"/>
                <w:szCs w:val="32"/>
                <w:lang w:eastAsia="zh-CN"/>
              </w:rPr>
              <w:t>与生态环境分区管控相符性分析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对照《福建省人民政府关于实施“三线一单”生态环境分区管控的通知》和《泉州市人民政府关于实施“三线一单”生态环境分区管控的通知》（泉政文〔2021〕50 号），实施“三线一单”生态环境分区管控，对生态环境总体准入提出要求，项目</w:t>
            </w:r>
            <w:r>
              <w:rPr>
                <w:rFonts w:hint="eastAsia" w:ascii="Times New Roman" w:hAnsi="Times New Roman" w:eastAsia="宋体" w:cs="Times New Roman"/>
                <w:color w:val="000000"/>
                <w:kern w:val="0"/>
                <w:sz w:val="24"/>
                <w:szCs w:val="24"/>
                <w:lang w:val="en-US" w:eastAsia="zh-CN" w:bidi="ar"/>
              </w:rPr>
              <w:t>属于重点管控</w:t>
            </w:r>
            <w:r>
              <w:rPr>
                <w:rFonts w:hint="default" w:ascii="Times New Roman" w:hAnsi="Times New Roman" w:eastAsia="宋体" w:cs="Times New Roman"/>
                <w:color w:val="000000"/>
                <w:kern w:val="0"/>
                <w:sz w:val="24"/>
                <w:szCs w:val="24"/>
                <w:lang w:val="en-US" w:eastAsia="zh-CN" w:bidi="ar"/>
              </w:rPr>
              <w:t>单元，本项目建设符合该文件要求，详见下表</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bCs/>
                <w:color w:val="auto"/>
                <w:sz w:val="24"/>
                <w:szCs w:val="32"/>
                <w:lang w:val="en-US" w:eastAsia="zh-CN"/>
              </w:rPr>
            </w:pPr>
            <w:r>
              <w:rPr>
                <w:rFonts w:hint="eastAsia" w:ascii="Times New Roman" w:hAnsi="Times New Roman" w:eastAsia="宋体" w:cs="Times New Roman"/>
                <w:b/>
                <w:bCs/>
                <w:color w:val="auto"/>
                <w:sz w:val="24"/>
                <w:szCs w:val="32"/>
                <w:lang w:val="en-US" w:eastAsia="zh-CN"/>
              </w:rPr>
              <w:t>表1-2 与生态环境准入清单符合性分析一览表</w:t>
            </w:r>
          </w:p>
          <w:tbl>
            <w:tblPr>
              <w:tblStyle w:val="24"/>
              <w:tblW w:w="6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04"/>
              <w:gridCol w:w="2885"/>
              <w:gridCol w:w="1613"/>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tcBorders>
                    <w:top w:val="single" w:color="auto" w:sz="12"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适用范围</w:t>
                  </w:r>
                </w:p>
              </w:tc>
              <w:tc>
                <w:tcPr>
                  <w:tcW w:w="2719" w:type="pct"/>
                  <w:gridSpan w:val="2"/>
                  <w:tcBorders>
                    <w:top w:val="single" w:color="auto" w:sz="12"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准入要求</w:t>
                  </w:r>
                </w:p>
              </w:tc>
              <w:tc>
                <w:tcPr>
                  <w:tcW w:w="1222"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本项目</w:t>
                  </w:r>
                </w:p>
              </w:tc>
              <w:tc>
                <w:tcPr>
                  <w:tcW w:w="495" w:type="pct"/>
                  <w:tcBorders>
                    <w:top w:val="single" w:color="auto" w:sz="12"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vMerge w:val="restar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全省陆域</w:t>
                  </w:r>
                </w:p>
              </w:tc>
              <w:tc>
                <w:tcPr>
                  <w:tcW w:w="533"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空间布局约束</w:t>
                  </w:r>
                </w:p>
              </w:tc>
              <w:tc>
                <w:tcPr>
                  <w:tcW w:w="2186"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1.石化、汽车、船舶、冶金、水泥、制浆造纸、印染等重点产业，要符合全省规划布局要求。</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2.严控钢铁、水泥、平板玻璃等产能过剩行业新增产能，新增产能应实施产能等量或减量置换。</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3.除列入国家规划的大型煤电和符合相关要求的等容量替代项目，以及以供热为主的热电联产项目外，原则上不再建设新的煤电项目。</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4.氟化工产业应集中布局在《关于促进我省氟化工产业绿色高效发展的若干意见》中确定的园区，在上述园区之外不再新建氟化工项目，园区之外现有氟化工项目不再扩大规模。</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5.禁止在水环境质量不能稳定达标的区域内，建设新增相应不达标污染物指标排放量的工业项目。</w:t>
                  </w:r>
                </w:p>
              </w:tc>
              <w:tc>
                <w:tcPr>
                  <w:tcW w:w="122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both"/>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本项目</w:t>
                  </w:r>
                  <w:r>
                    <w:rPr>
                      <w:rFonts w:hint="eastAsia" w:cs="Times New Roman"/>
                      <w:b w:val="0"/>
                      <w:bCs w:val="0"/>
                      <w:color w:val="auto"/>
                      <w:sz w:val="18"/>
                      <w:szCs w:val="18"/>
                      <w:vertAlign w:val="baseline"/>
                      <w:lang w:val="en-US" w:eastAsia="zh-CN"/>
                    </w:rPr>
                    <w:t>为锅炉改造</w:t>
                  </w:r>
                  <w:r>
                    <w:rPr>
                      <w:rFonts w:hint="eastAsia" w:ascii="Times New Roman" w:hAnsi="Times New Roman" w:eastAsia="宋体" w:cs="Times New Roman"/>
                      <w:b w:val="0"/>
                      <w:bCs w:val="0"/>
                      <w:color w:val="auto"/>
                      <w:sz w:val="18"/>
                      <w:szCs w:val="18"/>
                      <w:vertAlign w:val="baseline"/>
                      <w:lang w:val="en-US" w:eastAsia="zh-CN"/>
                    </w:rPr>
                    <w:t>，区域水环境质量现状可达相应质量标准，项目无生产废水产生，生活污水经化粪池处理后用于周边林地施肥，项目建设与空间布局约束要求</w:t>
                  </w:r>
                  <w:r>
                    <w:rPr>
                      <w:rFonts w:hint="eastAsia" w:ascii="Times New Roman" w:hAnsi="Times New Roman" w:eastAsia="宋体" w:cs="Times New Roman"/>
                      <w:sz w:val="18"/>
                      <w:szCs w:val="18"/>
                      <w:lang w:eastAsia="zh-CN"/>
                    </w:rPr>
                    <w:t>不相冲突。</w:t>
                  </w:r>
                </w:p>
              </w:tc>
              <w:tc>
                <w:tcPr>
                  <w:tcW w:w="495" w:type="pct"/>
                  <w:tcBorders>
                    <w:top w:val="single" w:color="auto" w:sz="4"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vMerge w:val="continue"/>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p>
              </w:tc>
              <w:tc>
                <w:tcPr>
                  <w:tcW w:w="533"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污染物排放管控</w:t>
                  </w:r>
                </w:p>
              </w:tc>
              <w:tc>
                <w:tcPr>
                  <w:tcW w:w="2186"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1.建设项目新增的主要污染物排放量应按要求实行等量或倍量替代。涉及总磷排放的建设项目应按照要求实行总磷排放量倍量或等量削减替代。涉及重金属重点行业建设项目新增的重点重金属污染物应按要求实行“减量置换”或“等量替换”。涉新增VOCs排放项目，VOCs排放实行区域内等量替代，福州、厦门、漳州、泉州、莆田、宁德等6个重点控制区可实施倍量替代。</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2.新建水泥、有色金属项目应执行大气污染物特别排放限值，钢铁项目应执行超低排放指标要求，火电项目应达到超低排放限值。</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3.尾水排入近岸海域汇水区域、“六江两溪”流域以及湖泊、水库等封闭、半封闭水域的城镇污水处理设施执行不低于一级A排放标准。</w:t>
                  </w:r>
                </w:p>
              </w:tc>
              <w:tc>
                <w:tcPr>
                  <w:tcW w:w="12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sz w:val="18"/>
                      <w:szCs w:val="18"/>
                      <w:lang w:val="en-US" w:eastAsia="zh-CN"/>
                    </w:rPr>
                    <w:t>项目新增二氧化硫、氮氧化物排放量实行等量替代；本项目不涉及水泥、有色、钢铁、火电行业。</w:t>
                  </w:r>
                  <w:r>
                    <w:rPr>
                      <w:rFonts w:hint="eastAsia" w:ascii="Times New Roman" w:hAnsi="Times New Roman" w:eastAsia="宋体" w:cs="Times New Roman"/>
                      <w:b w:val="0"/>
                      <w:bCs w:val="0"/>
                      <w:color w:val="auto"/>
                      <w:sz w:val="18"/>
                      <w:szCs w:val="18"/>
                      <w:vertAlign w:val="baseline"/>
                      <w:lang w:val="en-US" w:eastAsia="zh-CN"/>
                    </w:rPr>
                    <w:t>项目无生产废水产生，生活污水经化粪池处理后用于周边林地施肥</w:t>
                  </w:r>
                  <w:r>
                    <w:rPr>
                      <w:rFonts w:hint="eastAsia" w:ascii="Times New Roman" w:hAnsi="Times New Roman" w:eastAsia="宋体" w:cs="Times New Roman"/>
                      <w:sz w:val="18"/>
                      <w:szCs w:val="18"/>
                      <w:lang w:val="en-US" w:eastAsia="zh-CN"/>
                    </w:rPr>
                    <w:t>。</w:t>
                  </w:r>
                </w:p>
              </w:tc>
              <w:tc>
                <w:tcPr>
                  <w:tcW w:w="495" w:type="pct"/>
                  <w:tcBorders>
                    <w:top w:val="single" w:color="auto" w:sz="4"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vMerge w:val="restar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泉州陆域</w:t>
                  </w:r>
                </w:p>
              </w:tc>
              <w:tc>
                <w:tcPr>
                  <w:tcW w:w="533"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空间布局约束</w:t>
                  </w:r>
                </w:p>
              </w:tc>
              <w:tc>
                <w:tcPr>
                  <w:tcW w:w="2186"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1.除湄洲湾石化基地外，其他地方不再布局新的石化中上游项目。</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2.泉州高新技术产业开发区（鲤城园）、泉州经济技术开发区、福建晋江经济开发区五里园、泉州台商投资区禁止引进耗水量大、重污染等三类企业。</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3.福建洛江经济开发区禁止引入新增铅、汞、镉、铬和砷等重点重金属污染物排放的建设项目，现有化工（单纯混合或者分装除外）、蓄电池企业应限制规模，有条件时逐步退出；福建南安经济开发区禁止新建制浆造纸和以排放氨氮、总磷等主要污染物的工业项目；福建永春工业园区严禁引入不符合园区规划的三类工业，禁止引入排放重金属、持久性污染物的工业项目。</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4.泉州高新技术产业开发区（石狮园）禁止引入新增重金属及持久性有机污染物排放的项目；福建南安经济开发区禁止引进电镀、涉剧毒物质、涉重金属和持久性污染物等的环境风险项目。</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5.未经市委、市政府同意，禁止新建制革、造纸、电镀、漂染等重污染项目。</w:t>
                  </w:r>
                </w:p>
              </w:tc>
              <w:tc>
                <w:tcPr>
                  <w:tcW w:w="12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本项目不属于禁止引进的耗水量大、重污染等三类企业。</w:t>
                  </w:r>
                </w:p>
              </w:tc>
              <w:tc>
                <w:tcPr>
                  <w:tcW w:w="495" w:type="pct"/>
                  <w:tcBorders>
                    <w:top w:val="single" w:color="auto" w:sz="4"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vMerge w:val="continue"/>
                  <w:tcBorders>
                    <w:top w:val="single" w:color="auto" w:sz="4" w:space="0"/>
                    <w:left w:val="nil"/>
                    <w:bottom w:val="single" w:color="auto" w:sz="12"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p>
              </w:tc>
              <w:tc>
                <w:tcPr>
                  <w:tcW w:w="533" w:type="pct"/>
                  <w:tcBorders>
                    <w:top w:val="single" w:color="auto" w:sz="4" w:space="0"/>
                    <w:left w:val="single" w:color="auto" w:sz="4" w:space="0"/>
                    <w:bottom w:val="single" w:color="auto" w:sz="12" w:space="0"/>
                    <w:right w:val="single" w:color="auto" w:sz="4" w:space="0"/>
                  </w:tcBorders>
                  <w:vAlign w:val="center"/>
                </w:tcPr>
                <w:p>
                  <w:pPr>
                    <w:widowControl w:val="0"/>
                    <w:spacing w:line="240" w:lineRule="auto"/>
                    <w:ind w:firstLine="0" w:firstLineChars="0"/>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污染物排放管控</w:t>
                  </w:r>
                </w:p>
              </w:tc>
              <w:tc>
                <w:tcPr>
                  <w:tcW w:w="2186" w:type="pct"/>
                  <w:tcBorders>
                    <w:top w:val="single" w:color="auto" w:sz="4" w:space="0"/>
                    <w:left w:val="single" w:color="auto" w:sz="4" w:space="0"/>
                    <w:bottom w:val="single" w:color="auto" w:sz="12" w:space="0"/>
                    <w:right w:val="single" w:color="auto" w:sz="4" w:space="0"/>
                  </w:tcBorders>
                  <w:vAlign w:val="center"/>
                </w:tcPr>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kern w:val="2"/>
                      <w:sz w:val="18"/>
                      <w:szCs w:val="18"/>
                      <w:lang w:val="en-US" w:eastAsia="zh-CN" w:bidi="ar-SA"/>
                    </w:rPr>
                    <w:t>涉新增VOCs排放项目，实施区域内VOCs排放1.2倍削减替代。</w:t>
                  </w:r>
                </w:p>
              </w:tc>
              <w:tc>
                <w:tcPr>
                  <w:tcW w:w="1222"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color w:val="auto"/>
                      <w:kern w:val="0"/>
                      <w:sz w:val="18"/>
                      <w:szCs w:val="18"/>
                      <w:lang w:val="en-US" w:eastAsia="zh-CN"/>
                    </w:rPr>
                    <w:t>项目不涉及</w:t>
                  </w:r>
                  <w:r>
                    <w:rPr>
                      <w:rFonts w:hint="eastAsia" w:ascii="Times New Roman" w:hAnsi="Times New Roman" w:eastAsia="宋体" w:cs="Times New Roman"/>
                      <w:kern w:val="2"/>
                      <w:sz w:val="18"/>
                      <w:szCs w:val="18"/>
                      <w:lang w:val="en-US" w:eastAsia="zh-CN" w:bidi="ar-SA"/>
                    </w:rPr>
                    <w:t>VOCs排放。</w:t>
                  </w:r>
                </w:p>
              </w:tc>
              <w:tc>
                <w:tcPr>
                  <w:tcW w:w="495" w:type="pct"/>
                  <w:tcBorders>
                    <w:top w:val="single" w:color="auto" w:sz="4" w:space="0"/>
                    <w:left w:val="single" w:color="auto" w:sz="4" w:space="0"/>
                    <w:bottom w:val="single" w:color="auto" w:sz="12" w:space="0"/>
                    <w:right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符合</w:t>
                  </w:r>
                </w:p>
              </w:tc>
            </w:tr>
          </w:tbl>
          <w:p>
            <w:pPr>
              <w:pStyle w:val="40"/>
              <w:rPr>
                <w:rFonts w:hint="eastAsia" w:ascii="Times New Roman" w:hAnsi="Times New Roman" w:cs="Times New Roman"/>
                <w:color w:val="000000"/>
                <w:kern w:val="0"/>
                <w:sz w:val="24"/>
                <w:szCs w:val="24"/>
                <w:lang w:val="en-US" w:eastAsia="zh-CN" w:bidi="ar"/>
              </w:rPr>
            </w:pPr>
            <w:r>
              <w:rPr>
                <w:rFonts w:hint="eastAsia"/>
                <w:color w:val="auto"/>
                <w:kern w:val="0"/>
                <w:sz w:val="24"/>
                <w:szCs w:val="22"/>
                <w:lang w:eastAsia="zh-CN"/>
              </w:rPr>
              <w:t>综上，本项目建设符合</w:t>
            </w:r>
            <w:r>
              <w:rPr>
                <w:rFonts w:hint="default" w:ascii="Times New Roman" w:hAnsi="Times New Roman" w:eastAsia="宋体" w:cs="Times New Roman"/>
                <w:color w:val="000000"/>
                <w:kern w:val="0"/>
                <w:sz w:val="24"/>
                <w:szCs w:val="24"/>
                <w:lang w:val="en-US" w:eastAsia="zh-CN" w:bidi="ar"/>
              </w:rPr>
              <w:t>《福建省人民政府关于实施“三线一单”生态环境分区管控的通知》和《泉州市人民政府关于实施“三线一单”生态环境分区管控的通知》（泉政文〔2021〕50 号）</w:t>
            </w:r>
            <w:r>
              <w:rPr>
                <w:rFonts w:hint="eastAsia" w:ascii="Times New Roman" w:hAnsi="Times New Roman" w:cs="Times New Roman"/>
                <w:color w:val="000000"/>
                <w:kern w:val="0"/>
                <w:sz w:val="24"/>
                <w:szCs w:val="24"/>
                <w:lang w:val="en-US" w:eastAsia="zh-CN" w:bidi="ar"/>
              </w:rPr>
              <w:t>相关要求。</w:t>
            </w:r>
          </w:p>
          <w:p>
            <w:pPr>
              <w:pStyle w:val="40"/>
              <w:rPr>
                <w:rFonts w:hint="eastAsia" w:ascii="Times New Roman" w:hAnsi="Times New Roman" w:cs="Times New Roman"/>
                <w:color w:val="000000"/>
                <w:kern w:val="0"/>
                <w:sz w:val="24"/>
                <w:szCs w:val="24"/>
                <w:lang w:val="en-US" w:eastAsia="zh-CN" w:bidi="ar"/>
              </w:rPr>
            </w:pPr>
          </w:p>
          <w:p>
            <w:pPr>
              <w:pStyle w:val="40"/>
              <w:ind w:left="0" w:leftChars="0" w:firstLine="0" w:firstLineChars="0"/>
              <w:rPr>
                <w:rFonts w:hint="eastAsia"/>
                <w:b/>
                <w:bCs/>
                <w:color w:val="000000" w:themeColor="text1"/>
                <w14:textFill>
                  <w14:solidFill>
                    <w14:schemeClr w14:val="tx1"/>
                  </w14:solidFill>
                </w14:textFill>
              </w:rPr>
            </w:pPr>
          </w:p>
        </w:tc>
      </w:tr>
    </w:tbl>
    <w:p>
      <w:pPr>
        <w:spacing w:line="360" w:lineRule="auto"/>
        <w:outlineLvl w:val="0"/>
        <w:rPr>
          <w:rFonts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6"/>
        <w:bidi w:val="0"/>
      </w:pPr>
      <w:r>
        <w:rPr>
          <w:rFonts w:hint="eastAsia"/>
        </w:rPr>
        <w:t>二、建设项目工程分析</w:t>
      </w:r>
    </w:p>
    <w:tbl>
      <w:tblPr>
        <w:tblStyle w:val="23"/>
        <w:tblpPr w:leftFromText="180" w:rightFromText="180" w:vertAnchor="text" w:tblpXSpec="center" w:tblpY="1"/>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2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6" w:type="dxa"/>
            <w:vAlign w:val="center"/>
          </w:tcPr>
          <w:p>
            <w:pPr>
              <w:adjustRightInd w:val="0"/>
              <w:snapToGrid w:val="0"/>
              <w:jc w:val="center"/>
              <w:rPr>
                <w:rFonts w:cs="宋体"/>
                <w:szCs w:val="21"/>
              </w:rPr>
            </w:pPr>
            <w:r>
              <w:rPr>
                <w:rFonts w:hint="eastAsia" w:cs="宋体"/>
                <w:sz w:val="24"/>
                <w:szCs w:val="24"/>
              </w:rPr>
              <w:t>建设内容</w:t>
            </w:r>
          </w:p>
        </w:tc>
        <w:tc>
          <w:tcPr>
            <w:tcW w:w="8234" w:type="dxa"/>
          </w:tcPr>
          <w:p>
            <w:pPr>
              <w:pStyle w:val="45"/>
              <w:ind w:left="0" w:leftChars="0" w:firstLine="0" w:firstLineChars="0"/>
              <w:rPr>
                <w:rFonts w:hint="default"/>
                <w:b/>
                <w:bCs/>
                <w:sz w:val="24"/>
                <w:szCs w:val="18"/>
                <w:lang w:val="en-US" w:eastAsia="zh-CN"/>
              </w:rPr>
            </w:pPr>
            <w:r>
              <w:rPr>
                <w:rFonts w:hint="eastAsia"/>
                <w:b/>
                <w:bCs/>
                <w:sz w:val="24"/>
                <w:szCs w:val="18"/>
                <w:lang w:val="en-US" w:eastAsia="zh-CN"/>
              </w:rPr>
              <w:t>1、项目由来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kern w:val="2"/>
                <w:sz w:val="24"/>
                <w:szCs w:val="24"/>
                <w:lang w:val="en-US" w:eastAsia="zh-CN" w:bidi="ar-SA"/>
              </w:rPr>
              <w:t>福建城坤建材有限公司（以下简称“城坤公司”）</w:t>
            </w:r>
            <w:r>
              <w:rPr>
                <w:rFonts w:hint="default" w:ascii="Times New Roman" w:hAnsi="Times New Roman" w:eastAsia="Times New Roman" w:cs="Times New Roman"/>
                <w:sz w:val="24"/>
              </w:rPr>
              <w:t>位于</w:t>
            </w:r>
            <w:r>
              <w:rPr>
                <w:rFonts w:hint="default" w:ascii="Times New Roman" w:hAnsi="Times New Roman" w:eastAsia="宋体" w:cs="Times New Roman"/>
                <w:sz w:val="24"/>
                <w:szCs w:val="24"/>
                <w:lang w:val="en-US" w:eastAsia="zh-CN"/>
              </w:rPr>
              <w:t>永春县下洋镇新坂</w:t>
            </w:r>
            <w:r>
              <w:rPr>
                <w:rFonts w:hint="default" w:ascii="Times New Roman" w:hAnsi="Times New Roman" w:cs="Times New Roman"/>
                <w:sz w:val="24"/>
                <w:szCs w:val="24"/>
                <w:lang w:val="en-US" w:eastAsia="zh-CN"/>
              </w:rPr>
              <w:t>村136号</w:t>
            </w:r>
            <w:r>
              <w:rPr>
                <w:rFonts w:hint="default" w:ascii="Times New Roman" w:hAnsi="Times New Roman" w:eastAsia="Times New Roman" w:cs="Times New Roman"/>
                <w:sz w:val="24"/>
                <w:lang w:val="en-US" w:eastAsia="zh-CN"/>
              </w:rPr>
              <w:t>，主要从事</w:t>
            </w:r>
            <w:r>
              <w:rPr>
                <w:rFonts w:hint="default" w:ascii="Times New Roman" w:hAnsi="Times New Roman" w:eastAsia="宋体" w:cs="Times New Roman"/>
                <w:kern w:val="2"/>
                <w:sz w:val="24"/>
                <w:szCs w:val="24"/>
                <w:lang w:val="en-US" w:eastAsia="zh-CN" w:bidi="ar-SA"/>
              </w:rPr>
              <w:t>加气混凝土砌块生产，</w:t>
            </w:r>
            <w:r>
              <w:rPr>
                <w:rFonts w:hint="eastAsia" w:ascii="Times New Roman" w:hAnsi="Times New Roman" w:eastAsia="宋体" w:cs="Times New Roman"/>
                <w:kern w:val="2"/>
                <w:sz w:val="24"/>
                <w:szCs w:val="24"/>
                <w:lang w:val="en-US" w:eastAsia="zh-CN" w:bidi="ar-SA"/>
              </w:rPr>
              <w:t>设计建设规模为年产60万立方米</w:t>
            </w:r>
            <w:r>
              <w:rPr>
                <w:rFonts w:hint="default" w:ascii="Times New Roman" w:hAnsi="Times New Roman" w:eastAsia="宋体" w:cs="Times New Roman"/>
                <w:kern w:val="2"/>
                <w:sz w:val="24"/>
                <w:szCs w:val="24"/>
                <w:lang w:val="en-US" w:eastAsia="zh-CN" w:bidi="ar-SA"/>
              </w:rPr>
              <w:t>加气混凝土砌块</w:t>
            </w:r>
            <w:r>
              <w:rPr>
                <w:rFonts w:hint="eastAsia" w:ascii="Times New Roman" w:hAnsi="Times New Roman" w:eastAsia="宋体" w:cs="Times New Roman"/>
                <w:kern w:val="2"/>
                <w:sz w:val="24"/>
                <w:szCs w:val="24"/>
                <w:lang w:val="en-US" w:eastAsia="zh-CN" w:bidi="ar-SA"/>
              </w:rPr>
              <w:t>的生产线，</w:t>
            </w:r>
            <w:r>
              <w:rPr>
                <w:rFonts w:hint="default" w:ascii="Times New Roman" w:hAnsi="Times New Roman" w:eastAsia="宋体" w:cs="Times New Roman"/>
                <w:b w:val="0"/>
                <w:bCs w:val="0"/>
                <w:kern w:val="2"/>
                <w:sz w:val="24"/>
                <w:szCs w:val="24"/>
                <w:lang w:val="en-US" w:eastAsia="zh-CN" w:bidi="ar-SA"/>
              </w:rPr>
              <w:t>总投资3500万元，建筑面积</w:t>
            </w:r>
            <w:r>
              <w:rPr>
                <w:rFonts w:hint="default" w:ascii="Times New Roman" w:hAnsi="Times New Roman" w:eastAsia="宋体" w:cs="Times New Roman"/>
                <w:kern w:val="2"/>
                <w:sz w:val="24"/>
                <w:szCs w:val="24"/>
                <w:lang w:val="en-US" w:eastAsia="zh-CN" w:bidi="ar-SA"/>
              </w:rPr>
              <w:t>4000m</w:t>
            </w:r>
            <w:r>
              <w:rPr>
                <w:rFonts w:hint="default" w:ascii="Times New Roman" w:hAnsi="Times New Roman" w:eastAsia="宋体" w:cs="Times New Roman"/>
                <w:kern w:val="2"/>
                <w:sz w:val="24"/>
                <w:szCs w:val="24"/>
                <w:vertAlign w:val="superscript"/>
                <w:lang w:val="en-US" w:eastAsia="zh-CN" w:bidi="ar-SA"/>
              </w:rPr>
              <w:t>2</w:t>
            </w:r>
            <w:r>
              <w:rPr>
                <w:rFonts w:hint="eastAsia" w:ascii="Times New Roman" w:hAnsi="Times New Roman" w:eastAsia="宋体" w:cs="Times New Roman"/>
                <w:kern w:val="2"/>
                <w:sz w:val="24"/>
                <w:szCs w:val="24"/>
                <w:vertAlign w:val="baseli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Times New Roman" w:cs="Times New Roman"/>
                <w:sz w:val="24"/>
                <w:lang w:val="en-US" w:eastAsia="zh-CN"/>
              </w:rPr>
            </w:pPr>
            <w:r>
              <w:rPr>
                <w:rFonts w:hint="eastAsia" w:ascii="Times New Roman" w:hAnsi="Times New Roman" w:eastAsia="Times New Roman" w:cs="Times New Roman"/>
                <w:sz w:val="24"/>
                <w:lang w:val="en-US" w:eastAsia="zh-CN"/>
              </w:rPr>
              <w:t>城坤公司于2014年4月委托厦门阳光环境保护科技有限公司编制了《</w:t>
            </w:r>
            <w:r>
              <w:rPr>
                <w:rFonts w:hint="eastAsia" w:ascii="宋体" w:hAnsi="宋体" w:eastAsia="宋体" w:cs="宋体"/>
                <w:kern w:val="2"/>
                <w:sz w:val="24"/>
                <w:szCs w:val="24"/>
                <w:lang w:val="en-US" w:eastAsia="zh-CN" w:bidi="ar-SA"/>
              </w:rPr>
              <w:t>福建城坤建材有限公司矿渣加气混凝土砌块项目环境影响报告表</w:t>
            </w:r>
            <w:r>
              <w:rPr>
                <w:rFonts w:hint="eastAsia" w:ascii="Times New Roman" w:hAnsi="Times New Roman" w:eastAsia="Times New Roman" w:cs="Times New Roman"/>
                <w:sz w:val="24"/>
                <w:lang w:val="en-US" w:eastAsia="zh-CN"/>
              </w:rPr>
              <w:t>》，并于2014年12月11日通过了永春生态环境局（原永春县环境保护局）的审批，审批编号为为：永环审[2014]表39号（见附件4）；项目于2014年3月已建成</w:t>
            </w:r>
            <w:r>
              <w:rPr>
                <w:rFonts w:hint="eastAsia" w:ascii="Times New Roman" w:hAnsi="Times New Roman" w:eastAsia="Times New Roman" w:cs="Times New Roman"/>
                <w:b w:val="0"/>
                <w:bCs w:val="0"/>
                <w:sz w:val="24"/>
                <w:lang w:val="en-US" w:eastAsia="zh-CN"/>
              </w:rPr>
              <w:t>6条蒸罐（一期）</w:t>
            </w:r>
            <w:r>
              <w:rPr>
                <w:rFonts w:hint="eastAsia" w:ascii="Times New Roman" w:hAnsi="Times New Roman" w:eastAsia="Times New Roman" w:cs="Times New Roman"/>
                <w:sz w:val="24"/>
                <w:lang w:val="en-US" w:eastAsia="zh-CN"/>
              </w:rPr>
              <w:t>，设计建设规模为年产40万立方米加气混凝土砌块的生产线，并投入运行。城坤有限公司于2017年7月10日向永春生态环境局（原永春县环境保护局）申请竣工环保验收，并于2017年10月16日通过永春县环境保护局的环保竣工验收，验收编号为：永环验[2017]表39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Times New Roman" w:cs="Times New Roman"/>
                <w:sz w:val="24"/>
                <w:lang w:val="en-US" w:eastAsia="zh-CN"/>
              </w:rPr>
            </w:pPr>
            <w:r>
              <w:rPr>
                <w:rFonts w:hint="eastAsia" w:ascii="Times New Roman" w:hAnsi="Times New Roman" w:eastAsia="Times New Roman" w:cs="Times New Roman"/>
                <w:sz w:val="24"/>
                <w:lang w:val="en-US" w:eastAsia="zh-CN"/>
              </w:rPr>
              <w:t>项目原有</w:t>
            </w:r>
            <w:r>
              <w:rPr>
                <w:rFonts w:hint="eastAsia" w:ascii="Times New Roman" w:hAnsi="Times New Roman" w:eastAsia="Times New Roman" w:cs="Times New Roman"/>
                <w:b w:val="0"/>
                <w:bCs w:val="0"/>
                <w:sz w:val="24"/>
                <w:lang w:val="en-US" w:eastAsia="zh-CN"/>
              </w:rPr>
              <w:t>1台燃煤蒸汽锅炉(4t/h)，年工作300天，每天工作8小时。由于燃煤蒸汽锅炉需要定期进行检修，检修期间无法正常供热会导致生产线停产，在项目生产产品、生产工艺和生产原料、建设地点均不改变下，城坤公司建设1台燃生物质蒸汽锅炉(4t/h)用</w:t>
            </w:r>
            <w:r>
              <w:rPr>
                <w:rFonts w:hint="eastAsia" w:ascii="Times New Roman" w:hAnsi="Times New Roman" w:eastAsia="Times New Roman" w:cs="Times New Roman"/>
                <w:sz w:val="24"/>
                <w:lang w:val="en-US" w:eastAsia="zh-CN"/>
              </w:rPr>
              <w:t>于燃煤蒸汽锅炉检修时替代使用。城坤单位于2018年12月委托山东君恒环保科技有限公司编制了《新增1台4t/h锅炉项目环境影响报告表》，于2019年3月25日取得了泉州市永春生态环境局的批复(详见附件4)，审批文号为：永环审[2019]表7号，建设单位于2019年5月委托泉州市华科环保科技有限公司</w:t>
            </w:r>
            <w:r>
              <w:rPr>
                <w:rFonts w:hint="eastAsia" w:ascii="Times New Roman" w:hAnsi="Times New Roman" w:eastAsia="宋体" w:cs="Times New Roman"/>
                <w:bCs/>
                <w:color w:val="000000"/>
                <w:sz w:val="24"/>
                <w:lang w:val="en-US" w:eastAsia="zh-CN"/>
              </w:rPr>
              <w:t>组织实</w:t>
            </w:r>
            <w:r>
              <w:rPr>
                <w:rFonts w:hint="eastAsia" w:ascii="Times New Roman" w:hAnsi="Times New Roman" w:cs="Times New Roman"/>
                <w:b w:val="0"/>
                <w:bCs/>
                <w:color w:val="000000"/>
                <w:sz w:val="24"/>
                <w:szCs w:val="24"/>
                <w:lang w:val="en-US" w:eastAsia="zh-CN" w:bidi="ar-SA"/>
              </w:rPr>
              <w:t>开展该项目竣工验收监测工作，并于同年5月31号完成了验收</w:t>
            </w:r>
            <w:r>
              <w:rPr>
                <w:rFonts w:hint="eastAsia" w:ascii="Times New Roman" w:hAnsi="Times New Roman" w:eastAsia="Times New Roman" w:cs="Times New Roman"/>
                <w:sz w:val="24"/>
                <w:lang w:val="en-US" w:eastAsia="zh-CN"/>
              </w:rPr>
              <w:t>工作。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spacing w:val="0"/>
                <w:kern w:val="0"/>
                <w:sz w:val="24"/>
                <w:szCs w:val="24"/>
                <w:lang w:val="en-US" w:eastAsia="zh-CN" w:bidi="ar"/>
              </w:rPr>
            </w:pPr>
            <w:r>
              <w:rPr>
                <w:rFonts w:hint="eastAsia" w:ascii="Times New Roman" w:hAnsi="Times New Roman" w:eastAsia="Times New Roman" w:cs="Times New Roman"/>
                <w:sz w:val="24"/>
                <w:lang w:val="en-US" w:eastAsia="zh-CN"/>
              </w:rPr>
              <w:t>城坤公司为了积极响应政府节能减排号召，减少燃煤锅炉废气排放，</w:t>
            </w:r>
            <w:r>
              <w:rPr>
                <w:rFonts w:hint="eastAsia" w:eastAsia="Times New Roman" w:cs="Times New Roman"/>
                <w:sz w:val="24"/>
                <w:lang w:val="en-US" w:eastAsia="zh-CN"/>
              </w:rPr>
              <w:t>对</w:t>
            </w:r>
            <w:r>
              <w:rPr>
                <w:rFonts w:hint="eastAsia" w:ascii="Times New Roman" w:hAnsi="Times New Roman" w:eastAsia="Times New Roman" w:cs="Times New Roman"/>
                <w:sz w:val="24"/>
                <w:lang w:val="en-US" w:eastAsia="zh-CN"/>
              </w:rPr>
              <w:t>4</w:t>
            </w:r>
            <w:r>
              <w:rPr>
                <w:rFonts w:hint="eastAsia" w:eastAsia="Times New Roman" w:cs="Times New Roman"/>
                <w:sz w:val="24"/>
                <w:lang w:val="en-US" w:eastAsia="zh-CN"/>
              </w:rPr>
              <w:t>t/h燃煤锅炉进行技术</w:t>
            </w:r>
            <w:r>
              <w:rPr>
                <w:rFonts w:hint="eastAsia" w:ascii="Times New Roman" w:hAnsi="Times New Roman" w:eastAsia="Times New Roman" w:cs="Times New Roman"/>
                <w:sz w:val="24"/>
                <w:lang w:val="en-US" w:eastAsia="zh-CN"/>
              </w:rPr>
              <w:t>改造，由原来的烧煤改</w:t>
            </w:r>
            <w:r>
              <w:rPr>
                <w:rFonts w:hint="eastAsia" w:eastAsia="Times New Roman" w:cs="Times New Roman"/>
                <w:sz w:val="24"/>
                <w:lang w:val="en-US" w:eastAsia="zh-CN"/>
              </w:rPr>
              <w:t>为</w:t>
            </w:r>
            <w:r>
              <w:rPr>
                <w:rFonts w:hint="eastAsia" w:ascii="Times New Roman" w:hAnsi="Times New Roman" w:eastAsia="Times New Roman" w:cs="Times New Roman"/>
                <w:sz w:val="24"/>
                <w:lang w:val="en-US" w:eastAsia="zh-CN"/>
              </w:rPr>
              <w:t>焚烧生物</w:t>
            </w:r>
            <w:r>
              <w:rPr>
                <w:rFonts w:hint="eastAsia" w:eastAsia="Times New Roman" w:cs="Times New Roman"/>
                <w:sz w:val="24"/>
                <w:lang w:val="en-US" w:eastAsia="zh-CN"/>
              </w:rPr>
              <w:t>质</w:t>
            </w:r>
            <w:r>
              <w:rPr>
                <w:rFonts w:hint="eastAsia" w:ascii="Times New Roman" w:hAnsi="Times New Roman" w:eastAsia="Times New Roman" w:cs="Times New Roman"/>
                <w:b/>
                <w:bCs/>
                <w:sz w:val="24"/>
                <w:lang w:val="en-US" w:eastAsia="zh-CN"/>
              </w:rPr>
              <w:t>。</w:t>
            </w:r>
            <w:r>
              <w:rPr>
                <w:rFonts w:hint="eastAsia" w:ascii="Times New Roman" w:hAnsi="Times New Roman" w:eastAsia="宋体" w:cs="Times New Roman"/>
                <w:b w:val="0"/>
                <w:bCs/>
                <w:color w:val="000000"/>
                <w:sz w:val="24"/>
                <w:szCs w:val="24"/>
                <w:lang w:val="en-US" w:eastAsia="zh-CN" w:bidi="ar-SA"/>
              </w:rPr>
              <w:t>根据企业提供，公司已建项目现状与原环评生产规模、工艺、设备等一致，均未发生改变，且已建项目通过环保验收，环保手续齐全，故本次评价仅对锅炉技改项目进行分析。</w:t>
            </w:r>
            <w:r>
              <w:rPr>
                <w:rFonts w:hint="eastAsia" w:ascii="Times New Roman" w:hAnsi="Times New Roman" w:cs="Times New Roman"/>
                <w:bCs/>
                <w:color w:val="auto"/>
                <w:sz w:val="24"/>
              </w:rPr>
              <w:t>企业已进行投资项目备案，</w:t>
            </w:r>
            <w:r>
              <w:rPr>
                <w:rFonts w:hint="eastAsia" w:ascii="Times New Roman" w:hAnsi="Times New Roman" w:cs="Times New Roman"/>
                <w:bCs/>
                <w:color w:val="auto"/>
                <w:sz w:val="24"/>
                <w:highlight w:val="none"/>
              </w:rPr>
              <w:t>备案号：</w:t>
            </w:r>
            <w:r>
              <w:rPr>
                <w:rFonts w:hint="eastAsia" w:ascii="宋体" w:hAnsi="宋体" w:eastAsia="宋体" w:cs="宋体"/>
                <w:color w:val="FF0000"/>
                <w:sz w:val="24"/>
                <w:szCs w:val="24"/>
                <w:lang w:val="en-US" w:eastAsia="zh-CN"/>
              </w:rPr>
              <w:t>闽发改</w:t>
            </w:r>
            <w:r>
              <w:rPr>
                <w:rFonts w:hint="default" w:ascii="Times New Roman" w:hAnsi="Times New Roman" w:eastAsia="宋体" w:cs="Times New Roman"/>
                <w:color w:val="FF0000"/>
                <w:sz w:val="24"/>
                <w:szCs w:val="24"/>
                <w:lang w:val="en-US" w:eastAsia="zh-CN"/>
              </w:rPr>
              <w:t>备[2022]C050979号</w:t>
            </w:r>
            <w:r>
              <w:rPr>
                <w:rFonts w:hint="eastAsia" w:ascii="Times New Roman" w:hAnsi="Times New Roman" w:cs="Times New Roman"/>
                <w:color w:val="FF0000"/>
                <w:sz w:val="24"/>
                <w:szCs w:val="24"/>
                <w:lang w:val="en-US" w:eastAsia="zh-CN"/>
              </w:rPr>
              <w:t>，</w:t>
            </w:r>
            <w:r>
              <w:rPr>
                <w:rFonts w:hint="eastAsia" w:cs="Times New Roman"/>
                <w:bCs/>
                <w:color w:val="auto"/>
                <w:sz w:val="24"/>
                <w:highlight w:val="none"/>
                <w:lang w:val="en-US" w:eastAsia="zh-CN"/>
              </w:rPr>
              <w:t>项目技改</w:t>
            </w:r>
            <w:r>
              <w:rPr>
                <w:rFonts w:hint="eastAsia" w:ascii="Times New Roman" w:hAnsi="Times New Roman" w:eastAsia="宋体" w:cs="Times New Roman"/>
                <w:color w:val="000000"/>
                <w:spacing w:val="0"/>
                <w:kern w:val="0"/>
                <w:sz w:val="24"/>
                <w:szCs w:val="24"/>
                <w:lang w:val="en-US" w:eastAsia="zh-CN" w:bidi="ar"/>
              </w:rPr>
              <w:t>前后变化情况</w:t>
            </w:r>
            <w:r>
              <w:rPr>
                <w:rFonts w:hint="eastAsia" w:cs="Times New Roman"/>
                <w:color w:val="000000"/>
                <w:spacing w:val="0"/>
                <w:kern w:val="0"/>
                <w:sz w:val="24"/>
                <w:szCs w:val="24"/>
                <w:lang w:val="en-US" w:eastAsia="zh-CN" w:bidi="ar"/>
              </w:rPr>
              <w:t>详见下表。</w:t>
            </w:r>
          </w:p>
          <w:p>
            <w:pPr>
              <w:pStyle w:val="2"/>
              <w:rPr>
                <w:rFonts w:hint="eastAsia" w:cs="Times New Roman"/>
                <w:color w:val="000000"/>
                <w:spacing w:val="0"/>
                <w:kern w:val="0"/>
                <w:sz w:val="24"/>
                <w:szCs w:val="24"/>
                <w:lang w:val="en-US" w:eastAsia="zh-CN" w:bidi="ar"/>
              </w:rPr>
            </w:pPr>
          </w:p>
          <w:p>
            <w:pPr>
              <w:keepNext w:val="0"/>
              <w:keepLines w:val="0"/>
              <w:pageBreakBefore w:val="0"/>
              <w:widowControl/>
              <w:kinsoku/>
              <w:wordWrap/>
              <w:overflowPunct/>
              <w:topLinePunct w:val="0"/>
              <w:autoSpaceDE/>
              <w:autoSpaceDN/>
              <w:bidi w:val="0"/>
              <w:adjustRightInd/>
              <w:snapToGrid/>
              <w:spacing w:afterLines="0" w:line="240" w:lineRule="auto"/>
              <w:ind w:left="0" w:leftChars="0" w:firstLine="0" w:firstLineChars="0"/>
              <w:jc w:val="center"/>
              <w:textAlignment w:val="auto"/>
              <w:rPr>
                <w:rFonts w:hint="default" w:ascii="Times New Roman" w:hAnsi="Times New Roman" w:eastAsia="宋体" w:cs="Times New Roman"/>
                <w:b/>
                <w:bCs/>
                <w:color w:val="auto"/>
                <w:spacing w:val="0"/>
                <w:position w:val="0"/>
                <w:sz w:val="24"/>
                <w:highlight w:val="none"/>
                <w:lang w:val="en-US" w:eastAsia="zh-CN" w:bidi="ar-SA"/>
              </w:rPr>
            </w:pPr>
            <w:r>
              <w:rPr>
                <w:rFonts w:hint="eastAsia" w:ascii="Times New Roman" w:hAnsi="Times New Roman" w:eastAsia="宋体" w:cs="Times New Roman"/>
                <w:b/>
                <w:bCs/>
                <w:color w:val="auto"/>
                <w:spacing w:val="0"/>
                <w:position w:val="0"/>
                <w:sz w:val="24"/>
                <w:highlight w:val="none"/>
                <w:lang w:val="en-US" w:eastAsia="zh-CN" w:bidi="ar-SA"/>
              </w:rPr>
              <w:t>表2-</w:t>
            </w:r>
            <w:r>
              <w:rPr>
                <w:rFonts w:hint="eastAsia" w:cs="Times New Roman"/>
                <w:b/>
                <w:bCs/>
                <w:color w:val="auto"/>
                <w:spacing w:val="0"/>
                <w:position w:val="0"/>
                <w:sz w:val="24"/>
                <w:highlight w:val="none"/>
                <w:lang w:val="en-US" w:eastAsia="zh-CN" w:bidi="ar-SA"/>
              </w:rPr>
              <w:t>1</w:t>
            </w:r>
            <w:r>
              <w:rPr>
                <w:rFonts w:hint="eastAsia" w:ascii="Times New Roman" w:hAnsi="Times New Roman" w:eastAsia="宋体" w:cs="Times New Roman"/>
                <w:b/>
                <w:bCs/>
                <w:color w:val="auto"/>
                <w:spacing w:val="0"/>
                <w:position w:val="0"/>
                <w:sz w:val="24"/>
                <w:highlight w:val="none"/>
                <w:lang w:val="en-US" w:eastAsia="zh-CN" w:bidi="ar-SA"/>
              </w:rPr>
              <w:t xml:space="preserve">  项目</w:t>
            </w:r>
            <w:r>
              <w:rPr>
                <w:rFonts w:hint="eastAsia" w:cs="Times New Roman"/>
                <w:b/>
                <w:bCs/>
                <w:color w:val="auto"/>
                <w:spacing w:val="0"/>
                <w:position w:val="0"/>
                <w:sz w:val="24"/>
                <w:highlight w:val="none"/>
                <w:lang w:val="en-US" w:eastAsia="zh-CN" w:bidi="ar-SA"/>
              </w:rPr>
              <w:t>技改</w:t>
            </w:r>
            <w:r>
              <w:rPr>
                <w:rFonts w:hint="eastAsia" w:ascii="Times New Roman" w:hAnsi="Times New Roman" w:eastAsia="宋体" w:cs="Times New Roman"/>
                <w:b/>
                <w:bCs/>
                <w:color w:val="auto"/>
                <w:spacing w:val="0"/>
                <w:position w:val="0"/>
                <w:sz w:val="24"/>
                <w:highlight w:val="none"/>
                <w:lang w:val="en-US" w:eastAsia="zh-CN" w:bidi="ar-SA"/>
              </w:rPr>
              <w:t>前后变化情况一览表</w:t>
            </w:r>
          </w:p>
          <w:tbl>
            <w:tblPr>
              <w:tblStyle w:val="24"/>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041"/>
              <w:gridCol w:w="2494"/>
              <w:gridCol w:w="2698"/>
              <w:gridCol w:w="1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651" w:type="pct"/>
                  <w:tcBorders>
                    <w:top w:val="single" w:color="auto" w:sz="12" w:space="0"/>
                    <w:lef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项目</w:t>
                  </w:r>
                </w:p>
              </w:tc>
              <w:tc>
                <w:tcPr>
                  <w:tcW w:w="1559" w:type="pct"/>
                  <w:tcBorders>
                    <w:top w:val="single" w:color="auto" w:sz="12"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技改</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前</w:t>
                  </w:r>
                </w:p>
              </w:tc>
              <w:tc>
                <w:tcPr>
                  <w:tcW w:w="1686" w:type="pct"/>
                  <w:tcBorders>
                    <w:top w:val="single" w:color="auto" w:sz="12"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技改</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后</w:t>
                  </w:r>
                </w:p>
              </w:tc>
              <w:tc>
                <w:tcPr>
                  <w:tcW w:w="1101" w:type="pct"/>
                  <w:tcBorders>
                    <w:top w:val="single" w:color="auto" w:sz="12" w:space="0"/>
                    <w:righ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651" w:type="pct"/>
                  <w:tcBorders>
                    <w:lef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产品及产量</w:t>
                  </w:r>
                </w:p>
              </w:tc>
              <w:tc>
                <w:tcPr>
                  <w:tcW w:w="1559" w:type="pc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t>年产</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加气混凝土砌块60万</w:t>
                  </w:r>
                  <w:r>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t>m</w:t>
                  </w:r>
                  <w:r>
                    <w:rPr>
                      <w:rFonts w:hint="eastAsia" w:ascii="Times New Roman" w:hAnsi="Times New Roman" w:eastAsia="宋体" w:cs="Times New Roman"/>
                      <w:b w:val="0"/>
                      <w:bCs w:val="0"/>
                      <w:color w:val="auto"/>
                      <w:spacing w:val="0"/>
                      <w:position w:val="0"/>
                      <w:sz w:val="21"/>
                      <w:szCs w:val="21"/>
                      <w:highlight w:val="none"/>
                      <w:vertAlign w:val="superscript"/>
                      <w:lang w:val="en-US" w:eastAsia="zh-CN" w:bidi="ar-SA"/>
                    </w:rPr>
                    <w:t>3</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/a</w:t>
                  </w:r>
                </w:p>
              </w:tc>
              <w:tc>
                <w:tcPr>
                  <w:tcW w:w="1686" w:type="pc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t>年产</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加气混凝土砌块60万</w:t>
                  </w:r>
                  <w:r>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t>m</w:t>
                  </w:r>
                  <w:r>
                    <w:rPr>
                      <w:rFonts w:hint="eastAsia" w:ascii="Times New Roman" w:hAnsi="Times New Roman" w:eastAsia="宋体" w:cs="Times New Roman"/>
                      <w:b w:val="0"/>
                      <w:bCs w:val="0"/>
                      <w:color w:val="auto"/>
                      <w:spacing w:val="0"/>
                      <w:position w:val="0"/>
                      <w:sz w:val="21"/>
                      <w:szCs w:val="21"/>
                      <w:highlight w:val="none"/>
                      <w:vertAlign w:val="superscript"/>
                      <w:lang w:val="en-US" w:eastAsia="zh-CN" w:bidi="ar-SA"/>
                    </w:rPr>
                    <w:t>3</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/a</w:t>
                  </w:r>
                </w:p>
              </w:tc>
              <w:tc>
                <w:tcPr>
                  <w:tcW w:w="1101" w:type="pct"/>
                  <w:tcBorders>
                    <w:righ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651" w:type="pct"/>
                  <w:tcBorders>
                    <w:lef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总投资</w:t>
                  </w:r>
                </w:p>
              </w:tc>
              <w:tc>
                <w:tcPr>
                  <w:tcW w:w="1559" w:type="pc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3550</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万元</w:t>
                  </w:r>
                </w:p>
              </w:tc>
              <w:tc>
                <w:tcPr>
                  <w:tcW w:w="1686" w:type="pc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3650</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万元</w:t>
                  </w:r>
                </w:p>
              </w:tc>
              <w:tc>
                <w:tcPr>
                  <w:tcW w:w="1101" w:type="pct"/>
                  <w:tcBorders>
                    <w:righ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19年燃生物质锅炉投资50万，本项目投资100</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651" w:type="pct"/>
                  <w:tcBorders>
                    <w:lef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建筑面积</w:t>
                  </w:r>
                </w:p>
              </w:tc>
              <w:tc>
                <w:tcPr>
                  <w:tcW w:w="1559" w:type="pc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4000</w:t>
                  </w:r>
                  <w:r>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t>m</w:t>
                  </w:r>
                  <w:r>
                    <w:rPr>
                      <w:rFonts w:hint="default" w:ascii="Times New Roman" w:hAnsi="Times New Roman" w:eastAsia="宋体" w:cs="Times New Roman"/>
                      <w:b w:val="0"/>
                      <w:bCs w:val="0"/>
                      <w:color w:val="auto"/>
                      <w:spacing w:val="0"/>
                      <w:position w:val="0"/>
                      <w:sz w:val="21"/>
                      <w:szCs w:val="21"/>
                      <w:highlight w:val="none"/>
                      <w:vertAlign w:val="superscript"/>
                      <w:lang w:val="en-US" w:eastAsia="zh-CN" w:bidi="ar-SA"/>
                    </w:rPr>
                    <w:t>2</w:t>
                  </w:r>
                </w:p>
              </w:tc>
              <w:tc>
                <w:tcPr>
                  <w:tcW w:w="1686" w:type="pc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4000</w:t>
                  </w:r>
                  <w:r>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t>m</w:t>
                  </w:r>
                  <w:r>
                    <w:rPr>
                      <w:rFonts w:hint="default" w:ascii="Times New Roman" w:hAnsi="Times New Roman" w:eastAsia="宋体" w:cs="Times New Roman"/>
                      <w:b w:val="0"/>
                      <w:bCs w:val="0"/>
                      <w:color w:val="auto"/>
                      <w:spacing w:val="0"/>
                      <w:position w:val="0"/>
                      <w:sz w:val="21"/>
                      <w:szCs w:val="21"/>
                      <w:highlight w:val="none"/>
                      <w:vertAlign w:val="superscript"/>
                      <w:lang w:val="en-US" w:eastAsia="zh-CN" w:bidi="ar-SA"/>
                    </w:rPr>
                    <w:t>2</w:t>
                  </w:r>
                </w:p>
              </w:tc>
              <w:tc>
                <w:tcPr>
                  <w:tcW w:w="1101" w:type="pct"/>
                  <w:tcBorders>
                    <w:righ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651" w:type="pct"/>
                  <w:tcBorders>
                    <w:lef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主要生产设备</w:t>
                  </w:r>
                </w:p>
              </w:tc>
              <w:tc>
                <w:tcPr>
                  <w:tcW w:w="1559" w:type="pc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详见表2-5</w:t>
                  </w:r>
                </w:p>
              </w:tc>
              <w:tc>
                <w:tcPr>
                  <w:tcW w:w="1686" w:type="pc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详见表2-5</w:t>
                  </w:r>
                </w:p>
              </w:tc>
              <w:tc>
                <w:tcPr>
                  <w:tcW w:w="1101" w:type="pct"/>
                  <w:tcBorders>
                    <w:righ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651" w:type="pct"/>
                  <w:tcBorders>
                    <w:lef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原辅材料</w:t>
                  </w:r>
                </w:p>
              </w:tc>
              <w:tc>
                <w:tcPr>
                  <w:tcW w:w="1559" w:type="pc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详见表2-6</w:t>
                  </w:r>
                </w:p>
              </w:tc>
              <w:tc>
                <w:tcPr>
                  <w:tcW w:w="1686" w:type="pc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详见表2-6</w:t>
                  </w:r>
                </w:p>
              </w:tc>
              <w:tc>
                <w:tcPr>
                  <w:tcW w:w="1101" w:type="pct"/>
                  <w:tcBorders>
                    <w:righ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651" w:type="pct"/>
                  <w:tcBorders>
                    <w:lef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废气处理设施</w:t>
                  </w:r>
                </w:p>
              </w:tc>
              <w:tc>
                <w:tcPr>
                  <w:tcW w:w="1559" w:type="pc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锅炉烟气经“</w:t>
                  </w:r>
                  <w:r>
                    <w:rPr>
                      <w:rFonts w:hint="eastAsia" w:cs="Times New Roman"/>
                      <w:b/>
                      <w:bCs/>
                      <w:color w:val="auto"/>
                      <w:spacing w:val="0"/>
                      <w:position w:val="0"/>
                      <w:sz w:val="21"/>
                      <w:szCs w:val="21"/>
                      <w:highlight w:val="none"/>
                      <w:vertAlign w:val="baseline"/>
                      <w:lang w:val="en-US" w:eastAsia="zh-CN" w:bidi="ar-SA"/>
                    </w:rPr>
                    <w:t>旋风除尘+双碱法除尘脱硫塔+布袋除尘器</w:t>
                  </w:r>
                  <w:r>
                    <w:rPr>
                      <w:rFonts w:hint="eastAsia" w:cs="Times New Roman"/>
                      <w:b w:val="0"/>
                      <w:bCs w:val="0"/>
                      <w:color w:val="auto"/>
                      <w:spacing w:val="0"/>
                      <w:position w:val="0"/>
                      <w:sz w:val="21"/>
                      <w:szCs w:val="21"/>
                      <w:highlight w:val="none"/>
                      <w:vertAlign w:val="baseline"/>
                      <w:lang w:val="en-US" w:eastAsia="zh-CN" w:bidi="ar-SA"/>
                    </w:rPr>
                    <w:t>”进行除尘脱硫处理后通过35m烟囱（Q1）排放；破碎机及运输带产生的粉尘经集气罩收集后通过</w:t>
                  </w:r>
                  <w:r>
                    <w:rPr>
                      <w:rFonts w:hint="eastAsia" w:cs="Times New Roman"/>
                      <w:b/>
                      <w:bCs/>
                      <w:color w:val="auto"/>
                      <w:spacing w:val="0"/>
                      <w:position w:val="0"/>
                      <w:sz w:val="21"/>
                      <w:szCs w:val="21"/>
                      <w:highlight w:val="none"/>
                      <w:vertAlign w:val="baseline"/>
                      <w:lang w:val="en-US" w:eastAsia="zh-CN" w:bidi="ar-SA"/>
                    </w:rPr>
                    <w:t>袋式除尘器</w:t>
                  </w:r>
                  <w:r>
                    <w:rPr>
                      <w:rFonts w:hint="eastAsia" w:cs="Times New Roman"/>
                      <w:b w:val="0"/>
                      <w:bCs w:val="0"/>
                      <w:color w:val="auto"/>
                      <w:spacing w:val="0"/>
                      <w:position w:val="0"/>
                      <w:sz w:val="21"/>
                      <w:szCs w:val="21"/>
                      <w:highlight w:val="none"/>
                      <w:vertAlign w:val="baseline"/>
                      <w:lang w:val="en-US" w:eastAsia="zh-CN" w:bidi="ar-SA"/>
                    </w:rPr>
                    <w:t>进行净化处理，通过15m排气筒（Q2）排放</w:t>
                  </w:r>
                </w:p>
              </w:tc>
              <w:tc>
                <w:tcPr>
                  <w:tcW w:w="1686" w:type="pc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锅炉烟气经“</w:t>
                  </w:r>
                  <w:r>
                    <w:rPr>
                      <w:rFonts w:hint="eastAsia" w:cs="Times New Roman"/>
                      <w:b/>
                      <w:bCs/>
                      <w:color w:val="auto"/>
                      <w:spacing w:val="0"/>
                      <w:position w:val="0"/>
                      <w:sz w:val="21"/>
                      <w:szCs w:val="21"/>
                      <w:highlight w:val="none"/>
                      <w:vertAlign w:val="baseline"/>
                      <w:lang w:val="en-US" w:eastAsia="zh-CN" w:bidi="ar-SA"/>
                    </w:rPr>
                    <w:t>旋风除尘+双碱法除尘脱硫塔+布袋除尘器</w:t>
                  </w:r>
                  <w:r>
                    <w:rPr>
                      <w:rFonts w:hint="eastAsia" w:cs="Times New Roman"/>
                      <w:b w:val="0"/>
                      <w:bCs w:val="0"/>
                      <w:color w:val="auto"/>
                      <w:spacing w:val="0"/>
                      <w:position w:val="0"/>
                      <w:sz w:val="21"/>
                      <w:szCs w:val="21"/>
                      <w:highlight w:val="none"/>
                      <w:vertAlign w:val="baseline"/>
                      <w:lang w:val="en-US" w:eastAsia="zh-CN" w:bidi="ar-SA"/>
                    </w:rPr>
                    <w:t>”进行除尘脱硫处理后通过35m烟囱（Q1）排放；破碎机及运输带产生的粉尘经集气罩收集后通过</w:t>
                  </w:r>
                  <w:r>
                    <w:rPr>
                      <w:rFonts w:hint="eastAsia" w:cs="Times New Roman"/>
                      <w:b/>
                      <w:bCs/>
                      <w:color w:val="auto"/>
                      <w:spacing w:val="0"/>
                      <w:position w:val="0"/>
                      <w:sz w:val="21"/>
                      <w:szCs w:val="21"/>
                      <w:highlight w:val="none"/>
                      <w:vertAlign w:val="baseline"/>
                      <w:lang w:val="en-US" w:eastAsia="zh-CN" w:bidi="ar-SA"/>
                    </w:rPr>
                    <w:t>袋式除尘器</w:t>
                  </w:r>
                  <w:r>
                    <w:rPr>
                      <w:rFonts w:hint="eastAsia" w:cs="Times New Roman"/>
                      <w:b w:val="0"/>
                      <w:bCs w:val="0"/>
                      <w:color w:val="auto"/>
                      <w:spacing w:val="0"/>
                      <w:position w:val="0"/>
                      <w:sz w:val="21"/>
                      <w:szCs w:val="21"/>
                      <w:highlight w:val="none"/>
                      <w:vertAlign w:val="baseline"/>
                      <w:lang w:val="en-US" w:eastAsia="zh-CN" w:bidi="ar-SA"/>
                    </w:rPr>
                    <w:t>进行净化处理，通过15m排气筒（Q2）排放</w:t>
                  </w:r>
                </w:p>
              </w:tc>
              <w:tc>
                <w:tcPr>
                  <w:tcW w:w="1101" w:type="pct"/>
                  <w:tcBorders>
                    <w:righ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651" w:type="pct"/>
                  <w:tcBorders>
                    <w:lef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废水</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处理设施</w:t>
                  </w:r>
                </w:p>
              </w:tc>
              <w:tc>
                <w:tcPr>
                  <w:tcW w:w="1559" w:type="pc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生活污水经</w:t>
                  </w:r>
                  <w:r>
                    <w:rPr>
                      <w:rFonts w:hint="eastAsia" w:cs="Times New Roman"/>
                      <w:b/>
                      <w:bCs/>
                      <w:color w:val="auto"/>
                      <w:spacing w:val="0"/>
                      <w:position w:val="0"/>
                      <w:sz w:val="21"/>
                      <w:szCs w:val="21"/>
                      <w:highlight w:val="none"/>
                      <w:vertAlign w:val="baseline"/>
                      <w:lang w:val="en-US" w:eastAsia="zh-CN" w:bidi="ar-SA"/>
                    </w:rPr>
                    <w:t>化粪池</w:t>
                  </w:r>
                  <w:r>
                    <w:rPr>
                      <w:rFonts w:hint="eastAsia" w:cs="Times New Roman"/>
                      <w:b w:val="0"/>
                      <w:bCs w:val="0"/>
                      <w:color w:val="auto"/>
                      <w:spacing w:val="0"/>
                      <w:position w:val="0"/>
                      <w:sz w:val="21"/>
                      <w:szCs w:val="21"/>
                      <w:highlight w:val="none"/>
                      <w:vertAlign w:val="baseline"/>
                      <w:lang w:val="en-US" w:eastAsia="zh-CN" w:bidi="ar-SA"/>
                    </w:rPr>
                    <w:t>处理后用于周边林地施肥，不外排；脱模及砌块产生的冲洗废水经收集回用于生产，不外排；锅炉用水与除尘用水共用一个</w:t>
                  </w:r>
                  <w:r>
                    <w:rPr>
                      <w:rFonts w:hint="eastAsia" w:cs="Times New Roman"/>
                      <w:b/>
                      <w:bCs/>
                      <w:color w:val="auto"/>
                      <w:spacing w:val="0"/>
                      <w:position w:val="0"/>
                      <w:sz w:val="21"/>
                      <w:szCs w:val="21"/>
                      <w:highlight w:val="none"/>
                      <w:vertAlign w:val="baseline"/>
                      <w:lang w:val="en-US" w:eastAsia="zh-CN" w:bidi="ar-SA"/>
                    </w:rPr>
                    <w:t>沉淀池，</w:t>
                  </w:r>
                  <w:r>
                    <w:rPr>
                      <w:rFonts w:hint="eastAsia" w:cs="Times New Roman"/>
                      <w:b w:val="0"/>
                      <w:bCs w:val="0"/>
                      <w:color w:val="auto"/>
                      <w:spacing w:val="0"/>
                      <w:position w:val="0"/>
                      <w:sz w:val="21"/>
                      <w:szCs w:val="21"/>
                      <w:highlight w:val="none"/>
                      <w:vertAlign w:val="baseline"/>
                      <w:lang w:val="en-US" w:eastAsia="zh-CN" w:bidi="ar-SA"/>
                    </w:rPr>
                    <w:t>锅炉用水处理后回用于生产，除尘用水处理后循环使用</w:t>
                  </w:r>
                </w:p>
              </w:tc>
              <w:tc>
                <w:tcPr>
                  <w:tcW w:w="1686" w:type="pc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生活污水经</w:t>
                  </w:r>
                  <w:r>
                    <w:rPr>
                      <w:rFonts w:hint="eastAsia" w:cs="Times New Roman"/>
                      <w:b/>
                      <w:bCs/>
                      <w:color w:val="auto"/>
                      <w:spacing w:val="0"/>
                      <w:position w:val="0"/>
                      <w:sz w:val="21"/>
                      <w:szCs w:val="21"/>
                      <w:highlight w:val="none"/>
                      <w:vertAlign w:val="baseline"/>
                      <w:lang w:val="en-US" w:eastAsia="zh-CN" w:bidi="ar-SA"/>
                    </w:rPr>
                    <w:t>化粪池</w:t>
                  </w:r>
                  <w:r>
                    <w:rPr>
                      <w:rFonts w:hint="eastAsia" w:cs="Times New Roman"/>
                      <w:b w:val="0"/>
                      <w:bCs w:val="0"/>
                      <w:color w:val="auto"/>
                      <w:spacing w:val="0"/>
                      <w:position w:val="0"/>
                      <w:sz w:val="21"/>
                      <w:szCs w:val="21"/>
                      <w:highlight w:val="none"/>
                      <w:vertAlign w:val="baseline"/>
                      <w:lang w:val="en-US" w:eastAsia="zh-CN" w:bidi="ar-SA"/>
                    </w:rPr>
                    <w:t>处理后用于周边林地施肥，不外排；脱模及砌块产生的冲洗废水经收集回用于生产，不外排；锅炉用水与除尘用水共用一个</w:t>
                  </w:r>
                  <w:r>
                    <w:rPr>
                      <w:rFonts w:hint="eastAsia" w:cs="Times New Roman"/>
                      <w:b/>
                      <w:bCs/>
                      <w:color w:val="auto"/>
                      <w:spacing w:val="0"/>
                      <w:position w:val="0"/>
                      <w:sz w:val="21"/>
                      <w:szCs w:val="21"/>
                      <w:highlight w:val="none"/>
                      <w:vertAlign w:val="baseline"/>
                      <w:lang w:val="en-US" w:eastAsia="zh-CN" w:bidi="ar-SA"/>
                    </w:rPr>
                    <w:t>沉淀池，</w:t>
                  </w:r>
                  <w:r>
                    <w:rPr>
                      <w:rFonts w:hint="eastAsia" w:cs="Times New Roman"/>
                      <w:b w:val="0"/>
                      <w:bCs w:val="0"/>
                      <w:color w:val="auto"/>
                      <w:spacing w:val="0"/>
                      <w:position w:val="0"/>
                      <w:sz w:val="21"/>
                      <w:szCs w:val="21"/>
                      <w:highlight w:val="none"/>
                      <w:vertAlign w:val="baseline"/>
                      <w:lang w:val="en-US" w:eastAsia="zh-CN" w:bidi="ar-SA"/>
                    </w:rPr>
                    <w:t>锅炉用水处理后回用于生产，除尘用水处理后循环使用</w:t>
                  </w:r>
                </w:p>
              </w:tc>
              <w:tc>
                <w:tcPr>
                  <w:tcW w:w="1101" w:type="pct"/>
                  <w:tcBorders>
                    <w:righ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651" w:type="pct"/>
                  <w:tcBorders>
                    <w:lef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工作制</w:t>
                  </w:r>
                </w:p>
              </w:tc>
              <w:tc>
                <w:tcPr>
                  <w:tcW w:w="1559" w:type="pc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年生产300天，日工作8小时</w:t>
                  </w:r>
                </w:p>
              </w:tc>
              <w:tc>
                <w:tcPr>
                  <w:tcW w:w="1686" w:type="pc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年生产300天，日工作8小时</w:t>
                  </w:r>
                </w:p>
              </w:tc>
              <w:tc>
                <w:tcPr>
                  <w:tcW w:w="1101" w:type="pct"/>
                  <w:tcBorders>
                    <w:righ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651" w:type="pct"/>
                  <w:tcBorders>
                    <w:left w:val="nil"/>
                    <w:bottom w:val="single" w:color="auto" w:sz="12"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职工人数</w:t>
                  </w:r>
                </w:p>
              </w:tc>
              <w:tc>
                <w:tcPr>
                  <w:tcW w:w="1559" w:type="pct"/>
                  <w:tcBorders>
                    <w:bottom w:val="single" w:color="auto" w:sz="12"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18</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人，</w:t>
                  </w:r>
                  <w:r>
                    <w:rPr>
                      <w:rFonts w:hint="eastAsia" w:cs="Times New Roman"/>
                      <w:b w:val="0"/>
                      <w:bCs w:val="0"/>
                      <w:color w:val="auto"/>
                      <w:spacing w:val="0"/>
                      <w:position w:val="0"/>
                      <w:sz w:val="21"/>
                      <w:szCs w:val="21"/>
                      <w:highlight w:val="none"/>
                      <w:vertAlign w:val="baseline"/>
                      <w:lang w:val="en-US" w:eastAsia="zh-CN" w:bidi="ar-SA"/>
                    </w:rPr>
                    <w:t>10人</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住厂</w:t>
                  </w:r>
                </w:p>
              </w:tc>
              <w:tc>
                <w:tcPr>
                  <w:tcW w:w="1686" w:type="pct"/>
                  <w:tcBorders>
                    <w:bottom w:val="single" w:color="auto" w:sz="12"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cs="Times New Roman"/>
                      <w:b w:val="0"/>
                      <w:bCs w:val="0"/>
                      <w:color w:val="auto"/>
                      <w:spacing w:val="0"/>
                      <w:position w:val="0"/>
                      <w:sz w:val="21"/>
                      <w:szCs w:val="21"/>
                      <w:highlight w:val="none"/>
                      <w:vertAlign w:val="baseline"/>
                      <w:lang w:val="en-US" w:eastAsia="zh-CN" w:bidi="ar-SA"/>
                    </w:rPr>
                    <w:t>18</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人，</w:t>
                  </w:r>
                  <w:r>
                    <w:rPr>
                      <w:rFonts w:hint="eastAsia" w:cs="Times New Roman"/>
                      <w:b w:val="0"/>
                      <w:bCs w:val="0"/>
                      <w:color w:val="auto"/>
                      <w:spacing w:val="0"/>
                      <w:position w:val="0"/>
                      <w:sz w:val="21"/>
                      <w:szCs w:val="21"/>
                      <w:highlight w:val="none"/>
                      <w:vertAlign w:val="baseline"/>
                      <w:lang w:val="en-US" w:eastAsia="zh-CN" w:bidi="ar-SA"/>
                    </w:rPr>
                    <w:t>10人</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住厂</w:t>
                  </w:r>
                </w:p>
              </w:tc>
              <w:tc>
                <w:tcPr>
                  <w:tcW w:w="1101" w:type="pct"/>
                  <w:tcBorders>
                    <w:bottom w:val="single" w:color="auto" w:sz="12" w:space="0"/>
                    <w:right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不变</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rPr>
                <w:rFonts w:ascii="Times New Roman" w:hAnsi="Times New Roman" w:cs="Times New Roman"/>
                <w:sz w:val="24"/>
              </w:rPr>
            </w:pPr>
            <w:r>
              <w:rPr>
                <w:rFonts w:ascii="Times New Roman" w:hAnsi="Times New Roman" w:eastAsia="宋体" w:cs="Times New Roman"/>
                <w:sz w:val="24"/>
                <w:szCs w:val="24"/>
              </w:rPr>
              <w:t>根据《建设项目环境影响评价分类管理名录》（20</w:t>
            </w:r>
            <w:r>
              <w:rPr>
                <w:rFonts w:hint="eastAsia" w:ascii="Times New Roman" w:hAnsi="Times New Roman" w:eastAsia="宋体" w:cs="Times New Roman"/>
                <w:sz w:val="24"/>
                <w:szCs w:val="24"/>
                <w:lang w:val="en-US" w:eastAsia="zh-CN"/>
              </w:rPr>
              <w:t>21</w:t>
            </w:r>
            <w:r>
              <w:rPr>
                <w:rFonts w:ascii="Times New Roman" w:hAnsi="Times New Roman" w:eastAsia="宋体" w:cs="Times New Roman"/>
                <w:sz w:val="24"/>
                <w:szCs w:val="24"/>
              </w:rPr>
              <w:t>年）规定，</w:t>
            </w:r>
            <w:r>
              <w:rPr>
                <w:rFonts w:hint="eastAsia" w:ascii="Times New Roman" w:hAnsi="Times New Roman" w:eastAsia="宋体" w:cs="Times New Roman"/>
                <w:sz w:val="24"/>
                <w:szCs w:val="24"/>
              </w:rPr>
              <w:t>本项目属“</w:t>
            </w:r>
            <w:r>
              <w:rPr>
                <w:rFonts w:hint="eastAsia" w:ascii="Times New Roman" w:hAnsi="Times New Roman" w:eastAsia="宋体" w:cs="Times New Roman"/>
                <w:sz w:val="24"/>
                <w:szCs w:val="24"/>
                <w:lang w:val="en-US" w:eastAsia="zh-CN"/>
              </w:rPr>
              <w:t>四十一、电力、热力生产和供应业：</w:t>
            </w:r>
            <w:r>
              <w:rPr>
                <w:rFonts w:hint="default" w:ascii="Times New Roman" w:hAnsi="Times New Roman" w:eastAsia="宋体" w:cs="Times New Roman"/>
                <w:sz w:val="24"/>
                <w:szCs w:val="24"/>
                <w:lang w:val="en-US" w:eastAsia="zh-CN"/>
              </w:rPr>
              <w:t>91</w:t>
            </w:r>
            <w:r>
              <w:rPr>
                <w:rFonts w:hint="eastAsia" w:ascii="Times New Roman" w:hAnsi="Times New Roman" w:eastAsia="宋体" w:cs="Times New Roman"/>
                <w:sz w:val="24"/>
                <w:szCs w:val="24"/>
                <w:lang w:val="en-US" w:eastAsia="zh-CN"/>
              </w:rPr>
              <w:t>热力生产和供应工程（包括建设单位自建自用的供热工程）：燃煤、燃油锅炉总容量</w:t>
            </w:r>
            <w:r>
              <w:rPr>
                <w:rFonts w:hint="default" w:ascii="Times New Roman" w:hAnsi="Times New Roman" w:eastAsia="宋体" w:cs="Times New Roman"/>
                <w:sz w:val="24"/>
                <w:szCs w:val="24"/>
                <w:lang w:val="en-US" w:eastAsia="zh-CN"/>
              </w:rPr>
              <w:t>65</w:t>
            </w:r>
            <w:r>
              <w:rPr>
                <w:rFonts w:hint="eastAsia" w:ascii="Times New Roman" w:hAnsi="Times New Roman" w:eastAsia="宋体" w:cs="Times New Roman"/>
                <w:sz w:val="24"/>
                <w:szCs w:val="24"/>
                <w:lang w:val="en-US" w:eastAsia="zh-CN"/>
              </w:rPr>
              <w:t>吨</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小时（</w:t>
            </w:r>
            <w:r>
              <w:rPr>
                <w:rFonts w:hint="default" w:ascii="Times New Roman" w:hAnsi="Times New Roman" w:eastAsia="宋体" w:cs="Times New Roman"/>
                <w:sz w:val="24"/>
                <w:szCs w:val="24"/>
                <w:lang w:val="en-US" w:eastAsia="zh-CN"/>
              </w:rPr>
              <w:t>45.5</w:t>
            </w:r>
            <w:r>
              <w:rPr>
                <w:rFonts w:hint="eastAsia" w:ascii="Times New Roman" w:hAnsi="Times New Roman" w:eastAsia="宋体" w:cs="Times New Roman"/>
                <w:sz w:val="24"/>
                <w:szCs w:val="24"/>
                <w:lang w:val="en-US" w:eastAsia="zh-CN"/>
              </w:rPr>
              <w:t>兆瓦）及以下的；天然气锅炉总容量</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吨</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小时（</w:t>
            </w:r>
            <w:r>
              <w:rPr>
                <w:rFonts w:hint="default" w:ascii="Times New Roman" w:hAnsi="Times New Roman" w:eastAsia="宋体" w:cs="Times New Roman"/>
                <w:sz w:val="24"/>
                <w:szCs w:val="24"/>
                <w:lang w:val="en-US" w:eastAsia="zh-CN"/>
              </w:rPr>
              <w:t>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7</w:t>
            </w:r>
            <w:r>
              <w:rPr>
                <w:rFonts w:hint="eastAsia" w:ascii="Times New Roman" w:hAnsi="Times New Roman" w:eastAsia="宋体" w:cs="Times New Roman"/>
                <w:sz w:val="24"/>
                <w:szCs w:val="24"/>
                <w:lang w:val="en-US" w:eastAsia="zh-CN"/>
              </w:rPr>
              <w:t>兆瓦）以上的；使用其他高污染燃料的（高污染燃料指国环规大气〔</w:t>
            </w:r>
            <w:r>
              <w:rPr>
                <w:rFonts w:hint="default" w:ascii="Times New Roman" w:hAnsi="Times New Roman" w:eastAsia="宋体" w:cs="Times New Roman"/>
                <w:sz w:val="24"/>
                <w:szCs w:val="24"/>
                <w:lang w:val="en-US" w:eastAsia="zh-CN"/>
              </w:rPr>
              <w:t>2017</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号《高污染燃料目录》中规定的燃料</w:t>
            </w:r>
            <w:r>
              <w:rPr>
                <w:rFonts w:hint="eastAsia" w:ascii="Times New Roman" w:hAnsi="Times New Roman" w:cs="Times New Roman"/>
                <w:sz w:val="24"/>
              </w:rPr>
              <w:t>”</w:t>
            </w:r>
            <w:r>
              <w:rPr>
                <w:rFonts w:hint="eastAsia" w:ascii="Times New Roman" w:hAnsi="Times New Roman" w:cs="Times New Roman"/>
                <w:sz w:val="24"/>
                <w:lang w:eastAsia="zh-CN"/>
              </w:rPr>
              <w:t>，</w:t>
            </w:r>
            <w:r>
              <w:rPr>
                <w:rFonts w:hint="eastAsia" w:ascii="Times New Roman" w:hAnsi="Times New Roman" w:cs="Times New Roman"/>
                <w:sz w:val="24"/>
              </w:rPr>
              <w:t>应编制</w:t>
            </w:r>
            <w:r>
              <w:rPr>
                <w:rFonts w:hint="eastAsia" w:ascii="Times New Roman" w:hAnsi="Times New Roman" w:cs="Times New Roman"/>
                <w:sz w:val="24"/>
                <w:lang w:eastAsia="zh-CN"/>
              </w:rPr>
              <w:t>环境影响</w:t>
            </w:r>
            <w:r>
              <w:rPr>
                <w:rFonts w:hint="eastAsia" w:ascii="Times New Roman" w:hAnsi="Times New Roman" w:cs="Times New Roman"/>
                <w:sz w:val="24"/>
              </w:rPr>
              <w:t>报告表。</w:t>
            </w:r>
            <w:r>
              <w:rPr>
                <w:rFonts w:ascii="Times New Roman" w:hAnsi="Times New Roman" w:cs="Times New Roman"/>
                <w:sz w:val="24"/>
              </w:rPr>
              <w:t>我</w:t>
            </w:r>
            <w:r>
              <w:rPr>
                <w:rFonts w:hint="eastAsia" w:ascii="Times New Roman" w:hAnsi="Times New Roman" w:cs="Times New Roman"/>
                <w:sz w:val="24"/>
                <w:lang w:eastAsia="zh-CN"/>
              </w:rPr>
              <w:t>公司</w:t>
            </w:r>
            <w:r>
              <w:rPr>
                <w:rFonts w:ascii="Times New Roman" w:hAnsi="Times New Roman" w:cs="Times New Roman"/>
                <w:sz w:val="24"/>
              </w:rPr>
              <w:t>接受委托后，组织有关人员进行现场踏勘，在对项目开展环境现状调查、资料收集等和调研的基础上，按照环境影响评价有关技术规范和要求，编制完成本项目环境影响报告表，供建设单位报送生态环境主管部门审批。</w:t>
            </w:r>
          </w:p>
          <w:p>
            <w:pPr>
              <w:pStyle w:val="83"/>
            </w:pPr>
          </w:p>
          <w:p>
            <w:pPr>
              <w:widowControl w:val="0"/>
              <w:adjustRightInd w:val="0"/>
              <w:snapToGrid/>
              <w:spacing w:before="0" w:beforeLines="0" w:line="240" w:lineRule="auto"/>
              <w:jc w:val="center"/>
              <w:rPr>
                <w:rFonts w:ascii="Times New Roman" w:hAnsi="Times New Roman" w:eastAsia="宋体" w:cs="宋体"/>
                <w:b/>
                <w:bCs/>
                <w:kern w:val="2"/>
                <w:sz w:val="24"/>
                <w:szCs w:val="20"/>
                <w:lang w:val="en-US" w:eastAsia="zh-CN" w:bidi="ar-SA"/>
              </w:rPr>
            </w:pPr>
            <w:r>
              <w:rPr>
                <w:rFonts w:ascii="Times New Roman" w:hAnsi="Times New Roman" w:eastAsia="宋体" w:cs="宋体"/>
                <w:b/>
                <w:bCs/>
                <w:kern w:val="2"/>
                <w:sz w:val="24"/>
                <w:szCs w:val="20"/>
                <w:lang w:val="en-US" w:eastAsia="zh-CN" w:bidi="ar-SA"/>
              </w:rPr>
              <w:t>表</w:t>
            </w:r>
            <w:r>
              <w:rPr>
                <w:rFonts w:hint="eastAsia" w:ascii="Times New Roman" w:hAnsi="Times New Roman" w:eastAsia="宋体" w:cs="宋体"/>
                <w:b/>
                <w:bCs/>
                <w:kern w:val="2"/>
                <w:sz w:val="24"/>
                <w:szCs w:val="20"/>
                <w:lang w:val="en-US" w:eastAsia="zh-CN" w:bidi="ar-SA"/>
              </w:rPr>
              <w:t>2</w:t>
            </w:r>
            <w:r>
              <w:rPr>
                <w:rFonts w:ascii="Times New Roman" w:hAnsi="Times New Roman" w:eastAsia="宋体" w:cs="宋体"/>
                <w:b/>
                <w:bCs/>
                <w:kern w:val="2"/>
                <w:sz w:val="24"/>
                <w:szCs w:val="20"/>
                <w:lang w:val="en-US" w:eastAsia="zh-CN" w:bidi="ar-SA"/>
              </w:rPr>
              <w:t>-</w:t>
            </w:r>
            <w:r>
              <w:rPr>
                <w:rFonts w:hint="eastAsia" w:cs="宋体"/>
                <w:b/>
                <w:bCs/>
                <w:kern w:val="2"/>
                <w:sz w:val="24"/>
                <w:szCs w:val="20"/>
                <w:lang w:val="en-US" w:eastAsia="zh-CN" w:bidi="ar-SA"/>
              </w:rPr>
              <w:t>2</w:t>
            </w:r>
            <w:r>
              <w:rPr>
                <w:rFonts w:ascii="Times New Roman" w:hAnsi="Times New Roman" w:eastAsia="宋体" w:cs="宋体"/>
                <w:b/>
                <w:bCs/>
                <w:kern w:val="2"/>
                <w:sz w:val="24"/>
                <w:szCs w:val="20"/>
                <w:lang w:val="en-US" w:eastAsia="zh-CN" w:bidi="ar-SA"/>
              </w:rPr>
              <w:t xml:space="preserve"> 建设环境影响评价分类管理名录</w:t>
            </w:r>
          </w:p>
          <w:tbl>
            <w:tblPr>
              <w:tblStyle w:val="23"/>
              <w:tblW w:w="8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2130"/>
              <w:gridCol w:w="2836"/>
              <w:gridCol w:w="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7" w:type="dxa"/>
                  <w:tcBorders>
                    <w:bottom w:val="single" w:color="auto" w:sz="4" w:space="0"/>
                    <w:right w:val="single" w:color="auto" w:sz="4" w:space="0"/>
                    <w:tl2br w:val="single" w:color="auto" w:sz="4" w:space="0"/>
                  </w:tcBorders>
                  <w:shd w:val="clear" w:color="auto" w:fill="auto"/>
                  <w:vAlign w:val="center"/>
                </w:tcPr>
                <w:p>
                  <w:pPr>
                    <w:widowControl w:val="0"/>
                    <w:spacing w:line="240" w:lineRule="auto"/>
                    <w:jc w:val="righ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环评类别</w:t>
                  </w:r>
                </w:p>
                <w:p>
                  <w:pPr>
                    <w:widowControl w:val="0"/>
                    <w:spacing w:line="240" w:lineRule="auto"/>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项目类别</w:t>
                  </w:r>
                </w:p>
              </w:tc>
              <w:tc>
                <w:tcPr>
                  <w:tcW w:w="2130" w:type="dxa"/>
                  <w:tcBorders>
                    <w:left w:val="single" w:color="auto" w:sz="4" w:space="0"/>
                    <w:tl2br w:val="nil"/>
                    <w:tr2bl w:val="nil"/>
                  </w:tcBorders>
                  <w:shd w:val="clear" w:color="auto" w:fill="auto"/>
                  <w:vAlign w:val="center"/>
                </w:tcPr>
                <w:p>
                  <w:pPr>
                    <w:widowControl w:val="0"/>
                    <w:spacing w:line="240" w:lineRule="auto"/>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报告书</w:t>
                  </w:r>
                </w:p>
              </w:tc>
              <w:tc>
                <w:tcPr>
                  <w:tcW w:w="2836" w:type="dxa"/>
                  <w:tcBorders>
                    <w:tl2br w:val="nil"/>
                    <w:tr2bl w:val="nil"/>
                  </w:tcBorders>
                  <w:shd w:val="clear" w:color="auto" w:fill="D7D7D7" w:themeFill="background1" w:themeFillShade="D8"/>
                  <w:vAlign w:val="center"/>
                </w:tcPr>
                <w:p>
                  <w:pPr>
                    <w:widowControl w:val="0"/>
                    <w:spacing w:line="240" w:lineRule="auto"/>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报告表</w:t>
                  </w:r>
                </w:p>
              </w:tc>
              <w:tc>
                <w:tcPr>
                  <w:tcW w:w="927" w:type="dxa"/>
                  <w:tcBorders>
                    <w:tl2br w:val="nil"/>
                    <w:tr2bl w:val="nil"/>
                  </w:tcBorders>
                  <w:vAlign w:val="center"/>
                </w:tcPr>
                <w:p>
                  <w:pPr>
                    <w:widowControl w:val="0"/>
                    <w:spacing w:line="240" w:lineRule="auto"/>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0" w:type="dxa"/>
                  <w:gridSpan w:val="4"/>
                  <w:tcBorders>
                    <w:tl2br w:val="nil"/>
                    <w:tr2bl w:val="nil"/>
                  </w:tcBorders>
                  <w:shd w:val="clear" w:color="auto" w:fill="D7D7D7" w:themeFill="background1" w:themeFillShade="D8"/>
                  <w:vAlign w:val="center"/>
                </w:tcPr>
                <w:p>
                  <w:pPr>
                    <w:widowControl w:val="0"/>
                    <w:spacing w:line="240" w:lineRule="auto"/>
                    <w:jc w:val="both"/>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四十一、电力、热力生产和供应业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5" w:hRule="atLeast"/>
                <w:jc w:val="center"/>
              </w:trPr>
              <w:tc>
                <w:tcPr>
                  <w:tcW w:w="2167" w:type="dxa"/>
                  <w:tcBorders>
                    <w:tl2br w:val="nil"/>
                    <w:tr2bl w:val="nil"/>
                  </w:tcBorders>
                  <w:shd w:val="clear" w:color="auto" w:fill="auto"/>
                  <w:vAlign w:val="center"/>
                </w:tcPr>
                <w:p>
                  <w:pPr>
                    <w:widowControl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91、热力生产和供应工程（包括建设单位自建自用的供热工程）</w:t>
                  </w:r>
                </w:p>
              </w:tc>
              <w:tc>
                <w:tcPr>
                  <w:tcW w:w="2130" w:type="dxa"/>
                  <w:tcBorders>
                    <w:tl2br w:val="nil"/>
                    <w:tr2bl w:val="nil"/>
                  </w:tcBorders>
                  <w:shd w:val="clear" w:color="auto" w:fill="auto"/>
                  <w:vAlign w:val="center"/>
                </w:tcPr>
                <w:p>
                  <w:pPr>
                    <w:widowControl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燃煤、燃油锅炉总容量</w:t>
                  </w:r>
                  <w:r>
                    <w:rPr>
                      <w:rFonts w:hint="default" w:ascii="Times New Roman" w:hAnsi="Times New Roman" w:eastAsia="宋体" w:cs="Times New Roman"/>
                      <w:kern w:val="2"/>
                      <w:sz w:val="21"/>
                      <w:szCs w:val="21"/>
                      <w:lang w:val="en-US" w:eastAsia="zh-CN" w:bidi="ar-SA"/>
                    </w:rPr>
                    <w:t>65</w:t>
                  </w:r>
                  <w:r>
                    <w:rPr>
                      <w:rFonts w:hint="eastAsia" w:ascii="Times New Roman" w:hAnsi="Times New Roman" w:eastAsia="宋体" w:cs="Times New Roman"/>
                      <w:kern w:val="2"/>
                      <w:sz w:val="21"/>
                      <w:szCs w:val="21"/>
                      <w:lang w:val="en-US" w:eastAsia="zh-CN" w:bidi="ar-SA"/>
                    </w:rPr>
                    <w:t>吨</w:t>
                  </w:r>
                  <w:r>
                    <w:rPr>
                      <w:rFonts w:hint="default" w:ascii="Times New Roman" w:hAnsi="Times New Roman" w:eastAsia="宋体"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小时（</w:t>
                  </w:r>
                  <w:r>
                    <w:rPr>
                      <w:rFonts w:hint="default" w:ascii="Times New Roman" w:hAnsi="Times New Roman" w:eastAsia="宋体" w:cs="Times New Roman"/>
                      <w:kern w:val="2"/>
                      <w:sz w:val="21"/>
                      <w:szCs w:val="21"/>
                      <w:lang w:val="en-US" w:eastAsia="zh-CN" w:bidi="ar-SA"/>
                    </w:rPr>
                    <w:t>45.5</w:t>
                  </w:r>
                  <w:r>
                    <w:rPr>
                      <w:rFonts w:hint="eastAsia" w:ascii="Times New Roman" w:hAnsi="Times New Roman" w:eastAsia="宋体" w:cs="Times New Roman"/>
                      <w:kern w:val="2"/>
                      <w:sz w:val="21"/>
                      <w:szCs w:val="21"/>
                      <w:lang w:val="en-US" w:eastAsia="zh-CN" w:bidi="ar-SA"/>
                    </w:rPr>
                    <w:t>兆瓦）及以上的</w:t>
                  </w:r>
                </w:p>
              </w:tc>
              <w:tc>
                <w:tcPr>
                  <w:tcW w:w="2836" w:type="dxa"/>
                  <w:tcBorders>
                    <w:tl2br w:val="nil"/>
                    <w:tr2bl w:val="nil"/>
                  </w:tcBorders>
                  <w:shd w:val="clear" w:color="auto" w:fill="D7D7D7" w:themeFill="background1" w:themeFillShade="D8"/>
                  <w:vAlign w:val="center"/>
                </w:tcPr>
                <w:p>
                  <w:pPr>
                    <w:widowControl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燃煤、燃油锅炉总容量</w:t>
                  </w:r>
                  <w:r>
                    <w:rPr>
                      <w:rFonts w:hint="default" w:ascii="Times New Roman" w:hAnsi="Times New Roman" w:eastAsia="宋体" w:cs="Times New Roman"/>
                      <w:kern w:val="2"/>
                      <w:sz w:val="21"/>
                      <w:szCs w:val="21"/>
                      <w:lang w:val="en-US" w:eastAsia="zh-CN" w:bidi="ar-SA"/>
                    </w:rPr>
                    <w:t>65</w:t>
                  </w:r>
                  <w:r>
                    <w:rPr>
                      <w:rFonts w:hint="eastAsia" w:ascii="Times New Roman" w:hAnsi="Times New Roman" w:eastAsia="宋体" w:cs="Times New Roman"/>
                      <w:kern w:val="2"/>
                      <w:sz w:val="21"/>
                      <w:szCs w:val="21"/>
                      <w:lang w:val="en-US" w:eastAsia="zh-CN" w:bidi="ar-SA"/>
                    </w:rPr>
                    <w:t>吨</w:t>
                  </w:r>
                  <w:r>
                    <w:rPr>
                      <w:rFonts w:hint="default" w:ascii="Times New Roman" w:hAnsi="Times New Roman" w:eastAsia="宋体"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小时（</w:t>
                  </w:r>
                  <w:r>
                    <w:rPr>
                      <w:rFonts w:hint="default" w:ascii="Times New Roman" w:hAnsi="Times New Roman" w:eastAsia="宋体" w:cs="Times New Roman"/>
                      <w:kern w:val="2"/>
                      <w:sz w:val="21"/>
                      <w:szCs w:val="21"/>
                      <w:lang w:val="en-US" w:eastAsia="zh-CN" w:bidi="ar-SA"/>
                    </w:rPr>
                    <w:t>45.5</w:t>
                  </w:r>
                  <w:r>
                    <w:rPr>
                      <w:rFonts w:hint="eastAsia" w:ascii="Times New Roman" w:hAnsi="Times New Roman" w:eastAsia="宋体" w:cs="Times New Roman"/>
                      <w:kern w:val="2"/>
                      <w:sz w:val="21"/>
                      <w:szCs w:val="21"/>
                      <w:lang w:val="en-US" w:eastAsia="zh-CN" w:bidi="ar-SA"/>
                    </w:rPr>
                    <w:t>兆瓦）及以下的；天然气锅炉总容量</w:t>
                  </w:r>
                  <w:r>
                    <w:rPr>
                      <w:rFonts w:hint="default" w:ascii="Times New Roman" w:hAnsi="Times New Roman" w:eastAsia="宋体" w:cs="Times New Roman"/>
                      <w:kern w:val="2"/>
                      <w:sz w:val="21"/>
                      <w:szCs w:val="21"/>
                      <w:lang w:val="en-US" w:eastAsia="zh-CN" w:bidi="ar-SA"/>
                    </w:rPr>
                    <w:t>1</w:t>
                  </w:r>
                  <w:r>
                    <w:rPr>
                      <w:rFonts w:hint="eastAsia" w:ascii="Times New Roman" w:hAnsi="Times New Roman" w:eastAsia="宋体" w:cs="Times New Roman"/>
                      <w:kern w:val="2"/>
                      <w:sz w:val="21"/>
                      <w:szCs w:val="21"/>
                      <w:lang w:val="en-US" w:eastAsia="zh-CN" w:bidi="ar-SA"/>
                    </w:rPr>
                    <w:t>吨</w:t>
                  </w:r>
                  <w:r>
                    <w:rPr>
                      <w:rFonts w:hint="default" w:ascii="Times New Roman" w:hAnsi="Times New Roman" w:eastAsia="宋体"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小时（</w:t>
                  </w:r>
                  <w:r>
                    <w:rPr>
                      <w:rFonts w:hint="default" w:ascii="Times New Roman" w:hAnsi="Times New Roman" w:eastAsia="宋体" w:cs="Times New Roman"/>
                      <w:kern w:val="2"/>
                      <w:sz w:val="21"/>
                      <w:szCs w:val="21"/>
                      <w:lang w:val="en-US" w:eastAsia="zh-CN" w:bidi="ar-SA"/>
                    </w:rPr>
                    <w:t>0</w:t>
                  </w:r>
                  <w:r>
                    <w:rPr>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7</w:t>
                  </w:r>
                  <w:r>
                    <w:rPr>
                      <w:rFonts w:hint="eastAsia" w:ascii="Times New Roman" w:hAnsi="Times New Roman" w:eastAsia="宋体" w:cs="Times New Roman"/>
                      <w:kern w:val="2"/>
                      <w:sz w:val="21"/>
                      <w:szCs w:val="21"/>
                      <w:lang w:val="en-US" w:eastAsia="zh-CN" w:bidi="ar-SA"/>
                    </w:rPr>
                    <w:t>兆瓦）以上的；使用其他高污染燃料的（高污染燃料指国环规大气〔</w:t>
                  </w:r>
                  <w:r>
                    <w:rPr>
                      <w:rFonts w:hint="default" w:ascii="Times New Roman" w:hAnsi="Times New Roman" w:eastAsia="宋体" w:cs="Times New Roman"/>
                      <w:kern w:val="2"/>
                      <w:sz w:val="21"/>
                      <w:szCs w:val="21"/>
                      <w:lang w:val="en-US" w:eastAsia="zh-CN" w:bidi="ar-SA"/>
                    </w:rPr>
                    <w:t>2017</w:t>
                  </w:r>
                  <w:r>
                    <w:rPr>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2</w:t>
                  </w:r>
                  <w:r>
                    <w:rPr>
                      <w:rFonts w:hint="eastAsia" w:ascii="Times New Roman" w:hAnsi="Times New Roman" w:eastAsia="宋体" w:cs="Times New Roman"/>
                      <w:kern w:val="2"/>
                      <w:sz w:val="21"/>
                      <w:szCs w:val="21"/>
                      <w:lang w:val="en-US" w:eastAsia="zh-CN" w:bidi="ar-SA"/>
                    </w:rPr>
                    <w:t>号《高污染燃料目录》中规定的燃料</w:t>
                  </w:r>
                </w:p>
              </w:tc>
              <w:tc>
                <w:tcPr>
                  <w:tcW w:w="927" w:type="dxa"/>
                  <w:tcBorders>
                    <w:tl2br w:val="nil"/>
                    <w:tr2bl w:val="nil"/>
                  </w:tcBorders>
                  <w:vAlign w:val="center"/>
                </w:tcPr>
                <w:p>
                  <w:pPr>
                    <w:widowControl w:val="0"/>
                    <w:spacing w:line="24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r>
          </w:tbl>
          <w:p>
            <w:pPr>
              <w:pStyle w:val="73"/>
              <w:pageBreakBefore w:val="0"/>
              <w:kinsoku/>
              <w:wordWrap/>
              <w:overflowPunct/>
              <w:topLinePunct w:val="0"/>
              <w:autoSpaceDE/>
              <w:autoSpaceDN/>
              <w:bidi w:val="0"/>
              <w:adjustRightInd/>
              <w:snapToGrid/>
              <w:spacing w:before="0" w:after="0" w:line="360" w:lineRule="auto"/>
              <w:ind w:leftChars="0" w:right="0"/>
              <w:jc w:val="both"/>
              <w:textAlignment w:val="auto"/>
              <w:rPr>
                <w:rFonts w:hint="eastAsia" w:eastAsia="宋体"/>
                <w:sz w:val="24"/>
                <w:szCs w:val="24"/>
                <w:lang w:eastAsia="zh-CN"/>
              </w:rPr>
            </w:pPr>
            <w:r>
              <w:rPr>
                <w:rFonts w:hint="eastAsia"/>
                <w:sz w:val="24"/>
                <w:szCs w:val="24"/>
                <w:lang w:val="en-US" w:eastAsia="zh-CN"/>
              </w:rPr>
              <w:t>2</w:t>
            </w:r>
            <w:r>
              <w:rPr>
                <w:rFonts w:hint="eastAsia"/>
                <w:sz w:val="24"/>
                <w:szCs w:val="24"/>
                <w:lang w:eastAsia="zh-CN"/>
              </w:rPr>
              <w:t>、</w:t>
            </w:r>
            <w:r>
              <w:rPr>
                <w:rFonts w:hint="eastAsia"/>
                <w:sz w:val="24"/>
                <w:szCs w:val="24"/>
                <w:lang w:val="en-US" w:eastAsia="zh-CN"/>
              </w:rPr>
              <w:t>技改</w:t>
            </w:r>
            <w:r>
              <w:rPr>
                <w:sz w:val="24"/>
                <w:szCs w:val="24"/>
              </w:rPr>
              <w:t>项目</w:t>
            </w:r>
            <w:r>
              <w:rPr>
                <w:rFonts w:hint="eastAsia"/>
                <w:sz w:val="24"/>
                <w:szCs w:val="24"/>
                <w:lang w:eastAsia="zh-CN"/>
              </w:rPr>
              <w:t>概况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）项目名称：</w:t>
            </w:r>
            <w:r>
              <w:rPr>
                <w:rFonts w:hint="eastAsia" w:ascii="Times New Roman" w:hAnsi="Times New Roman" w:eastAsia="宋体" w:cs="Times New Roman"/>
                <w:color w:val="auto"/>
                <w:sz w:val="24"/>
                <w:szCs w:val="24"/>
                <w:lang w:val="en-US" w:eastAsia="zh-CN"/>
              </w:rPr>
              <w:t>福建城坤建材有限公司锅炉技改项目；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）建设单位：</w:t>
            </w:r>
            <w:r>
              <w:rPr>
                <w:rFonts w:hint="eastAsia" w:ascii="Times New Roman" w:hAnsi="Times New Roman" w:eastAsia="宋体" w:cs="Times New Roman"/>
                <w:color w:val="auto"/>
                <w:sz w:val="24"/>
                <w:szCs w:val="24"/>
                <w:lang w:val="en-US" w:eastAsia="zh-CN"/>
              </w:rPr>
              <w:t>福建城坤建材有限公司；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（3）建设地点：</w:t>
            </w:r>
            <w:r>
              <w:rPr>
                <w:rFonts w:hint="default" w:ascii="Times New Roman" w:hAnsi="Times New Roman" w:eastAsia="宋体" w:cs="Times New Roman"/>
                <w:color w:val="auto"/>
                <w:sz w:val="24"/>
                <w:szCs w:val="24"/>
                <w:lang w:val="en-US" w:eastAsia="zh-CN"/>
              </w:rPr>
              <w:t>永春县下洋镇新坂村136号</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（4）建设规模：4</w:t>
            </w:r>
            <w:r>
              <w:rPr>
                <w:rFonts w:hint="default" w:ascii="Times New Roman" w:hAnsi="Times New Roman" w:eastAsia="宋体" w:cs="Times New Roman"/>
                <w:color w:val="auto"/>
                <w:sz w:val="24"/>
                <w:szCs w:val="24"/>
                <w:lang w:val="en-US" w:eastAsia="zh-CN"/>
              </w:rPr>
              <w:t>t/h</w:t>
            </w:r>
            <w:r>
              <w:rPr>
                <w:rFonts w:hint="eastAsia" w:ascii="Times New Roman" w:hAnsi="Times New Roman" w:eastAsia="宋体" w:cs="Times New Roman"/>
                <w:color w:val="auto"/>
                <w:sz w:val="24"/>
                <w:szCs w:val="24"/>
                <w:lang w:val="en-US" w:eastAsia="zh-CN"/>
              </w:rPr>
              <w:t>燃煤锅炉</w:t>
            </w:r>
            <w:r>
              <w:rPr>
                <w:rFonts w:hint="eastAsia" w:cs="Times New Roman"/>
                <w:color w:val="auto"/>
                <w:sz w:val="24"/>
                <w:szCs w:val="24"/>
                <w:lang w:val="en-US" w:eastAsia="zh-CN"/>
              </w:rPr>
              <w:t>改造为</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t/h</w:t>
            </w:r>
            <w:r>
              <w:rPr>
                <w:rFonts w:hint="eastAsia" w:cs="Times New Roman"/>
                <w:color w:val="auto"/>
                <w:sz w:val="24"/>
                <w:szCs w:val="24"/>
                <w:lang w:val="en-US" w:eastAsia="zh-CN"/>
              </w:rPr>
              <w:t>燃</w:t>
            </w:r>
            <w:r>
              <w:rPr>
                <w:rFonts w:hint="eastAsia" w:ascii="Times New Roman" w:hAnsi="Times New Roman" w:eastAsia="宋体" w:cs="Times New Roman"/>
                <w:color w:val="auto"/>
                <w:sz w:val="24"/>
                <w:szCs w:val="24"/>
                <w:lang w:val="en-US" w:eastAsia="zh-CN"/>
              </w:rPr>
              <w:t>生物质锅炉；</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eastAsia="宋体"/>
                <w:color w:val="auto"/>
                <w:sz w:val="24"/>
                <w:szCs w:val="24"/>
                <w:lang w:val="en-US" w:eastAsia="zh-CN"/>
              </w:rPr>
            </w:pPr>
            <w:r>
              <w:rPr>
                <w:color w:val="auto"/>
                <w:sz w:val="24"/>
                <w:szCs w:val="24"/>
              </w:rPr>
              <w:t>（5）总 投 资</w:t>
            </w:r>
            <w:r>
              <w:rPr>
                <w:rFonts w:hint="eastAsia"/>
                <w:color w:val="auto"/>
                <w:sz w:val="24"/>
                <w:szCs w:val="24"/>
                <w:lang w:eastAsia="zh-CN"/>
              </w:rPr>
              <w:t>：</w:t>
            </w:r>
            <w:r>
              <w:rPr>
                <w:rFonts w:hint="eastAsia"/>
                <w:color w:val="auto"/>
                <w:sz w:val="24"/>
                <w:szCs w:val="24"/>
                <w:lang w:val="en-US" w:eastAsia="zh-CN"/>
              </w:rPr>
              <w:t>100万元；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color w:val="auto"/>
                <w:sz w:val="24"/>
                <w:szCs w:val="24"/>
                <w:lang w:val="en-US"/>
              </w:rPr>
            </w:pPr>
            <w:r>
              <w:rPr>
                <w:color w:val="auto"/>
                <w:sz w:val="24"/>
                <w:szCs w:val="24"/>
              </w:rPr>
              <w:t>（6）员工人数：</w:t>
            </w:r>
            <w:r>
              <w:rPr>
                <w:rFonts w:hint="eastAsia"/>
                <w:color w:val="auto"/>
                <w:sz w:val="24"/>
                <w:szCs w:val="24"/>
                <w:lang w:eastAsia="zh-CN"/>
              </w:rPr>
              <w:t>职工定员</w:t>
            </w:r>
            <w:r>
              <w:rPr>
                <w:rFonts w:hint="eastAsia"/>
                <w:color w:val="auto"/>
                <w:sz w:val="24"/>
                <w:szCs w:val="24"/>
                <w:lang w:val="en-US" w:eastAsia="zh-CN"/>
              </w:rPr>
              <w:t>18人，10人住厂；</w:t>
            </w:r>
          </w:p>
          <w:p>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rPr>
                <w:color w:val="auto"/>
                <w:sz w:val="24"/>
                <w:szCs w:val="24"/>
              </w:rPr>
            </w:pPr>
            <w:r>
              <w:rPr>
                <w:color w:val="auto"/>
                <w:sz w:val="24"/>
                <w:szCs w:val="24"/>
              </w:rPr>
              <w:t>（7）工作制度：年工作300天</w:t>
            </w:r>
            <w:r>
              <w:rPr>
                <w:rFonts w:hint="eastAsia"/>
                <w:color w:val="auto"/>
                <w:sz w:val="24"/>
                <w:szCs w:val="24"/>
                <w:lang w:eastAsia="zh-CN"/>
              </w:rPr>
              <w:t>，日工作</w:t>
            </w:r>
            <w:r>
              <w:rPr>
                <w:rFonts w:hint="eastAsia"/>
                <w:color w:val="auto"/>
                <w:sz w:val="24"/>
                <w:szCs w:val="24"/>
                <w:lang w:val="en-US" w:eastAsia="zh-CN"/>
              </w:rPr>
              <w:t>8小时；</w:t>
            </w:r>
          </w:p>
          <w:p>
            <w:pPr>
              <w:pStyle w:val="45"/>
              <w:ind w:left="0" w:leftChars="0" w:firstLine="0" w:firstLineChars="0"/>
              <w:rPr>
                <w:b/>
                <w:bCs/>
                <w:sz w:val="24"/>
                <w:szCs w:val="18"/>
              </w:rPr>
            </w:pPr>
            <w:r>
              <w:rPr>
                <w:rFonts w:hint="eastAsia"/>
                <w:b/>
                <w:bCs/>
                <w:sz w:val="24"/>
                <w:szCs w:val="18"/>
                <w:lang w:val="en-US" w:eastAsia="zh-CN"/>
              </w:rPr>
              <w:t>3、技改项目</w:t>
            </w:r>
            <w:r>
              <w:rPr>
                <w:rFonts w:hint="eastAsia"/>
                <w:b/>
                <w:bCs/>
                <w:sz w:val="24"/>
                <w:szCs w:val="18"/>
              </w:rPr>
              <w:t>组成</w:t>
            </w:r>
          </w:p>
          <w:p>
            <w:pPr>
              <w:widowControl/>
              <w:snapToGrid w:val="0"/>
              <w:spacing w:line="360" w:lineRule="auto"/>
              <w:ind w:firstLine="480" w:firstLineChars="200"/>
              <w:rPr>
                <w:color w:val="auto"/>
                <w:sz w:val="24"/>
                <w:szCs w:val="32"/>
              </w:rPr>
            </w:pPr>
            <w:r>
              <w:rPr>
                <w:rFonts w:hint="eastAsia"/>
                <w:sz w:val="24"/>
                <w:szCs w:val="32"/>
                <w:highlight w:val="none"/>
              </w:rPr>
              <w:t>本项目</w:t>
            </w:r>
            <w:r>
              <w:rPr>
                <w:rFonts w:hint="eastAsia"/>
                <w:sz w:val="24"/>
                <w:szCs w:val="32"/>
                <w:highlight w:val="none"/>
                <w:lang w:val="en-US" w:eastAsia="zh-CN"/>
              </w:rPr>
              <w:t>技改</w:t>
            </w:r>
            <w:r>
              <w:rPr>
                <w:rFonts w:hint="eastAsia"/>
                <w:sz w:val="24"/>
                <w:szCs w:val="32"/>
              </w:rPr>
              <w:t>工程建设内容及规模见表</w:t>
            </w:r>
            <w:r>
              <w:rPr>
                <w:sz w:val="24"/>
                <w:szCs w:val="32"/>
              </w:rPr>
              <w:t>2-</w:t>
            </w:r>
            <w:r>
              <w:rPr>
                <w:rFonts w:hint="eastAsia"/>
                <w:sz w:val="24"/>
                <w:szCs w:val="32"/>
                <w:lang w:val="en-US" w:eastAsia="zh-CN"/>
              </w:rPr>
              <w:t>3</w:t>
            </w:r>
            <w:r>
              <w:rPr>
                <w:rFonts w:hint="eastAsia"/>
                <w:sz w:val="24"/>
                <w:szCs w:val="32"/>
              </w:rPr>
              <w:t>，厂区平面布置图见附图</w:t>
            </w:r>
            <w:r>
              <w:rPr>
                <w:rFonts w:hint="eastAsia"/>
                <w:sz w:val="24"/>
                <w:szCs w:val="32"/>
                <w:lang w:val="en-US" w:eastAsia="zh-CN"/>
              </w:rPr>
              <w:t>4</w:t>
            </w:r>
            <w:r>
              <w:rPr>
                <w:rFonts w:hint="eastAsia"/>
                <w:sz w:val="24"/>
                <w:szCs w:val="32"/>
              </w:rPr>
              <w:t>，车间平面布置图见附图</w:t>
            </w:r>
            <w:r>
              <w:rPr>
                <w:rFonts w:hint="eastAsia"/>
                <w:sz w:val="24"/>
                <w:szCs w:val="32"/>
                <w:lang w:val="en-US" w:eastAsia="zh-CN"/>
              </w:rPr>
              <w:t>5</w:t>
            </w:r>
            <w:r>
              <w:rPr>
                <w:rFonts w:hint="eastAsia"/>
                <w:sz w:val="24"/>
                <w:szCs w:val="32"/>
              </w:rPr>
              <w:t>。</w:t>
            </w:r>
          </w:p>
          <w:p>
            <w:pPr>
              <w:widowControl/>
              <w:jc w:val="center"/>
              <w:rPr>
                <w:rFonts w:hint="eastAsia"/>
                <w:b/>
                <w:color w:val="auto"/>
                <w:sz w:val="24"/>
              </w:rPr>
            </w:pPr>
            <w:r>
              <w:rPr>
                <w:rFonts w:hint="eastAsia"/>
                <w:b/>
                <w:color w:val="auto"/>
                <w:sz w:val="24"/>
              </w:rPr>
              <w:t>表</w:t>
            </w:r>
            <w:r>
              <w:rPr>
                <w:b/>
                <w:color w:val="auto"/>
                <w:sz w:val="24"/>
              </w:rPr>
              <w:t>2-</w:t>
            </w:r>
            <w:r>
              <w:rPr>
                <w:rFonts w:hint="eastAsia"/>
                <w:b/>
                <w:color w:val="auto"/>
                <w:sz w:val="24"/>
                <w:lang w:val="en-US" w:eastAsia="zh-CN"/>
              </w:rPr>
              <w:t>3</w:t>
            </w:r>
            <w:r>
              <w:rPr>
                <w:b/>
                <w:color w:val="auto"/>
                <w:sz w:val="24"/>
              </w:rPr>
              <w:t xml:space="preserve">  </w:t>
            </w:r>
            <w:r>
              <w:rPr>
                <w:rFonts w:hint="eastAsia"/>
                <w:b/>
                <w:color w:val="auto"/>
                <w:sz w:val="24"/>
                <w:lang w:val="en-US" w:eastAsia="zh-CN"/>
              </w:rPr>
              <w:t>技改</w:t>
            </w:r>
            <w:r>
              <w:rPr>
                <w:rFonts w:hint="eastAsia"/>
                <w:b/>
                <w:color w:val="auto"/>
                <w:sz w:val="24"/>
              </w:rPr>
              <w:t>项目组成一览表</w:t>
            </w:r>
          </w:p>
          <w:tbl>
            <w:tblPr>
              <w:tblStyle w:val="23"/>
              <w:tblW w:w="80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6"/>
              <w:gridCol w:w="686"/>
              <w:gridCol w:w="2265"/>
              <w:gridCol w:w="1530"/>
              <w:gridCol w:w="2059"/>
              <w:gridCol w:w="8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2" w:type="dxa"/>
                  <w:gridSpan w:val="2"/>
                  <w:vAlign w:val="center"/>
                </w:tcPr>
                <w:p>
                  <w:pPr>
                    <w:spacing w:line="240" w:lineRule="auto"/>
                    <w:jc w:val="center"/>
                    <w:rPr>
                      <w:color w:val="auto"/>
                      <w:sz w:val="21"/>
                      <w:szCs w:val="21"/>
                    </w:rPr>
                  </w:pPr>
                  <w:r>
                    <w:rPr>
                      <w:rFonts w:hint="eastAsia"/>
                      <w:color w:val="auto"/>
                      <w:sz w:val="21"/>
                      <w:szCs w:val="21"/>
                    </w:rPr>
                    <w:t>工程组成</w:t>
                  </w:r>
                </w:p>
              </w:tc>
              <w:tc>
                <w:tcPr>
                  <w:tcW w:w="2265" w:type="dxa"/>
                  <w:vAlign w:val="center"/>
                </w:tcPr>
                <w:p>
                  <w:pPr>
                    <w:spacing w:line="240" w:lineRule="auto"/>
                    <w:jc w:val="center"/>
                    <w:rPr>
                      <w:color w:val="auto"/>
                      <w:sz w:val="21"/>
                      <w:szCs w:val="21"/>
                    </w:rPr>
                  </w:pPr>
                  <w:r>
                    <w:rPr>
                      <w:rFonts w:hint="eastAsia"/>
                      <w:color w:val="auto"/>
                      <w:sz w:val="21"/>
                      <w:szCs w:val="21"/>
                      <w:lang w:val="en-US" w:eastAsia="zh-CN"/>
                    </w:rPr>
                    <w:t>技改</w:t>
                  </w:r>
                  <w:r>
                    <w:rPr>
                      <w:rFonts w:hint="eastAsia"/>
                      <w:color w:val="auto"/>
                      <w:sz w:val="21"/>
                      <w:szCs w:val="21"/>
                      <w:lang w:eastAsia="zh-CN"/>
                    </w:rPr>
                    <w:t>前</w:t>
                  </w:r>
                  <w:r>
                    <w:rPr>
                      <w:color w:val="auto"/>
                      <w:sz w:val="21"/>
                      <w:szCs w:val="21"/>
                    </w:rPr>
                    <w:t>内容</w:t>
                  </w:r>
                </w:p>
              </w:tc>
              <w:tc>
                <w:tcPr>
                  <w:tcW w:w="1530" w:type="dxa"/>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本次</w:t>
                  </w:r>
                  <w:r>
                    <w:rPr>
                      <w:rFonts w:hint="eastAsia"/>
                      <w:color w:val="auto"/>
                      <w:sz w:val="21"/>
                      <w:szCs w:val="21"/>
                      <w:lang w:val="en-US" w:eastAsia="zh-CN"/>
                    </w:rPr>
                    <w:t>技改</w:t>
                  </w:r>
                  <w:r>
                    <w:rPr>
                      <w:rFonts w:hint="eastAsia"/>
                      <w:color w:val="auto"/>
                      <w:sz w:val="21"/>
                      <w:szCs w:val="21"/>
                      <w:lang w:eastAsia="zh-CN"/>
                    </w:rPr>
                    <w:t>内容</w:t>
                  </w:r>
                </w:p>
              </w:tc>
              <w:tc>
                <w:tcPr>
                  <w:tcW w:w="2059" w:type="dxa"/>
                  <w:vAlign w:val="center"/>
                </w:tcPr>
                <w:p>
                  <w:pPr>
                    <w:spacing w:line="240" w:lineRule="auto"/>
                    <w:jc w:val="center"/>
                    <w:rPr>
                      <w:rFonts w:hint="eastAsia" w:eastAsia="宋体"/>
                      <w:color w:val="auto"/>
                      <w:sz w:val="21"/>
                      <w:szCs w:val="21"/>
                      <w:lang w:eastAsia="zh-CN"/>
                    </w:rPr>
                  </w:pPr>
                  <w:r>
                    <w:rPr>
                      <w:rFonts w:hint="eastAsia"/>
                      <w:color w:val="auto"/>
                      <w:sz w:val="21"/>
                      <w:szCs w:val="21"/>
                      <w:lang w:val="en-US" w:eastAsia="zh-CN"/>
                    </w:rPr>
                    <w:t>技改</w:t>
                  </w:r>
                  <w:r>
                    <w:rPr>
                      <w:rFonts w:hint="eastAsia"/>
                      <w:color w:val="auto"/>
                      <w:sz w:val="21"/>
                      <w:szCs w:val="21"/>
                      <w:lang w:eastAsia="zh-CN"/>
                    </w:rPr>
                    <w:t>后总工程</w:t>
                  </w:r>
                </w:p>
              </w:tc>
              <w:tc>
                <w:tcPr>
                  <w:tcW w:w="883" w:type="dxa"/>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Align w:val="center"/>
                </w:tcPr>
                <w:p>
                  <w:pPr>
                    <w:spacing w:line="240" w:lineRule="auto"/>
                    <w:jc w:val="center"/>
                    <w:rPr>
                      <w:color w:val="auto"/>
                      <w:sz w:val="21"/>
                      <w:szCs w:val="21"/>
                    </w:rPr>
                  </w:pPr>
                  <w:r>
                    <w:rPr>
                      <w:color w:val="auto"/>
                      <w:sz w:val="21"/>
                      <w:szCs w:val="21"/>
                    </w:rPr>
                    <w:t>主体工程</w:t>
                  </w:r>
                </w:p>
              </w:tc>
              <w:tc>
                <w:tcPr>
                  <w:tcW w:w="686" w:type="dxa"/>
                  <w:vAlign w:val="center"/>
                </w:tcPr>
                <w:p>
                  <w:pPr>
                    <w:spacing w:line="240" w:lineRule="auto"/>
                    <w:jc w:val="center"/>
                    <w:rPr>
                      <w:rFonts w:hint="default" w:eastAsia="宋体"/>
                      <w:color w:val="auto"/>
                      <w:sz w:val="21"/>
                      <w:szCs w:val="21"/>
                      <w:highlight w:val="yellow"/>
                      <w:lang w:val="en-US" w:eastAsia="zh-CN"/>
                    </w:rPr>
                  </w:pPr>
                  <w:r>
                    <w:rPr>
                      <w:rFonts w:hint="eastAsia"/>
                      <w:color w:val="auto"/>
                      <w:sz w:val="21"/>
                      <w:szCs w:val="21"/>
                      <w:highlight w:val="none"/>
                      <w:lang w:val="en-US" w:eastAsia="zh-CN"/>
                    </w:rPr>
                    <w:t>生产车间</w:t>
                  </w:r>
                </w:p>
              </w:tc>
              <w:tc>
                <w:tcPr>
                  <w:tcW w:w="2265" w:type="dxa"/>
                  <w:vAlign w:val="center"/>
                </w:tcPr>
                <w:p>
                  <w:pPr>
                    <w:spacing w:line="240" w:lineRule="auto"/>
                    <w:jc w:val="center"/>
                    <w:rPr>
                      <w:rFonts w:hint="default" w:eastAsia="宋体"/>
                      <w:color w:val="auto"/>
                      <w:sz w:val="21"/>
                      <w:szCs w:val="21"/>
                      <w:vertAlign w:val="superscript"/>
                      <w:lang w:val="en-US" w:eastAsia="zh-CN"/>
                    </w:rPr>
                  </w:pPr>
                  <w:r>
                    <w:rPr>
                      <w:rFonts w:hint="eastAsia"/>
                      <w:color w:val="auto"/>
                      <w:sz w:val="21"/>
                      <w:szCs w:val="21"/>
                      <w:vertAlign w:val="baseline"/>
                      <w:lang w:val="en-US" w:eastAsia="zh-CN"/>
                    </w:rPr>
                    <w:t>钢结构厂房，1F，建筑面积4000m</w:t>
                  </w:r>
                  <w:r>
                    <w:rPr>
                      <w:rFonts w:hint="eastAsia"/>
                      <w:color w:val="auto"/>
                      <w:sz w:val="21"/>
                      <w:szCs w:val="21"/>
                      <w:vertAlign w:val="superscript"/>
                      <w:lang w:val="en-US" w:eastAsia="zh-CN"/>
                    </w:rPr>
                    <w:t>2</w:t>
                  </w:r>
                </w:p>
              </w:tc>
              <w:tc>
                <w:tcPr>
                  <w:tcW w:w="1530" w:type="dxa"/>
                  <w:vAlign w:val="center"/>
                </w:tcPr>
                <w:p>
                  <w:pPr>
                    <w:spacing w:line="24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w:t>
                  </w:r>
                </w:p>
              </w:tc>
              <w:tc>
                <w:tcPr>
                  <w:tcW w:w="2059" w:type="dxa"/>
                  <w:vAlign w:val="center"/>
                </w:tcPr>
                <w:p>
                  <w:pPr>
                    <w:spacing w:line="240" w:lineRule="auto"/>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钢结构厂房，1F，建筑面积4000m</w:t>
                  </w:r>
                  <w:r>
                    <w:rPr>
                      <w:rFonts w:hint="eastAsia"/>
                      <w:color w:val="auto"/>
                      <w:sz w:val="21"/>
                      <w:szCs w:val="21"/>
                      <w:vertAlign w:val="superscript"/>
                      <w:lang w:val="en-US" w:eastAsia="zh-CN"/>
                    </w:rPr>
                    <w:t>2</w:t>
                  </w:r>
                </w:p>
              </w:tc>
              <w:tc>
                <w:tcPr>
                  <w:tcW w:w="883" w:type="dxa"/>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依托现有工程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辅助工程</w:t>
                  </w:r>
                </w:p>
              </w:tc>
              <w:tc>
                <w:tcPr>
                  <w:tcW w:w="686" w:type="dxa"/>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锅炉房</w:t>
                  </w:r>
                </w:p>
              </w:tc>
              <w:tc>
                <w:tcPr>
                  <w:tcW w:w="2265" w:type="dxa"/>
                  <w:vAlign w:val="center"/>
                </w:tcPr>
                <w:p>
                  <w:pPr>
                    <w:spacing w:line="24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两座锅炉房位于生产车间北侧，面积均为100m</w:t>
                  </w:r>
                  <w:r>
                    <w:rPr>
                      <w:rFonts w:hint="eastAsia"/>
                      <w:color w:val="auto"/>
                      <w:sz w:val="21"/>
                      <w:szCs w:val="21"/>
                      <w:vertAlign w:val="superscript"/>
                      <w:lang w:val="en-US" w:eastAsia="zh-CN"/>
                    </w:rPr>
                    <w:t>2</w:t>
                  </w:r>
                  <w:r>
                    <w:rPr>
                      <w:rFonts w:hint="eastAsia"/>
                      <w:color w:val="auto"/>
                      <w:sz w:val="21"/>
                      <w:szCs w:val="21"/>
                      <w:vertAlign w:val="baseline"/>
                      <w:lang w:val="en-US" w:eastAsia="zh-CN"/>
                    </w:rPr>
                    <w:t>，分别建有</w:t>
                  </w:r>
                  <w:r>
                    <w:rPr>
                      <w:rFonts w:hint="eastAsia" w:ascii="Times New Roman" w:hAnsi="Times New Roman" w:eastAsia="宋体" w:cs="Times New Roman"/>
                      <w:b/>
                      <w:bCs/>
                      <w:color w:val="auto"/>
                      <w:sz w:val="21"/>
                      <w:szCs w:val="21"/>
                      <w:vertAlign w:val="baseline"/>
                      <w:lang w:val="en-US" w:eastAsia="zh-CN"/>
                    </w:rPr>
                    <w:t>1台4t/h燃生物质蒸汽锅炉和一台4t/h燃煤蒸汽锅炉</w:t>
                  </w:r>
                </w:p>
              </w:tc>
              <w:tc>
                <w:tcPr>
                  <w:tcW w:w="1530" w:type="dxa"/>
                  <w:vAlign w:val="center"/>
                </w:tcPr>
                <w:p>
                  <w:pPr>
                    <w:spacing w:line="240" w:lineRule="auto"/>
                    <w:jc w:val="center"/>
                    <w:rPr>
                      <w:rFonts w:hint="default" w:eastAsia="宋体"/>
                      <w:color w:val="auto"/>
                      <w:sz w:val="21"/>
                      <w:szCs w:val="21"/>
                      <w:vertAlign w:val="baseline"/>
                      <w:lang w:val="en-US" w:eastAsia="zh-CN"/>
                    </w:rPr>
                  </w:pPr>
                  <w:r>
                    <w:rPr>
                      <w:rFonts w:hint="eastAsia"/>
                      <w:b/>
                      <w:bCs/>
                      <w:color w:val="auto"/>
                      <w:sz w:val="21"/>
                      <w:szCs w:val="21"/>
                      <w:vertAlign w:val="baseline"/>
                      <w:lang w:val="en-US" w:eastAsia="zh-CN"/>
                    </w:rPr>
                    <w:t>4</w:t>
                  </w:r>
                  <w:r>
                    <w:rPr>
                      <w:rFonts w:hint="default"/>
                      <w:b/>
                      <w:bCs/>
                      <w:color w:val="auto"/>
                      <w:sz w:val="21"/>
                      <w:szCs w:val="21"/>
                      <w:vertAlign w:val="baseline"/>
                      <w:lang w:val="en-US" w:eastAsia="zh-CN"/>
                    </w:rPr>
                    <w:t>t/h</w:t>
                  </w:r>
                  <w:r>
                    <w:rPr>
                      <w:rFonts w:hint="eastAsia"/>
                      <w:b/>
                      <w:bCs/>
                      <w:color w:val="auto"/>
                      <w:sz w:val="21"/>
                      <w:szCs w:val="21"/>
                      <w:vertAlign w:val="baseline"/>
                      <w:lang w:val="en-US" w:eastAsia="zh-CN"/>
                    </w:rPr>
                    <w:t>燃煤锅炉改造为4</w:t>
                  </w:r>
                  <w:r>
                    <w:rPr>
                      <w:rFonts w:hint="default"/>
                      <w:b/>
                      <w:bCs/>
                      <w:color w:val="auto"/>
                      <w:sz w:val="21"/>
                      <w:szCs w:val="21"/>
                      <w:vertAlign w:val="baseline"/>
                      <w:lang w:val="en-US" w:eastAsia="zh-CN"/>
                    </w:rPr>
                    <w:t>t/h</w:t>
                  </w:r>
                  <w:r>
                    <w:rPr>
                      <w:rFonts w:hint="eastAsia"/>
                      <w:b/>
                      <w:bCs/>
                      <w:color w:val="auto"/>
                      <w:sz w:val="21"/>
                      <w:szCs w:val="21"/>
                      <w:vertAlign w:val="baseline"/>
                      <w:lang w:val="en-US" w:eastAsia="zh-CN"/>
                    </w:rPr>
                    <w:t>燃生物质锅炉</w:t>
                  </w:r>
                </w:p>
              </w:tc>
              <w:tc>
                <w:tcPr>
                  <w:tcW w:w="2059" w:type="dxa"/>
                  <w:vAlign w:val="center"/>
                </w:tcPr>
                <w:p>
                  <w:pPr>
                    <w:spacing w:line="24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两座锅炉房位于生产间北侧，面积均为100m</w:t>
                  </w:r>
                  <w:r>
                    <w:rPr>
                      <w:rFonts w:hint="eastAsia"/>
                      <w:color w:val="auto"/>
                      <w:sz w:val="21"/>
                      <w:szCs w:val="21"/>
                      <w:vertAlign w:val="superscript"/>
                      <w:lang w:val="en-US" w:eastAsia="zh-CN"/>
                    </w:rPr>
                    <w:t>2</w:t>
                  </w:r>
                  <w:r>
                    <w:rPr>
                      <w:rFonts w:hint="eastAsia"/>
                      <w:color w:val="auto"/>
                      <w:sz w:val="21"/>
                      <w:szCs w:val="21"/>
                      <w:vertAlign w:val="baseline"/>
                      <w:lang w:val="en-US" w:eastAsia="zh-CN"/>
                    </w:rPr>
                    <w:t>，分别建有</w:t>
                  </w:r>
                  <w:r>
                    <w:rPr>
                      <w:rFonts w:hint="eastAsia" w:cs="Times New Roman"/>
                      <w:b/>
                      <w:bCs/>
                      <w:color w:val="auto"/>
                      <w:sz w:val="21"/>
                      <w:szCs w:val="21"/>
                      <w:vertAlign w:val="baseline"/>
                      <w:lang w:val="en-US" w:eastAsia="zh-CN"/>
                    </w:rPr>
                    <w:t>2</w:t>
                  </w:r>
                  <w:r>
                    <w:rPr>
                      <w:rFonts w:hint="eastAsia" w:ascii="Times New Roman" w:hAnsi="Times New Roman" w:eastAsia="宋体" w:cs="Times New Roman"/>
                      <w:b/>
                      <w:bCs/>
                      <w:color w:val="auto"/>
                      <w:sz w:val="21"/>
                      <w:szCs w:val="21"/>
                      <w:vertAlign w:val="baseline"/>
                      <w:lang w:val="en-US" w:eastAsia="zh-CN"/>
                    </w:rPr>
                    <w:t>台4t/h燃生物质蒸汽锅炉</w:t>
                  </w:r>
                </w:p>
              </w:tc>
              <w:tc>
                <w:tcPr>
                  <w:tcW w:w="883" w:type="dxa"/>
                  <w:vAlign w:val="center"/>
                </w:tcPr>
                <w:p>
                  <w:pPr>
                    <w:spacing w:line="240" w:lineRule="auto"/>
                    <w:jc w:val="center"/>
                    <w:rPr>
                      <w:rFonts w:hint="default"/>
                      <w:color w:val="auto"/>
                      <w:sz w:val="21"/>
                      <w:szCs w:val="21"/>
                      <w:lang w:val="en-US"/>
                    </w:rPr>
                  </w:pPr>
                  <w:r>
                    <w:rPr>
                      <w:rFonts w:hint="eastAsia"/>
                      <w:color w:val="auto"/>
                      <w:sz w:val="21"/>
                      <w:szCs w:val="21"/>
                      <w:lang w:val="en-US" w:eastAsia="zh-CN"/>
                    </w:rPr>
                    <w:t>锅炉改造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restart"/>
                  <w:vAlign w:val="center"/>
                </w:tcPr>
                <w:p>
                  <w:pPr>
                    <w:spacing w:line="240" w:lineRule="auto"/>
                    <w:jc w:val="center"/>
                    <w:rPr>
                      <w:color w:val="auto"/>
                      <w:sz w:val="21"/>
                      <w:szCs w:val="21"/>
                    </w:rPr>
                  </w:pPr>
                  <w:r>
                    <w:rPr>
                      <w:color w:val="auto"/>
                      <w:sz w:val="21"/>
                      <w:szCs w:val="21"/>
                    </w:rPr>
                    <w:t>公用工程</w:t>
                  </w:r>
                </w:p>
              </w:tc>
              <w:tc>
                <w:tcPr>
                  <w:tcW w:w="686" w:type="dxa"/>
                  <w:vAlign w:val="center"/>
                </w:tcPr>
                <w:p>
                  <w:pPr>
                    <w:spacing w:line="240" w:lineRule="auto"/>
                    <w:jc w:val="center"/>
                    <w:rPr>
                      <w:color w:val="auto"/>
                      <w:sz w:val="21"/>
                      <w:szCs w:val="21"/>
                    </w:rPr>
                  </w:pPr>
                  <w:r>
                    <w:rPr>
                      <w:color w:val="auto"/>
                      <w:sz w:val="21"/>
                      <w:szCs w:val="21"/>
                    </w:rPr>
                    <w:t>供水</w:t>
                  </w:r>
                </w:p>
              </w:tc>
              <w:tc>
                <w:tcPr>
                  <w:tcW w:w="2265" w:type="dxa"/>
                  <w:vAlign w:val="center"/>
                </w:tcPr>
                <w:p>
                  <w:pPr>
                    <w:spacing w:line="240" w:lineRule="auto"/>
                    <w:jc w:val="center"/>
                    <w:rPr>
                      <w:color w:val="auto"/>
                      <w:sz w:val="21"/>
                      <w:szCs w:val="21"/>
                    </w:rPr>
                  </w:pPr>
                  <w:r>
                    <w:rPr>
                      <w:rFonts w:hint="eastAsia" w:ascii="Times New Roman" w:hAnsi="Times New Roman" w:eastAsia="宋体" w:cs="Times New Roman"/>
                      <w:spacing w:val="0"/>
                      <w:kern w:val="0"/>
                      <w:position w:val="0"/>
                      <w:sz w:val="21"/>
                      <w:szCs w:val="21"/>
                    </w:rPr>
                    <w:t>由</w:t>
                  </w:r>
                  <w:r>
                    <w:rPr>
                      <w:rFonts w:hint="eastAsia" w:cs="Times New Roman"/>
                      <w:spacing w:val="0"/>
                      <w:kern w:val="0"/>
                      <w:position w:val="0"/>
                      <w:sz w:val="21"/>
                      <w:szCs w:val="21"/>
                      <w:lang w:val="en-US" w:eastAsia="zh-CN"/>
                    </w:rPr>
                    <w:t>山泉水</w:t>
                  </w:r>
                  <w:r>
                    <w:rPr>
                      <w:rFonts w:hint="eastAsia" w:ascii="Times New Roman" w:hAnsi="Times New Roman" w:eastAsia="宋体" w:cs="Times New Roman"/>
                      <w:spacing w:val="0"/>
                      <w:kern w:val="0"/>
                      <w:position w:val="0"/>
                      <w:sz w:val="21"/>
                      <w:szCs w:val="21"/>
                    </w:rPr>
                    <w:t>供给</w:t>
                  </w:r>
                </w:p>
              </w:tc>
              <w:tc>
                <w:tcPr>
                  <w:tcW w:w="1530" w:type="dxa"/>
                  <w:vAlign w:val="center"/>
                </w:tcPr>
                <w:p>
                  <w:pPr>
                    <w:spacing w:line="240" w:lineRule="auto"/>
                    <w:jc w:val="center"/>
                    <w:rPr>
                      <w:rFonts w:hint="eastAsia" w:ascii="Times New Roman" w:hAnsi="Times New Roman" w:eastAsia="宋体" w:cs="Times New Roman"/>
                      <w:spacing w:val="0"/>
                      <w:kern w:val="0"/>
                      <w:position w:val="0"/>
                      <w:sz w:val="21"/>
                      <w:szCs w:val="21"/>
                      <w:lang w:val="en-US" w:eastAsia="zh-CN"/>
                    </w:rPr>
                  </w:pPr>
                  <w:r>
                    <w:rPr>
                      <w:rFonts w:hint="eastAsia" w:cs="Times New Roman"/>
                      <w:spacing w:val="0"/>
                      <w:kern w:val="0"/>
                      <w:position w:val="0"/>
                      <w:sz w:val="21"/>
                      <w:szCs w:val="21"/>
                      <w:lang w:val="en-US" w:eastAsia="zh-CN"/>
                    </w:rPr>
                    <w:t>/</w:t>
                  </w:r>
                </w:p>
              </w:tc>
              <w:tc>
                <w:tcPr>
                  <w:tcW w:w="2059" w:type="dxa"/>
                  <w:vAlign w:val="center"/>
                </w:tcPr>
                <w:p>
                  <w:pPr>
                    <w:spacing w:line="240" w:lineRule="auto"/>
                    <w:jc w:val="center"/>
                    <w:rPr>
                      <w:rFonts w:hint="eastAsia" w:ascii="Times New Roman" w:hAnsi="Times New Roman" w:eastAsia="宋体" w:cs="Times New Roman"/>
                      <w:spacing w:val="0"/>
                      <w:kern w:val="0"/>
                      <w:position w:val="0"/>
                      <w:sz w:val="21"/>
                      <w:szCs w:val="21"/>
                    </w:rPr>
                  </w:pPr>
                  <w:r>
                    <w:rPr>
                      <w:rFonts w:hint="eastAsia" w:ascii="Times New Roman" w:hAnsi="Times New Roman" w:eastAsia="宋体" w:cs="Times New Roman"/>
                      <w:spacing w:val="0"/>
                      <w:kern w:val="0"/>
                      <w:position w:val="0"/>
                      <w:sz w:val="21"/>
                      <w:szCs w:val="21"/>
                    </w:rPr>
                    <w:t>由</w:t>
                  </w:r>
                  <w:r>
                    <w:rPr>
                      <w:rFonts w:hint="eastAsia" w:cs="Times New Roman"/>
                      <w:spacing w:val="0"/>
                      <w:kern w:val="0"/>
                      <w:position w:val="0"/>
                      <w:sz w:val="21"/>
                      <w:szCs w:val="21"/>
                      <w:lang w:val="en-US" w:eastAsia="zh-CN"/>
                    </w:rPr>
                    <w:t>山泉水</w:t>
                  </w:r>
                  <w:r>
                    <w:rPr>
                      <w:rFonts w:hint="eastAsia" w:ascii="Times New Roman" w:hAnsi="Times New Roman" w:eastAsia="宋体" w:cs="Times New Roman"/>
                      <w:spacing w:val="0"/>
                      <w:kern w:val="0"/>
                      <w:position w:val="0"/>
                      <w:sz w:val="21"/>
                      <w:szCs w:val="21"/>
                    </w:rPr>
                    <w:t>供给</w:t>
                  </w:r>
                </w:p>
              </w:tc>
              <w:tc>
                <w:tcPr>
                  <w:tcW w:w="883" w:type="dxa"/>
                  <w:vMerge w:val="restart"/>
                  <w:vAlign w:val="center"/>
                </w:tcPr>
                <w:p>
                  <w:pPr>
                    <w:spacing w:line="240" w:lineRule="auto"/>
                    <w:jc w:val="center"/>
                    <w:rPr>
                      <w:color w:val="auto"/>
                      <w:sz w:val="21"/>
                      <w:szCs w:val="21"/>
                    </w:rPr>
                  </w:pPr>
                  <w:r>
                    <w:rPr>
                      <w:rFonts w:hint="eastAsia"/>
                      <w:color w:val="auto"/>
                      <w:sz w:val="21"/>
                      <w:szCs w:val="21"/>
                      <w:lang w:eastAsia="zh-CN"/>
                    </w:rPr>
                    <w:t>依托现有工程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continue"/>
                  <w:vAlign w:val="center"/>
                </w:tcPr>
                <w:p>
                  <w:pPr>
                    <w:spacing w:line="240" w:lineRule="auto"/>
                    <w:jc w:val="center"/>
                    <w:rPr>
                      <w:color w:val="auto"/>
                      <w:sz w:val="21"/>
                      <w:szCs w:val="21"/>
                    </w:rPr>
                  </w:pPr>
                </w:p>
              </w:tc>
              <w:tc>
                <w:tcPr>
                  <w:tcW w:w="686" w:type="dxa"/>
                  <w:vAlign w:val="center"/>
                </w:tcPr>
                <w:p>
                  <w:pPr>
                    <w:spacing w:line="240" w:lineRule="auto"/>
                    <w:jc w:val="center"/>
                    <w:rPr>
                      <w:color w:val="auto"/>
                      <w:sz w:val="21"/>
                      <w:szCs w:val="21"/>
                    </w:rPr>
                  </w:pPr>
                  <w:r>
                    <w:rPr>
                      <w:color w:val="auto"/>
                      <w:sz w:val="21"/>
                      <w:szCs w:val="21"/>
                    </w:rPr>
                    <w:t>供电</w:t>
                  </w:r>
                </w:p>
              </w:tc>
              <w:tc>
                <w:tcPr>
                  <w:tcW w:w="2265" w:type="dxa"/>
                  <w:vAlign w:val="center"/>
                </w:tcPr>
                <w:p>
                  <w:pPr>
                    <w:spacing w:line="240" w:lineRule="auto"/>
                    <w:jc w:val="center"/>
                    <w:rPr>
                      <w:color w:val="auto"/>
                      <w:sz w:val="21"/>
                      <w:szCs w:val="21"/>
                    </w:rPr>
                  </w:pPr>
                  <w:r>
                    <w:rPr>
                      <w:rFonts w:hint="eastAsia" w:ascii="Times New Roman" w:hAnsi="Times New Roman" w:eastAsia="宋体" w:cs="Times New Roman"/>
                      <w:spacing w:val="0"/>
                      <w:kern w:val="0"/>
                      <w:position w:val="0"/>
                      <w:sz w:val="21"/>
                      <w:szCs w:val="21"/>
                    </w:rPr>
                    <w:t>由市政供电管网统一供给</w:t>
                  </w:r>
                </w:p>
              </w:tc>
              <w:tc>
                <w:tcPr>
                  <w:tcW w:w="1530" w:type="dxa"/>
                  <w:vAlign w:val="center"/>
                </w:tcPr>
                <w:p>
                  <w:pPr>
                    <w:spacing w:line="240" w:lineRule="auto"/>
                    <w:jc w:val="center"/>
                    <w:rPr>
                      <w:rFonts w:hint="eastAsia" w:ascii="Times New Roman" w:hAnsi="Times New Roman" w:eastAsia="宋体" w:cs="Times New Roman"/>
                      <w:spacing w:val="0"/>
                      <w:kern w:val="0"/>
                      <w:position w:val="0"/>
                      <w:sz w:val="21"/>
                      <w:szCs w:val="21"/>
                      <w:lang w:val="en-US" w:eastAsia="zh-CN"/>
                    </w:rPr>
                  </w:pPr>
                  <w:r>
                    <w:rPr>
                      <w:rFonts w:hint="eastAsia" w:cs="Times New Roman"/>
                      <w:spacing w:val="0"/>
                      <w:kern w:val="0"/>
                      <w:position w:val="0"/>
                      <w:sz w:val="21"/>
                      <w:szCs w:val="21"/>
                      <w:lang w:val="en-US" w:eastAsia="zh-CN"/>
                    </w:rPr>
                    <w:t>/</w:t>
                  </w:r>
                </w:p>
              </w:tc>
              <w:tc>
                <w:tcPr>
                  <w:tcW w:w="2059" w:type="dxa"/>
                  <w:vAlign w:val="center"/>
                </w:tcPr>
                <w:p>
                  <w:pPr>
                    <w:spacing w:line="240" w:lineRule="auto"/>
                    <w:jc w:val="center"/>
                    <w:rPr>
                      <w:rFonts w:hint="eastAsia" w:ascii="Times New Roman" w:hAnsi="Times New Roman" w:eastAsia="宋体" w:cs="Times New Roman"/>
                      <w:spacing w:val="0"/>
                      <w:kern w:val="0"/>
                      <w:position w:val="0"/>
                      <w:sz w:val="21"/>
                      <w:szCs w:val="21"/>
                    </w:rPr>
                  </w:pPr>
                  <w:r>
                    <w:rPr>
                      <w:rFonts w:hint="eastAsia" w:ascii="Times New Roman" w:hAnsi="Times New Roman" w:eastAsia="宋体" w:cs="Times New Roman"/>
                      <w:spacing w:val="0"/>
                      <w:kern w:val="0"/>
                      <w:position w:val="0"/>
                      <w:sz w:val="21"/>
                      <w:szCs w:val="21"/>
                    </w:rPr>
                    <w:t>由市政供电管网统一供给</w:t>
                  </w:r>
                </w:p>
              </w:tc>
              <w:tc>
                <w:tcPr>
                  <w:tcW w:w="883" w:type="dxa"/>
                  <w:vMerge w:val="continue"/>
                  <w:vAlign w:val="center"/>
                </w:tcPr>
                <w:p>
                  <w:pPr>
                    <w:spacing w:line="240" w:lineRule="auto"/>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continue"/>
                  <w:vAlign w:val="center"/>
                </w:tcPr>
                <w:p>
                  <w:pPr>
                    <w:spacing w:line="240" w:lineRule="auto"/>
                    <w:jc w:val="center"/>
                    <w:rPr>
                      <w:color w:val="auto"/>
                      <w:sz w:val="21"/>
                      <w:szCs w:val="21"/>
                    </w:rPr>
                  </w:pPr>
                </w:p>
              </w:tc>
              <w:tc>
                <w:tcPr>
                  <w:tcW w:w="686" w:type="dxa"/>
                  <w:vAlign w:val="center"/>
                </w:tcPr>
                <w:p>
                  <w:pPr>
                    <w:spacing w:line="240" w:lineRule="auto"/>
                    <w:jc w:val="center"/>
                    <w:rPr>
                      <w:color w:val="auto"/>
                      <w:sz w:val="21"/>
                      <w:szCs w:val="21"/>
                    </w:rPr>
                  </w:pPr>
                  <w:r>
                    <w:rPr>
                      <w:rFonts w:hint="eastAsia"/>
                      <w:color w:val="auto"/>
                      <w:sz w:val="21"/>
                      <w:szCs w:val="21"/>
                    </w:rPr>
                    <w:t>排水</w:t>
                  </w:r>
                </w:p>
              </w:tc>
              <w:tc>
                <w:tcPr>
                  <w:tcW w:w="2265" w:type="dxa"/>
                  <w:vAlign w:val="center"/>
                </w:tcPr>
                <w:p>
                  <w:pPr>
                    <w:spacing w:line="240" w:lineRule="auto"/>
                    <w:jc w:val="center"/>
                    <w:rPr>
                      <w:color w:val="auto"/>
                      <w:sz w:val="21"/>
                      <w:szCs w:val="21"/>
                    </w:rPr>
                  </w:pPr>
                  <w:r>
                    <w:rPr>
                      <w:rFonts w:hint="eastAsia" w:ascii="Times New Roman" w:hAnsi="Times New Roman" w:eastAsia="宋体" w:cs="Times New Roman"/>
                      <w:spacing w:val="0"/>
                      <w:kern w:val="0"/>
                      <w:position w:val="0"/>
                      <w:sz w:val="21"/>
                      <w:szCs w:val="21"/>
                    </w:rPr>
                    <w:t>雨污分流</w:t>
                  </w:r>
                </w:p>
              </w:tc>
              <w:tc>
                <w:tcPr>
                  <w:tcW w:w="1530" w:type="dxa"/>
                  <w:vAlign w:val="center"/>
                </w:tcPr>
                <w:p>
                  <w:pPr>
                    <w:spacing w:line="240" w:lineRule="auto"/>
                    <w:jc w:val="center"/>
                    <w:rPr>
                      <w:rFonts w:hint="eastAsia" w:ascii="Times New Roman" w:hAnsi="Times New Roman" w:eastAsia="宋体" w:cs="Times New Roman"/>
                      <w:spacing w:val="0"/>
                      <w:kern w:val="0"/>
                      <w:position w:val="0"/>
                      <w:sz w:val="21"/>
                      <w:szCs w:val="21"/>
                      <w:lang w:val="en-US" w:eastAsia="zh-CN"/>
                    </w:rPr>
                  </w:pPr>
                  <w:r>
                    <w:rPr>
                      <w:rFonts w:hint="eastAsia" w:cs="Times New Roman"/>
                      <w:spacing w:val="0"/>
                      <w:kern w:val="0"/>
                      <w:position w:val="0"/>
                      <w:sz w:val="21"/>
                      <w:szCs w:val="21"/>
                      <w:lang w:val="en-US" w:eastAsia="zh-CN"/>
                    </w:rPr>
                    <w:t>/</w:t>
                  </w:r>
                </w:p>
              </w:tc>
              <w:tc>
                <w:tcPr>
                  <w:tcW w:w="2059" w:type="dxa"/>
                  <w:vAlign w:val="center"/>
                </w:tcPr>
                <w:p>
                  <w:pPr>
                    <w:spacing w:line="240" w:lineRule="auto"/>
                    <w:jc w:val="center"/>
                    <w:rPr>
                      <w:rFonts w:hint="eastAsia" w:ascii="Times New Roman" w:hAnsi="Times New Roman" w:eastAsia="宋体" w:cs="Times New Roman"/>
                      <w:spacing w:val="0"/>
                      <w:kern w:val="0"/>
                      <w:position w:val="0"/>
                      <w:sz w:val="21"/>
                      <w:szCs w:val="21"/>
                    </w:rPr>
                  </w:pPr>
                  <w:r>
                    <w:rPr>
                      <w:rFonts w:hint="eastAsia" w:ascii="Times New Roman" w:hAnsi="Times New Roman" w:eastAsia="宋体" w:cs="Times New Roman"/>
                      <w:spacing w:val="0"/>
                      <w:kern w:val="0"/>
                      <w:position w:val="0"/>
                      <w:sz w:val="21"/>
                      <w:szCs w:val="21"/>
                    </w:rPr>
                    <w:t>雨污分流</w:t>
                  </w:r>
                </w:p>
              </w:tc>
              <w:tc>
                <w:tcPr>
                  <w:tcW w:w="883" w:type="dxa"/>
                  <w:vMerge w:val="continue"/>
                  <w:vAlign w:val="center"/>
                </w:tcPr>
                <w:p>
                  <w:pPr>
                    <w:spacing w:line="240" w:lineRule="auto"/>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6" w:type="dxa"/>
                  <w:vMerge w:val="restart"/>
                  <w:vAlign w:val="center"/>
                </w:tcPr>
                <w:p>
                  <w:pPr>
                    <w:spacing w:line="240" w:lineRule="auto"/>
                    <w:jc w:val="center"/>
                    <w:rPr>
                      <w:color w:val="auto"/>
                      <w:sz w:val="21"/>
                      <w:szCs w:val="21"/>
                    </w:rPr>
                  </w:pPr>
                  <w:r>
                    <w:rPr>
                      <w:color w:val="auto"/>
                      <w:sz w:val="21"/>
                      <w:szCs w:val="21"/>
                    </w:rPr>
                    <w:t>环保工程</w:t>
                  </w:r>
                </w:p>
              </w:tc>
              <w:tc>
                <w:tcPr>
                  <w:tcW w:w="686" w:type="dxa"/>
                  <w:vAlign w:val="center"/>
                </w:tcPr>
                <w:p>
                  <w:pPr>
                    <w:spacing w:line="240" w:lineRule="auto"/>
                    <w:jc w:val="center"/>
                    <w:rPr>
                      <w:color w:val="auto"/>
                      <w:sz w:val="21"/>
                      <w:szCs w:val="21"/>
                    </w:rPr>
                  </w:pPr>
                  <w:r>
                    <w:rPr>
                      <w:color w:val="auto"/>
                      <w:sz w:val="21"/>
                      <w:szCs w:val="21"/>
                    </w:rPr>
                    <w:t>废水</w:t>
                  </w:r>
                </w:p>
              </w:tc>
              <w:tc>
                <w:tcPr>
                  <w:tcW w:w="2265" w:type="dxa"/>
                  <w:vAlign w:val="center"/>
                </w:tcPr>
                <w:p>
                  <w:pPr>
                    <w:widowControl/>
                    <w:spacing w:line="240" w:lineRule="auto"/>
                    <w:jc w:val="center"/>
                    <w:rPr>
                      <w:rFonts w:hint="eastAsia" w:eastAsia="宋体"/>
                      <w:color w:val="auto"/>
                      <w:sz w:val="21"/>
                      <w:szCs w:val="21"/>
                      <w:lang w:eastAsia="zh-CN"/>
                    </w:rPr>
                  </w:pPr>
                  <w:r>
                    <w:rPr>
                      <w:rFonts w:hint="eastAsia" w:cs="Times New Roman"/>
                      <w:b w:val="0"/>
                      <w:bCs w:val="0"/>
                      <w:color w:val="auto"/>
                      <w:spacing w:val="0"/>
                      <w:position w:val="0"/>
                      <w:sz w:val="21"/>
                      <w:szCs w:val="21"/>
                      <w:highlight w:val="none"/>
                      <w:vertAlign w:val="baseline"/>
                      <w:lang w:val="en-US" w:eastAsia="zh-CN" w:bidi="ar-SA"/>
                    </w:rPr>
                    <w:t>生活污水经</w:t>
                  </w:r>
                  <w:r>
                    <w:rPr>
                      <w:rFonts w:hint="eastAsia" w:cs="Times New Roman"/>
                      <w:b/>
                      <w:bCs/>
                      <w:color w:val="auto"/>
                      <w:spacing w:val="0"/>
                      <w:position w:val="0"/>
                      <w:sz w:val="21"/>
                      <w:szCs w:val="21"/>
                      <w:highlight w:val="none"/>
                      <w:vertAlign w:val="baseline"/>
                      <w:lang w:val="en-US" w:eastAsia="zh-CN" w:bidi="ar-SA"/>
                    </w:rPr>
                    <w:t>化粪池</w:t>
                  </w:r>
                  <w:r>
                    <w:rPr>
                      <w:rFonts w:hint="eastAsia" w:cs="Times New Roman"/>
                      <w:b w:val="0"/>
                      <w:bCs w:val="0"/>
                      <w:color w:val="auto"/>
                      <w:spacing w:val="0"/>
                      <w:position w:val="0"/>
                      <w:sz w:val="21"/>
                      <w:szCs w:val="21"/>
                      <w:highlight w:val="none"/>
                      <w:vertAlign w:val="baseline"/>
                      <w:lang w:val="en-US" w:eastAsia="zh-CN" w:bidi="ar-SA"/>
                    </w:rPr>
                    <w:t>处理后用于周边林地施肥，不外排；脱模及砌块产生的冲洗废水经收集回用于生产，不外排；锅炉用水与除尘用水共用一个</w:t>
                  </w:r>
                  <w:r>
                    <w:rPr>
                      <w:rFonts w:hint="eastAsia" w:cs="Times New Roman"/>
                      <w:b/>
                      <w:bCs/>
                      <w:color w:val="auto"/>
                      <w:spacing w:val="0"/>
                      <w:position w:val="0"/>
                      <w:sz w:val="21"/>
                      <w:szCs w:val="21"/>
                      <w:highlight w:val="none"/>
                      <w:vertAlign w:val="baseline"/>
                      <w:lang w:val="en-US" w:eastAsia="zh-CN" w:bidi="ar-SA"/>
                    </w:rPr>
                    <w:t>沉淀池，</w:t>
                  </w:r>
                  <w:r>
                    <w:rPr>
                      <w:rFonts w:hint="eastAsia" w:cs="Times New Roman"/>
                      <w:b w:val="0"/>
                      <w:bCs w:val="0"/>
                      <w:color w:val="auto"/>
                      <w:spacing w:val="0"/>
                      <w:position w:val="0"/>
                      <w:sz w:val="21"/>
                      <w:szCs w:val="21"/>
                      <w:highlight w:val="none"/>
                      <w:vertAlign w:val="baseline"/>
                      <w:lang w:val="en-US" w:eastAsia="zh-CN" w:bidi="ar-SA"/>
                    </w:rPr>
                    <w:t>锅炉用水处理后回用于生产，除尘用水处理后循环使用</w:t>
                  </w:r>
                </w:p>
              </w:tc>
              <w:tc>
                <w:tcPr>
                  <w:tcW w:w="1530" w:type="dxa"/>
                  <w:vAlign w:val="center"/>
                </w:tcPr>
                <w:p>
                  <w:pPr>
                    <w:widowControl/>
                    <w:spacing w:line="240" w:lineRule="auto"/>
                    <w:jc w:val="center"/>
                    <w:rPr>
                      <w:rFonts w:hint="eastAsia" w:ascii="Times New Roman" w:hAnsi="Times New Roman" w:eastAsia="宋体" w:cs="Times New Roman"/>
                      <w:spacing w:val="0"/>
                      <w:kern w:val="0"/>
                      <w:position w:val="0"/>
                      <w:sz w:val="21"/>
                      <w:szCs w:val="21"/>
                      <w:lang w:val="en-US" w:eastAsia="zh-CN"/>
                    </w:rPr>
                  </w:pPr>
                  <w:r>
                    <w:rPr>
                      <w:rFonts w:hint="eastAsia" w:cs="Times New Roman"/>
                      <w:spacing w:val="0"/>
                      <w:kern w:val="0"/>
                      <w:position w:val="0"/>
                      <w:sz w:val="21"/>
                      <w:szCs w:val="21"/>
                      <w:lang w:val="en-US" w:eastAsia="zh-CN"/>
                    </w:rPr>
                    <w:t>/</w:t>
                  </w:r>
                </w:p>
              </w:tc>
              <w:tc>
                <w:tcPr>
                  <w:tcW w:w="2059" w:type="dxa"/>
                  <w:vAlign w:val="center"/>
                </w:tcPr>
                <w:p>
                  <w:pPr>
                    <w:widowControl/>
                    <w:spacing w:line="240" w:lineRule="auto"/>
                    <w:jc w:val="center"/>
                    <w:rPr>
                      <w:rFonts w:hint="eastAsia" w:ascii="Times New Roman" w:hAnsi="Times New Roman" w:eastAsia="宋体" w:cs="Times New Roman"/>
                      <w:spacing w:val="0"/>
                      <w:kern w:val="0"/>
                      <w:position w:val="0"/>
                      <w:sz w:val="21"/>
                      <w:szCs w:val="21"/>
                    </w:rPr>
                  </w:pPr>
                  <w:r>
                    <w:rPr>
                      <w:rFonts w:hint="eastAsia" w:cs="Times New Roman"/>
                      <w:b w:val="0"/>
                      <w:bCs w:val="0"/>
                      <w:color w:val="auto"/>
                      <w:spacing w:val="0"/>
                      <w:position w:val="0"/>
                      <w:sz w:val="21"/>
                      <w:szCs w:val="21"/>
                      <w:highlight w:val="none"/>
                      <w:vertAlign w:val="baseline"/>
                      <w:lang w:val="en-US" w:eastAsia="zh-CN" w:bidi="ar-SA"/>
                    </w:rPr>
                    <w:t>生活污水经</w:t>
                  </w:r>
                  <w:r>
                    <w:rPr>
                      <w:rFonts w:hint="eastAsia" w:cs="Times New Roman"/>
                      <w:b/>
                      <w:bCs/>
                      <w:color w:val="auto"/>
                      <w:spacing w:val="0"/>
                      <w:position w:val="0"/>
                      <w:sz w:val="21"/>
                      <w:szCs w:val="21"/>
                      <w:highlight w:val="none"/>
                      <w:vertAlign w:val="baseline"/>
                      <w:lang w:val="en-US" w:eastAsia="zh-CN" w:bidi="ar-SA"/>
                    </w:rPr>
                    <w:t>化粪池</w:t>
                  </w:r>
                  <w:r>
                    <w:rPr>
                      <w:rFonts w:hint="eastAsia" w:cs="Times New Roman"/>
                      <w:b w:val="0"/>
                      <w:bCs w:val="0"/>
                      <w:color w:val="auto"/>
                      <w:spacing w:val="0"/>
                      <w:position w:val="0"/>
                      <w:sz w:val="21"/>
                      <w:szCs w:val="21"/>
                      <w:highlight w:val="none"/>
                      <w:vertAlign w:val="baseline"/>
                      <w:lang w:val="en-US" w:eastAsia="zh-CN" w:bidi="ar-SA"/>
                    </w:rPr>
                    <w:t>处理后用于周边林地施肥，不外排；脱模及砌块产生的冲洗废水经收集回用于生产，不外排；锅炉用水与除尘用水共用一个</w:t>
                  </w:r>
                  <w:r>
                    <w:rPr>
                      <w:rFonts w:hint="eastAsia" w:cs="Times New Roman"/>
                      <w:b/>
                      <w:bCs/>
                      <w:color w:val="auto"/>
                      <w:spacing w:val="0"/>
                      <w:position w:val="0"/>
                      <w:sz w:val="21"/>
                      <w:szCs w:val="21"/>
                      <w:highlight w:val="none"/>
                      <w:vertAlign w:val="baseline"/>
                      <w:lang w:val="en-US" w:eastAsia="zh-CN" w:bidi="ar-SA"/>
                    </w:rPr>
                    <w:t>沉淀池，</w:t>
                  </w:r>
                  <w:r>
                    <w:rPr>
                      <w:rFonts w:hint="eastAsia" w:cs="Times New Roman"/>
                      <w:b w:val="0"/>
                      <w:bCs w:val="0"/>
                      <w:color w:val="auto"/>
                      <w:spacing w:val="0"/>
                      <w:position w:val="0"/>
                      <w:sz w:val="21"/>
                      <w:szCs w:val="21"/>
                      <w:highlight w:val="none"/>
                      <w:vertAlign w:val="baseline"/>
                      <w:lang w:val="en-US" w:eastAsia="zh-CN" w:bidi="ar-SA"/>
                    </w:rPr>
                    <w:t>锅炉用水处理后回用于生产，除尘用水处理后循环使用</w:t>
                  </w:r>
                </w:p>
              </w:tc>
              <w:tc>
                <w:tcPr>
                  <w:tcW w:w="883" w:type="dxa"/>
                  <w:vAlign w:val="center"/>
                </w:tcPr>
                <w:p>
                  <w:pPr>
                    <w:spacing w:line="240" w:lineRule="auto"/>
                    <w:jc w:val="center"/>
                    <w:rPr>
                      <w:rFonts w:hint="eastAsia" w:eastAsia="宋体"/>
                      <w:color w:val="auto"/>
                      <w:sz w:val="21"/>
                      <w:szCs w:val="21"/>
                      <w:lang w:val="en-US" w:eastAsia="zh-CN"/>
                    </w:rPr>
                  </w:pPr>
                  <w:r>
                    <w:rPr>
                      <w:rFonts w:hint="eastAsia"/>
                      <w:color w:val="auto"/>
                      <w:sz w:val="21"/>
                      <w:szCs w:val="21"/>
                      <w:lang w:eastAsia="zh-CN"/>
                    </w:rPr>
                    <w:t>依托现有工程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7" w:hRule="atLeast"/>
                <w:jc w:val="center"/>
              </w:trPr>
              <w:tc>
                <w:tcPr>
                  <w:tcW w:w="646" w:type="dxa"/>
                  <w:vMerge w:val="continue"/>
                  <w:vAlign w:val="center"/>
                </w:tcPr>
                <w:p>
                  <w:pPr>
                    <w:spacing w:line="240" w:lineRule="auto"/>
                    <w:jc w:val="center"/>
                    <w:rPr>
                      <w:color w:val="FF0000"/>
                      <w:sz w:val="21"/>
                      <w:szCs w:val="21"/>
                    </w:rPr>
                  </w:pPr>
                </w:p>
              </w:tc>
              <w:tc>
                <w:tcPr>
                  <w:tcW w:w="686" w:type="dxa"/>
                  <w:vAlign w:val="center"/>
                </w:tcPr>
                <w:p>
                  <w:pPr>
                    <w:pStyle w:val="64"/>
                    <w:rPr>
                      <w:rFonts w:hint="default"/>
                      <w:color w:val="auto"/>
                      <w:highlight w:val="none"/>
                      <w:lang w:val="en-US" w:eastAsia="zh-CN"/>
                    </w:rPr>
                  </w:pPr>
                  <w:r>
                    <w:rPr>
                      <w:rFonts w:hint="eastAsia"/>
                      <w:color w:val="auto"/>
                      <w:highlight w:val="none"/>
                      <w:lang w:val="en-US" w:eastAsia="zh-CN"/>
                    </w:rPr>
                    <w:t>废气</w:t>
                  </w:r>
                </w:p>
              </w:tc>
              <w:tc>
                <w:tcPr>
                  <w:tcW w:w="2265" w:type="dxa"/>
                  <w:vAlign w:val="center"/>
                </w:tcPr>
                <w:p>
                  <w:pPr>
                    <w:pStyle w:val="64"/>
                    <w:jc w:val="center"/>
                    <w:rPr>
                      <w:rFonts w:hint="default"/>
                      <w:color w:val="auto"/>
                      <w:kern w:val="0"/>
                      <w:highlight w:val="none"/>
                      <w:lang w:val="en-US" w:eastAsia="zh-CN"/>
                    </w:rPr>
                  </w:pPr>
                  <w:r>
                    <w:rPr>
                      <w:rFonts w:hint="eastAsia" w:cs="Times New Roman"/>
                      <w:b w:val="0"/>
                      <w:bCs w:val="0"/>
                      <w:color w:val="auto"/>
                      <w:spacing w:val="0"/>
                      <w:position w:val="0"/>
                      <w:sz w:val="21"/>
                      <w:szCs w:val="21"/>
                      <w:highlight w:val="none"/>
                      <w:vertAlign w:val="baseline"/>
                      <w:lang w:val="en-US" w:eastAsia="zh-CN" w:bidi="ar-SA"/>
                    </w:rPr>
                    <w:t>锅炉烟气经“</w:t>
                  </w:r>
                  <w:r>
                    <w:rPr>
                      <w:rFonts w:hint="eastAsia" w:cs="Times New Roman"/>
                      <w:b/>
                      <w:bCs/>
                      <w:color w:val="auto"/>
                      <w:spacing w:val="0"/>
                      <w:position w:val="0"/>
                      <w:sz w:val="21"/>
                      <w:szCs w:val="21"/>
                      <w:highlight w:val="none"/>
                      <w:vertAlign w:val="baseline"/>
                      <w:lang w:val="en-US" w:eastAsia="zh-CN" w:bidi="ar-SA"/>
                    </w:rPr>
                    <w:t>旋风除尘+双碱法除尘脱硫塔+布袋除尘器</w:t>
                  </w:r>
                  <w:r>
                    <w:rPr>
                      <w:rFonts w:hint="eastAsia" w:cs="Times New Roman"/>
                      <w:b w:val="0"/>
                      <w:bCs w:val="0"/>
                      <w:color w:val="auto"/>
                      <w:spacing w:val="0"/>
                      <w:position w:val="0"/>
                      <w:sz w:val="21"/>
                      <w:szCs w:val="21"/>
                      <w:highlight w:val="none"/>
                      <w:vertAlign w:val="baseline"/>
                      <w:lang w:val="en-US" w:eastAsia="zh-CN" w:bidi="ar-SA"/>
                    </w:rPr>
                    <w:t>”处理后通过35m烟囱（Q1）排放；破碎机及运输带产生的粉尘经集气罩收集后通过</w:t>
                  </w:r>
                  <w:r>
                    <w:rPr>
                      <w:rFonts w:hint="eastAsia" w:cs="Times New Roman"/>
                      <w:b/>
                      <w:bCs/>
                      <w:color w:val="auto"/>
                      <w:spacing w:val="0"/>
                      <w:position w:val="0"/>
                      <w:sz w:val="21"/>
                      <w:szCs w:val="21"/>
                      <w:highlight w:val="none"/>
                      <w:vertAlign w:val="baseline"/>
                      <w:lang w:val="en-US" w:eastAsia="zh-CN" w:bidi="ar-SA"/>
                    </w:rPr>
                    <w:t>袋式除尘器</w:t>
                  </w:r>
                  <w:r>
                    <w:rPr>
                      <w:rFonts w:hint="eastAsia" w:cs="Times New Roman"/>
                      <w:b w:val="0"/>
                      <w:bCs w:val="0"/>
                      <w:color w:val="auto"/>
                      <w:spacing w:val="0"/>
                      <w:position w:val="0"/>
                      <w:sz w:val="21"/>
                      <w:szCs w:val="21"/>
                      <w:highlight w:val="none"/>
                      <w:vertAlign w:val="baseline"/>
                      <w:lang w:val="en-US" w:eastAsia="zh-CN" w:bidi="ar-SA"/>
                    </w:rPr>
                    <w:t>进行净化处</w:t>
                  </w:r>
                  <w:r>
                    <w:rPr>
                      <w:rFonts w:hint="eastAsia" w:ascii="Times New Roman" w:hAnsi="Times New Roman" w:eastAsia="宋体" w:cs="Times New Roman"/>
                      <w:b w:val="0"/>
                      <w:bCs w:val="0"/>
                      <w:color w:val="auto"/>
                      <w:spacing w:val="0"/>
                      <w:kern w:val="2"/>
                      <w:position w:val="0"/>
                      <w:sz w:val="21"/>
                      <w:szCs w:val="21"/>
                      <w:highlight w:val="none"/>
                      <w:vertAlign w:val="baseline"/>
                      <w:lang w:val="en-US" w:eastAsia="zh-CN" w:bidi="ar-SA"/>
                    </w:rPr>
                    <w:t>理，通过15m排气筒</w:t>
                  </w:r>
                  <w:r>
                    <w:rPr>
                      <w:rFonts w:hint="eastAsia" w:cs="Times New Roman"/>
                      <w:b w:val="0"/>
                      <w:bCs w:val="0"/>
                      <w:color w:val="auto"/>
                      <w:spacing w:val="0"/>
                      <w:position w:val="0"/>
                      <w:sz w:val="21"/>
                      <w:szCs w:val="21"/>
                      <w:highlight w:val="none"/>
                      <w:vertAlign w:val="baseline"/>
                      <w:lang w:val="en-US" w:eastAsia="zh-CN" w:bidi="ar-SA"/>
                    </w:rPr>
                    <w:t>（Q2）排放</w:t>
                  </w:r>
                </w:p>
              </w:tc>
              <w:tc>
                <w:tcPr>
                  <w:tcW w:w="1530" w:type="dxa"/>
                  <w:vAlign w:val="center"/>
                </w:tcPr>
                <w:p>
                  <w:pPr>
                    <w:widowControl/>
                    <w:snapToGrid/>
                    <w:spacing w:line="240" w:lineRule="auto"/>
                    <w:ind w:firstLine="0" w:firstLineChars="0"/>
                    <w:jc w:val="center"/>
                    <w:rPr>
                      <w:rFonts w:hint="eastAsia" w:ascii="Times New Roman" w:hAnsi="Times New Roman" w:cs="Times New Roman"/>
                      <w:color w:val="auto"/>
                      <w:spacing w:val="0"/>
                      <w:kern w:val="0"/>
                      <w:position w:val="0"/>
                      <w:sz w:val="21"/>
                      <w:szCs w:val="21"/>
                      <w:lang w:eastAsia="zh-CN"/>
                    </w:rPr>
                  </w:pPr>
                  <w:r>
                    <w:rPr>
                      <w:rFonts w:hint="eastAsia" w:cs="Times New Roman"/>
                      <w:color w:val="auto"/>
                      <w:spacing w:val="0"/>
                      <w:position w:val="0"/>
                      <w:sz w:val="21"/>
                      <w:szCs w:val="21"/>
                      <w:lang w:val="en-US" w:eastAsia="zh-CN"/>
                    </w:rPr>
                    <w:t>/</w:t>
                  </w:r>
                </w:p>
              </w:tc>
              <w:tc>
                <w:tcPr>
                  <w:tcW w:w="2059" w:type="dxa"/>
                  <w:vAlign w:val="center"/>
                </w:tcPr>
                <w:p>
                  <w:pPr>
                    <w:pStyle w:val="64"/>
                    <w:jc w:val="center"/>
                    <w:rPr>
                      <w:rFonts w:hint="eastAsia" w:ascii="Times New Roman" w:hAnsi="Times New Roman" w:cs="Times New Roman"/>
                      <w:color w:val="auto"/>
                      <w:spacing w:val="0"/>
                      <w:kern w:val="0"/>
                      <w:position w:val="0"/>
                      <w:sz w:val="21"/>
                      <w:szCs w:val="21"/>
                      <w:lang w:eastAsia="zh-CN"/>
                    </w:rPr>
                  </w:pPr>
                  <w:r>
                    <w:rPr>
                      <w:rFonts w:hint="eastAsia" w:cs="Times New Roman"/>
                      <w:b w:val="0"/>
                      <w:bCs w:val="0"/>
                      <w:color w:val="auto"/>
                      <w:spacing w:val="0"/>
                      <w:position w:val="0"/>
                      <w:sz w:val="21"/>
                      <w:szCs w:val="21"/>
                      <w:highlight w:val="none"/>
                      <w:vertAlign w:val="baseline"/>
                      <w:lang w:val="en-US" w:eastAsia="zh-CN" w:bidi="ar-SA"/>
                    </w:rPr>
                    <w:t>锅炉烟气经“</w:t>
                  </w:r>
                  <w:r>
                    <w:rPr>
                      <w:rFonts w:hint="eastAsia" w:cs="Times New Roman"/>
                      <w:b/>
                      <w:bCs/>
                      <w:color w:val="auto"/>
                      <w:spacing w:val="0"/>
                      <w:position w:val="0"/>
                      <w:sz w:val="21"/>
                      <w:szCs w:val="21"/>
                      <w:highlight w:val="none"/>
                      <w:vertAlign w:val="baseline"/>
                      <w:lang w:val="en-US" w:eastAsia="zh-CN" w:bidi="ar-SA"/>
                    </w:rPr>
                    <w:t>旋风除尘+双碱法除尘脱硫塔+布袋除尘器</w:t>
                  </w:r>
                  <w:r>
                    <w:rPr>
                      <w:rFonts w:hint="eastAsia" w:cs="Times New Roman"/>
                      <w:b w:val="0"/>
                      <w:bCs w:val="0"/>
                      <w:color w:val="auto"/>
                      <w:spacing w:val="0"/>
                      <w:position w:val="0"/>
                      <w:sz w:val="21"/>
                      <w:szCs w:val="21"/>
                      <w:highlight w:val="none"/>
                      <w:vertAlign w:val="baseline"/>
                      <w:lang w:val="en-US" w:eastAsia="zh-CN" w:bidi="ar-SA"/>
                    </w:rPr>
                    <w:t>”处理后通过35m烟囱（Q1）排放；破碎机及运输带产生的粉尘经集气罩收集后通过</w:t>
                  </w:r>
                  <w:r>
                    <w:rPr>
                      <w:rFonts w:hint="eastAsia" w:cs="Times New Roman"/>
                      <w:b/>
                      <w:bCs/>
                      <w:color w:val="auto"/>
                      <w:spacing w:val="0"/>
                      <w:position w:val="0"/>
                      <w:sz w:val="21"/>
                      <w:szCs w:val="21"/>
                      <w:highlight w:val="none"/>
                      <w:vertAlign w:val="baseline"/>
                      <w:lang w:val="en-US" w:eastAsia="zh-CN" w:bidi="ar-SA"/>
                    </w:rPr>
                    <w:t>袋式除尘器</w:t>
                  </w:r>
                  <w:r>
                    <w:rPr>
                      <w:rFonts w:hint="eastAsia" w:cs="Times New Roman"/>
                      <w:b w:val="0"/>
                      <w:bCs w:val="0"/>
                      <w:color w:val="auto"/>
                      <w:spacing w:val="0"/>
                      <w:position w:val="0"/>
                      <w:sz w:val="21"/>
                      <w:szCs w:val="21"/>
                      <w:highlight w:val="none"/>
                      <w:vertAlign w:val="baseline"/>
                      <w:lang w:val="en-US" w:eastAsia="zh-CN" w:bidi="ar-SA"/>
                    </w:rPr>
                    <w:t>进行净化处理，通过15m排气筒（Q2）排放</w:t>
                  </w:r>
                </w:p>
              </w:tc>
              <w:tc>
                <w:tcPr>
                  <w:tcW w:w="883" w:type="dxa"/>
                  <w:vAlign w:val="center"/>
                </w:tcPr>
                <w:p>
                  <w:pPr>
                    <w:jc w:val="center"/>
                    <w:rPr>
                      <w:color w:val="auto"/>
                    </w:rPr>
                  </w:pPr>
                  <w:r>
                    <w:rPr>
                      <w:rFonts w:hint="eastAsia"/>
                      <w:color w:val="auto"/>
                      <w:sz w:val="21"/>
                      <w:szCs w:val="21"/>
                      <w:lang w:eastAsia="zh-CN"/>
                    </w:rPr>
                    <w:t>依托现有工程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continue"/>
                  <w:vAlign w:val="center"/>
                </w:tcPr>
                <w:p>
                  <w:pPr>
                    <w:spacing w:line="240" w:lineRule="auto"/>
                    <w:jc w:val="center"/>
                    <w:rPr>
                      <w:color w:val="auto"/>
                      <w:sz w:val="21"/>
                      <w:szCs w:val="21"/>
                    </w:rPr>
                  </w:pPr>
                </w:p>
              </w:tc>
              <w:tc>
                <w:tcPr>
                  <w:tcW w:w="686" w:type="dxa"/>
                  <w:vAlign w:val="center"/>
                </w:tcPr>
                <w:p>
                  <w:pPr>
                    <w:spacing w:line="240" w:lineRule="auto"/>
                    <w:jc w:val="center"/>
                    <w:rPr>
                      <w:color w:val="auto"/>
                      <w:sz w:val="21"/>
                      <w:szCs w:val="21"/>
                    </w:rPr>
                  </w:pPr>
                  <w:r>
                    <w:rPr>
                      <w:color w:val="auto"/>
                      <w:sz w:val="21"/>
                      <w:szCs w:val="21"/>
                    </w:rPr>
                    <w:t>噪声</w:t>
                  </w:r>
                </w:p>
              </w:tc>
              <w:tc>
                <w:tcPr>
                  <w:tcW w:w="2265" w:type="dxa"/>
                  <w:vAlign w:val="center"/>
                </w:tcPr>
                <w:p>
                  <w:pPr>
                    <w:spacing w:line="240" w:lineRule="auto"/>
                    <w:jc w:val="center"/>
                    <w:rPr>
                      <w:color w:val="auto"/>
                      <w:sz w:val="21"/>
                      <w:szCs w:val="21"/>
                    </w:rPr>
                  </w:pPr>
                  <w:r>
                    <w:rPr>
                      <w:rFonts w:hint="eastAsia" w:ascii="Times New Roman" w:hAnsi="Times New Roman" w:eastAsia="宋体" w:cs="Times New Roman"/>
                      <w:spacing w:val="0"/>
                      <w:kern w:val="0"/>
                      <w:position w:val="0"/>
                      <w:sz w:val="21"/>
                      <w:szCs w:val="21"/>
                    </w:rPr>
                    <w:t>减震设施、车间隔声</w:t>
                  </w:r>
                </w:p>
              </w:tc>
              <w:tc>
                <w:tcPr>
                  <w:tcW w:w="1530" w:type="dxa"/>
                  <w:vAlign w:val="center"/>
                </w:tcPr>
                <w:p>
                  <w:pPr>
                    <w:spacing w:line="240" w:lineRule="auto"/>
                    <w:jc w:val="center"/>
                    <w:rPr>
                      <w:rFonts w:hint="eastAsia" w:ascii="Times New Roman" w:hAnsi="Times New Roman" w:eastAsia="宋体" w:cs="Times New Roman"/>
                      <w:spacing w:val="0"/>
                      <w:kern w:val="0"/>
                      <w:position w:val="0"/>
                      <w:sz w:val="21"/>
                      <w:szCs w:val="21"/>
                      <w:lang w:eastAsia="zh-CN"/>
                    </w:rPr>
                  </w:pPr>
                  <w:r>
                    <w:rPr>
                      <w:rFonts w:hint="eastAsia" w:cs="Times New Roman"/>
                      <w:spacing w:val="0"/>
                      <w:kern w:val="0"/>
                      <w:position w:val="0"/>
                      <w:sz w:val="21"/>
                      <w:szCs w:val="21"/>
                      <w:lang w:val="en-US" w:eastAsia="zh-CN"/>
                    </w:rPr>
                    <w:t>/</w:t>
                  </w:r>
                </w:p>
              </w:tc>
              <w:tc>
                <w:tcPr>
                  <w:tcW w:w="2059" w:type="dxa"/>
                  <w:vAlign w:val="center"/>
                </w:tcPr>
                <w:p>
                  <w:pPr>
                    <w:spacing w:line="240" w:lineRule="auto"/>
                    <w:jc w:val="center"/>
                    <w:rPr>
                      <w:rFonts w:hint="eastAsia" w:ascii="Times New Roman" w:hAnsi="Times New Roman" w:eastAsia="宋体" w:cs="Times New Roman"/>
                      <w:spacing w:val="0"/>
                      <w:kern w:val="0"/>
                      <w:position w:val="0"/>
                      <w:sz w:val="21"/>
                      <w:szCs w:val="21"/>
                    </w:rPr>
                  </w:pPr>
                  <w:r>
                    <w:rPr>
                      <w:rFonts w:hint="eastAsia" w:ascii="Times New Roman" w:hAnsi="Times New Roman" w:eastAsia="宋体" w:cs="Times New Roman"/>
                      <w:spacing w:val="0"/>
                      <w:kern w:val="0"/>
                      <w:position w:val="0"/>
                      <w:sz w:val="21"/>
                      <w:szCs w:val="21"/>
                    </w:rPr>
                    <w:t>减震设施、车间隔声</w:t>
                  </w:r>
                </w:p>
              </w:tc>
              <w:tc>
                <w:tcPr>
                  <w:tcW w:w="883" w:type="dxa"/>
                  <w:vAlign w:val="center"/>
                </w:tcPr>
                <w:p>
                  <w:pPr>
                    <w:spacing w:line="240" w:lineRule="auto"/>
                    <w:jc w:val="center"/>
                    <w:rPr>
                      <w:color w:val="auto"/>
                      <w:sz w:val="21"/>
                      <w:szCs w:val="21"/>
                    </w:rPr>
                  </w:pPr>
                  <w:r>
                    <w:rPr>
                      <w:rFonts w:hint="eastAsia"/>
                      <w:color w:val="auto"/>
                      <w:sz w:val="21"/>
                      <w:szCs w:val="21"/>
                      <w:lang w:eastAsia="zh-CN"/>
                    </w:rPr>
                    <w:t>依托现有工程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646" w:type="dxa"/>
                  <w:vMerge w:val="continue"/>
                  <w:vAlign w:val="center"/>
                </w:tcPr>
                <w:p>
                  <w:pPr>
                    <w:spacing w:line="240" w:lineRule="auto"/>
                    <w:jc w:val="center"/>
                    <w:rPr>
                      <w:color w:val="auto"/>
                      <w:sz w:val="21"/>
                      <w:szCs w:val="21"/>
                    </w:rPr>
                  </w:pPr>
                </w:p>
              </w:tc>
              <w:tc>
                <w:tcPr>
                  <w:tcW w:w="686" w:type="dxa"/>
                  <w:vMerge w:val="restart"/>
                  <w:vAlign w:val="center"/>
                </w:tcPr>
                <w:p>
                  <w:pPr>
                    <w:spacing w:line="240" w:lineRule="auto"/>
                    <w:jc w:val="center"/>
                    <w:rPr>
                      <w:color w:val="auto"/>
                      <w:sz w:val="21"/>
                      <w:szCs w:val="21"/>
                    </w:rPr>
                  </w:pPr>
                  <w:r>
                    <w:rPr>
                      <w:color w:val="auto"/>
                      <w:sz w:val="21"/>
                      <w:szCs w:val="21"/>
                    </w:rPr>
                    <w:t>固废</w:t>
                  </w:r>
                </w:p>
              </w:tc>
              <w:tc>
                <w:tcPr>
                  <w:tcW w:w="2265" w:type="dxa"/>
                  <w:vAlign w:val="center"/>
                </w:tcPr>
                <w:p>
                  <w:pPr>
                    <w:spacing w:line="240" w:lineRule="auto"/>
                    <w:jc w:val="center"/>
                    <w:rPr>
                      <w:rFonts w:hint="default" w:eastAsia="宋体"/>
                      <w:color w:val="auto"/>
                      <w:sz w:val="21"/>
                      <w:szCs w:val="21"/>
                      <w:vertAlign w:val="baseline"/>
                      <w:lang w:val="en-US" w:eastAsia="zh-CN"/>
                    </w:rPr>
                  </w:pPr>
                  <w:r>
                    <w:rPr>
                      <w:rFonts w:hint="eastAsia" w:eastAsia="宋体"/>
                      <w:color w:val="auto"/>
                      <w:sz w:val="21"/>
                      <w:szCs w:val="21"/>
                      <w:lang w:val="en-US" w:eastAsia="zh-CN"/>
                    </w:rPr>
                    <w:t>一般</w:t>
                  </w:r>
                  <w:r>
                    <w:rPr>
                      <w:rFonts w:hint="default" w:ascii="Times New Roman" w:hAnsi="Times New Roman" w:eastAsia="宋体" w:cs="Times New Roman"/>
                      <w:color w:val="auto"/>
                      <w:sz w:val="21"/>
                      <w:szCs w:val="21"/>
                      <w:lang w:val="en-US" w:eastAsia="zh-CN"/>
                    </w:rPr>
                    <w:t>固废暂存区10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，位于</w:t>
                  </w:r>
                  <w:r>
                    <w:rPr>
                      <w:rFonts w:hint="eastAsia" w:cs="Times New Roman"/>
                      <w:color w:val="auto"/>
                      <w:sz w:val="21"/>
                      <w:szCs w:val="21"/>
                      <w:vertAlign w:val="baseline"/>
                      <w:lang w:val="en-US" w:eastAsia="zh-CN"/>
                    </w:rPr>
                    <w:t>厂区西</w:t>
                  </w:r>
                  <w:r>
                    <w:rPr>
                      <w:rFonts w:hint="eastAsia" w:ascii="Times New Roman" w:hAnsi="Times New Roman" w:eastAsia="宋体" w:cs="Times New Roman"/>
                      <w:color w:val="auto"/>
                      <w:sz w:val="21"/>
                      <w:szCs w:val="21"/>
                      <w:vertAlign w:val="baseline"/>
                      <w:lang w:val="en-US" w:eastAsia="zh-CN"/>
                    </w:rPr>
                    <w:t>侧</w:t>
                  </w:r>
                </w:p>
              </w:tc>
              <w:tc>
                <w:tcPr>
                  <w:tcW w:w="1530" w:type="dxa"/>
                  <w:vAlign w:val="center"/>
                </w:tcPr>
                <w:p>
                  <w:pPr>
                    <w:spacing w:line="240" w:lineRule="auto"/>
                    <w:jc w:val="center"/>
                    <w:rPr>
                      <w:rFonts w:hint="eastAsia" w:eastAsia="宋体"/>
                      <w:color w:val="auto"/>
                      <w:sz w:val="21"/>
                      <w:szCs w:val="21"/>
                      <w:lang w:eastAsia="zh-CN"/>
                    </w:rPr>
                  </w:pPr>
                  <w:r>
                    <w:rPr>
                      <w:rFonts w:hint="eastAsia" w:cs="Times New Roman"/>
                      <w:spacing w:val="0"/>
                      <w:kern w:val="0"/>
                      <w:position w:val="0"/>
                      <w:sz w:val="21"/>
                      <w:szCs w:val="21"/>
                      <w:lang w:val="en-US" w:eastAsia="zh-CN"/>
                    </w:rPr>
                    <w:t>/</w:t>
                  </w:r>
                </w:p>
              </w:tc>
              <w:tc>
                <w:tcPr>
                  <w:tcW w:w="2059" w:type="dxa"/>
                  <w:vAlign w:val="center"/>
                </w:tcPr>
                <w:p>
                  <w:pPr>
                    <w:spacing w:line="240" w:lineRule="auto"/>
                    <w:jc w:val="center"/>
                    <w:rPr>
                      <w:rFonts w:hint="eastAsia" w:eastAsia="宋体"/>
                      <w:color w:val="auto"/>
                      <w:sz w:val="21"/>
                      <w:szCs w:val="21"/>
                      <w:lang w:eastAsia="zh-CN"/>
                    </w:rPr>
                  </w:pPr>
                  <w:r>
                    <w:rPr>
                      <w:rFonts w:hint="eastAsia" w:eastAsia="宋体"/>
                      <w:color w:val="auto"/>
                      <w:sz w:val="21"/>
                      <w:szCs w:val="21"/>
                      <w:lang w:val="en-US" w:eastAsia="zh-CN"/>
                    </w:rPr>
                    <w:t>一般</w:t>
                  </w:r>
                  <w:r>
                    <w:rPr>
                      <w:rFonts w:hint="default" w:ascii="Times New Roman" w:hAnsi="Times New Roman" w:eastAsia="宋体" w:cs="Times New Roman"/>
                      <w:color w:val="auto"/>
                      <w:sz w:val="21"/>
                      <w:szCs w:val="21"/>
                      <w:lang w:val="en-US" w:eastAsia="zh-CN"/>
                    </w:rPr>
                    <w:t>固废暂存区10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，位于</w:t>
                  </w:r>
                  <w:r>
                    <w:rPr>
                      <w:rFonts w:hint="eastAsia" w:cs="Times New Roman"/>
                      <w:color w:val="auto"/>
                      <w:sz w:val="21"/>
                      <w:szCs w:val="21"/>
                      <w:vertAlign w:val="baseline"/>
                      <w:lang w:val="en-US" w:eastAsia="zh-CN"/>
                    </w:rPr>
                    <w:t>厂区西</w:t>
                  </w:r>
                  <w:r>
                    <w:rPr>
                      <w:rFonts w:hint="eastAsia" w:ascii="Times New Roman" w:hAnsi="Times New Roman" w:eastAsia="宋体" w:cs="Times New Roman"/>
                      <w:color w:val="auto"/>
                      <w:sz w:val="21"/>
                      <w:szCs w:val="21"/>
                      <w:vertAlign w:val="baseline"/>
                      <w:lang w:val="en-US" w:eastAsia="zh-CN"/>
                    </w:rPr>
                    <w:t>侧</w:t>
                  </w:r>
                </w:p>
              </w:tc>
              <w:tc>
                <w:tcPr>
                  <w:tcW w:w="883" w:type="dxa"/>
                  <w:vMerge w:val="restart"/>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依托现有工程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46" w:type="dxa"/>
                  <w:vMerge w:val="continue"/>
                  <w:vAlign w:val="center"/>
                </w:tcPr>
                <w:p>
                  <w:pPr>
                    <w:spacing w:line="240" w:lineRule="auto"/>
                    <w:jc w:val="center"/>
                  </w:pPr>
                </w:p>
              </w:tc>
              <w:tc>
                <w:tcPr>
                  <w:tcW w:w="686" w:type="dxa"/>
                  <w:vMerge w:val="continue"/>
                  <w:vAlign w:val="center"/>
                </w:tcPr>
                <w:p>
                  <w:pPr>
                    <w:spacing w:line="240" w:lineRule="auto"/>
                    <w:jc w:val="center"/>
                  </w:pPr>
                </w:p>
              </w:tc>
              <w:tc>
                <w:tcPr>
                  <w:tcW w:w="2265" w:type="dxa"/>
                  <w:vAlign w:val="center"/>
                </w:tcPr>
                <w:p>
                  <w:pPr>
                    <w:spacing w:line="240" w:lineRule="auto"/>
                    <w:jc w:val="center"/>
                    <w:rPr>
                      <w:rFonts w:hint="default" w:eastAsia="宋体"/>
                      <w:color w:val="auto"/>
                      <w:sz w:val="21"/>
                      <w:szCs w:val="21"/>
                      <w:lang w:val="en-US" w:eastAsia="zh-CN"/>
                    </w:rPr>
                  </w:pPr>
                  <w:r>
                    <w:rPr>
                      <w:rFonts w:hint="eastAsia" w:eastAsia="宋体"/>
                      <w:color w:val="auto"/>
                      <w:sz w:val="21"/>
                      <w:szCs w:val="21"/>
                      <w:lang w:val="en-US" w:eastAsia="zh-CN"/>
                    </w:rPr>
                    <w:t>生活垃圾桶等</w:t>
                  </w:r>
                </w:p>
              </w:tc>
              <w:tc>
                <w:tcPr>
                  <w:tcW w:w="1530" w:type="dxa"/>
                  <w:vAlign w:val="center"/>
                </w:tcPr>
                <w:p>
                  <w:pPr>
                    <w:spacing w:line="240" w:lineRule="auto"/>
                    <w:jc w:val="center"/>
                    <w:rPr>
                      <w:rFonts w:hint="eastAsia" w:eastAsia="宋体"/>
                      <w:color w:val="auto"/>
                      <w:sz w:val="21"/>
                      <w:szCs w:val="21"/>
                      <w:lang w:val="en-US" w:eastAsia="zh-CN"/>
                    </w:rPr>
                  </w:pPr>
                  <w:r>
                    <w:rPr>
                      <w:rFonts w:hint="eastAsia" w:cs="Times New Roman"/>
                      <w:spacing w:val="0"/>
                      <w:kern w:val="0"/>
                      <w:position w:val="0"/>
                      <w:sz w:val="21"/>
                      <w:szCs w:val="21"/>
                      <w:lang w:val="en-US" w:eastAsia="zh-CN"/>
                    </w:rPr>
                    <w:t>/</w:t>
                  </w:r>
                </w:p>
              </w:tc>
              <w:tc>
                <w:tcPr>
                  <w:tcW w:w="2059" w:type="dxa"/>
                  <w:vAlign w:val="center"/>
                </w:tcPr>
                <w:p>
                  <w:pPr>
                    <w:spacing w:line="240" w:lineRule="auto"/>
                    <w:jc w:val="center"/>
                    <w:rPr>
                      <w:rFonts w:hint="eastAsia" w:eastAsia="宋体"/>
                      <w:color w:val="auto"/>
                      <w:sz w:val="21"/>
                      <w:szCs w:val="21"/>
                      <w:lang w:val="en-US" w:eastAsia="zh-CN"/>
                    </w:rPr>
                  </w:pPr>
                  <w:r>
                    <w:rPr>
                      <w:rFonts w:hint="eastAsia" w:eastAsia="宋体"/>
                      <w:color w:val="auto"/>
                      <w:sz w:val="21"/>
                      <w:szCs w:val="21"/>
                      <w:lang w:val="en-US" w:eastAsia="zh-CN"/>
                    </w:rPr>
                    <w:t>生活垃圾桶等</w:t>
                  </w:r>
                </w:p>
              </w:tc>
              <w:tc>
                <w:tcPr>
                  <w:tcW w:w="883" w:type="dxa"/>
                  <w:vMerge w:val="continue"/>
                  <w:vAlign w:val="center"/>
                </w:tcPr>
                <w:p>
                  <w:pPr>
                    <w:spacing w:line="240" w:lineRule="auto"/>
                    <w:jc w:val="center"/>
                    <w:rPr>
                      <w:rFonts w:hint="eastAsia" w:eastAsia="宋体"/>
                      <w:color w:val="auto"/>
                      <w:sz w:val="21"/>
                      <w:szCs w:val="21"/>
                      <w:lang w:val="en-US" w:eastAsia="zh-CN"/>
                    </w:rPr>
                  </w:pPr>
                </w:p>
              </w:tc>
            </w:tr>
          </w:tbl>
          <w:p>
            <w:pPr>
              <w:pStyle w:val="45"/>
              <w:ind w:left="0" w:leftChars="0" w:firstLine="0" w:firstLineChars="0"/>
              <w:rPr>
                <w:b/>
                <w:bCs/>
                <w:sz w:val="24"/>
                <w:szCs w:val="18"/>
              </w:rPr>
            </w:pPr>
            <w:r>
              <w:rPr>
                <w:rFonts w:hint="eastAsia"/>
                <w:b/>
                <w:bCs/>
                <w:sz w:val="24"/>
                <w:szCs w:val="18"/>
                <w:lang w:val="en-US" w:eastAsia="zh-CN"/>
              </w:rPr>
              <w:t>4、</w:t>
            </w:r>
            <w:r>
              <w:rPr>
                <w:rFonts w:hint="eastAsia"/>
                <w:b/>
                <w:bCs/>
                <w:sz w:val="24"/>
                <w:szCs w:val="18"/>
              </w:rPr>
              <w:t>主要产品和产能</w:t>
            </w:r>
          </w:p>
          <w:p>
            <w:pPr>
              <w:widowControl/>
              <w:snapToGrid w:val="0"/>
              <w:spacing w:line="360" w:lineRule="auto"/>
              <w:ind w:firstLine="480" w:firstLineChars="200"/>
              <w:rPr>
                <w:sz w:val="24"/>
                <w:szCs w:val="32"/>
              </w:rPr>
            </w:pPr>
            <w:r>
              <w:rPr>
                <w:rFonts w:hint="eastAsia"/>
                <w:sz w:val="24"/>
                <w:szCs w:val="32"/>
              </w:rPr>
              <w:t>项目</w:t>
            </w:r>
            <w:r>
              <w:rPr>
                <w:rFonts w:hint="eastAsia"/>
                <w:sz w:val="24"/>
                <w:szCs w:val="32"/>
                <w:lang w:val="en-US" w:eastAsia="zh-CN"/>
              </w:rPr>
              <w:t>技改</w:t>
            </w:r>
            <w:r>
              <w:rPr>
                <w:rFonts w:hint="eastAsia"/>
                <w:sz w:val="24"/>
                <w:szCs w:val="32"/>
                <w:lang w:eastAsia="zh-CN"/>
              </w:rPr>
              <w:t>前后</w:t>
            </w:r>
            <w:r>
              <w:rPr>
                <w:rFonts w:hint="eastAsia"/>
                <w:sz w:val="24"/>
                <w:szCs w:val="32"/>
              </w:rPr>
              <w:t>产品规模</w:t>
            </w:r>
            <w:r>
              <w:rPr>
                <w:rFonts w:hint="eastAsia"/>
                <w:sz w:val="24"/>
                <w:szCs w:val="32"/>
                <w:lang w:eastAsia="zh-CN"/>
              </w:rPr>
              <w:t>不变，</w:t>
            </w:r>
            <w:r>
              <w:rPr>
                <w:rFonts w:hint="eastAsia"/>
                <w:sz w:val="24"/>
                <w:szCs w:val="32"/>
              </w:rPr>
              <w:t>详见表</w:t>
            </w:r>
            <w:r>
              <w:rPr>
                <w:sz w:val="24"/>
                <w:szCs w:val="32"/>
              </w:rPr>
              <w:t>2-</w:t>
            </w:r>
            <w:r>
              <w:rPr>
                <w:rFonts w:hint="eastAsia"/>
                <w:sz w:val="24"/>
                <w:szCs w:val="32"/>
                <w:lang w:val="en-US" w:eastAsia="zh-CN"/>
              </w:rPr>
              <w:t>4</w:t>
            </w:r>
            <w:r>
              <w:rPr>
                <w:rFonts w:hint="eastAsia"/>
                <w:sz w:val="24"/>
                <w:szCs w:val="32"/>
              </w:rPr>
              <w:t>。</w:t>
            </w:r>
          </w:p>
          <w:p>
            <w:pPr>
              <w:widowControl/>
              <w:jc w:val="center"/>
              <w:rPr>
                <w:b/>
                <w:sz w:val="24"/>
              </w:rPr>
            </w:pPr>
            <w:r>
              <w:rPr>
                <w:rFonts w:hint="eastAsia"/>
                <w:b/>
                <w:sz w:val="24"/>
              </w:rPr>
              <w:t>表</w:t>
            </w:r>
            <w:r>
              <w:rPr>
                <w:b/>
                <w:sz w:val="24"/>
              </w:rPr>
              <w:t>2-</w:t>
            </w:r>
            <w:r>
              <w:rPr>
                <w:rFonts w:hint="eastAsia"/>
                <w:b/>
                <w:sz w:val="24"/>
                <w:lang w:val="en-US" w:eastAsia="zh-CN"/>
              </w:rPr>
              <w:t>4</w:t>
            </w:r>
            <w:r>
              <w:rPr>
                <w:b/>
                <w:sz w:val="24"/>
              </w:rPr>
              <w:t xml:space="preserve"> </w:t>
            </w:r>
            <w:r>
              <w:rPr>
                <w:rFonts w:hint="eastAsia"/>
                <w:b/>
                <w:sz w:val="24"/>
                <w:lang w:val="en-US" w:eastAsia="zh-CN"/>
              </w:rPr>
              <w:t xml:space="preserve"> </w:t>
            </w:r>
            <w:r>
              <w:rPr>
                <w:rFonts w:hint="eastAsia"/>
                <w:b/>
                <w:sz w:val="24"/>
              </w:rPr>
              <w:t>项目产品方案及规模</w:t>
            </w:r>
          </w:p>
          <w:tbl>
            <w:tblPr>
              <w:tblStyle w:val="24"/>
              <w:tblW w:w="80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0"/>
              <w:gridCol w:w="1475"/>
              <w:gridCol w:w="2163"/>
              <w:gridCol w:w="23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0" w:type="dxa"/>
                  <w:vMerge w:val="restart"/>
                  <w:vAlign w:val="center"/>
                </w:tcPr>
                <w:p>
                  <w:pPr>
                    <w:widowControl/>
                    <w:snapToGrid w:val="0"/>
                    <w:jc w:val="center"/>
                    <w:rPr>
                      <w:bCs/>
                      <w:szCs w:val="30"/>
                    </w:rPr>
                  </w:pPr>
                  <w:r>
                    <w:rPr>
                      <w:rFonts w:hint="eastAsia"/>
                      <w:bCs/>
                      <w:szCs w:val="30"/>
                    </w:rPr>
                    <w:t>产品名称</w:t>
                  </w:r>
                </w:p>
              </w:tc>
              <w:tc>
                <w:tcPr>
                  <w:tcW w:w="1475" w:type="dxa"/>
                  <w:vMerge w:val="restart"/>
                  <w:vAlign w:val="center"/>
                </w:tcPr>
                <w:p>
                  <w:pPr>
                    <w:widowControl/>
                    <w:snapToGrid w:val="0"/>
                    <w:jc w:val="center"/>
                    <w:rPr>
                      <w:bCs/>
                      <w:szCs w:val="30"/>
                    </w:rPr>
                  </w:pPr>
                  <w:r>
                    <w:rPr>
                      <w:rFonts w:hint="eastAsia"/>
                      <w:bCs/>
                      <w:szCs w:val="30"/>
                    </w:rPr>
                    <w:t>单位</w:t>
                  </w:r>
                </w:p>
              </w:tc>
              <w:tc>
                <w:tcPr>
                  <w:tcW w:w="4501" w:type="dxa"/>
                  <w:gridSpan w:val="2"/>
                  <w:vAlign w:val="center"/>
                </w:tcPr>
                <w:p>
                  <w:pPr>
                    <w:widowControl/>
                    <w:snapToGrid w:val="0"/>
                    <w:jc w:val="center"/>
                    <w:rPr>
                      <w:rFonts w:hint="eastAsia" w:eastAsia="宋体"/>
                      <w:bCs/>
                      <w:szCs w:val="30"/>
                      <w:lang w:eastAsia="zh-CN"/>
                    </w:rPr>
                  </w:pPr>
                  <w:r>
                    <w:rPr>
                      <w:rFonts w:hint="eastAsia"/>
                      <w:bCs/>
                      <w:szCs w:val="30"/>
                    </w:rPr>
                    <w:t>年产量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0" w:type="dxa"/>
                  <w:vMerge w:val="continue"/>
                  <w:vAlign w:val="center"/>
                </w:tcPr>
                <w:p>
                  <w:pPr>
                    <w:widowControl/>
                    <w:snapToGrid w:val="0"/>
                    <w:jc w:val="center"/>
                    <w:rPr>
                      <w:rFonts w:hint="eastAsia"/>
                      <w:bCs/>
                      <w:szCs w:val="30"/>
                    </w:rPr>
                  </w:pPr>
                </w:p>
              </w:tc>
              <w:tc>
                <w:tcPr>
                  <w:tcW w:w="1475" w:type="dxa"/>
                  <w:vMerge w:val="continue"/>
                  <w:vAlign w:val="center"/>
                </w:tcPr>
                <w:p>
                  <w:pPr>
                    <w:widowControl/>
                    <w:snapToGrid w:val="0"/>
                    <w:jc w:val="center"/>
                    <w:rPr>
                      <w:rFonts w:hint="eastAsia"/>
                      <w:bCs/>
                      <w:szCs w:val="30"/>
                    </w:rPr>
                  </w:pPr>
                </w:p>
              </w:tc>
              <w:tc>
                <w:tcPr>
                  <w:tcW w:w="2163" w:type="dxa"/>
                  <w:vAlign w:val="center"/>
                </w:tcPr>
                <w:p>
                  <w:pPr>
                    <w:widowControl/>
                    <w:snapToGrid w:val="0"/>
                    <w:jc w:val="center"/>
                    <w:rPr>
                      <w:rFonts w:hint="eastAsia"/>
                      <w:bCs/>
                      <w:szCs w:val="30"/>
                      <w:lang w:eastAsia="zh-CN"/>
                    </w:rPr>
                  </w:pPr>
                  <w:r>
                    <w:rPr>
                      <w:rFonts w:hint="eastAsia"/>
                      <w:bCs/>
                      <w:szCs w:val="30"/>
                      <w:lang w:val="en-US" w:eastAsia="zh-CN"/>
                    </w:rPr>
                    <w:t>技改</w:t>
                  </w:r>
                  <w:r>
                    <w:rPr>
                      <w:rFonts w:hint="eastAsia"/>
                      <w:bCs/>
                      <w:szCs w:val="30"/>
                      <w:lang w:eastAsia="zh-CN"/>
                    </w:rPr>
                    <w:t>前</w:t>
                  </w:r>
                </w:p>
              </w:tc>
              <w:tc>
                <w:tcPr>
                  <w:tcW w:w="2338" w:type="dxa"/>
                  <w:vAlign w:val="center"/>
                </w:tcPr>
                <w:p>
                  <w:pPr>
                    <w:widowControl/>
                    <w:snapToGrid w:val="0"/>
                    <w:jc w:val="center"/>
                    <w:rPr>
                      <w:rFonts w:hint="eastAsia"/>
                      <w:bCs/>
                      <w:szCs w:val="30"/>
                      <w:lang w:eastAsia="zh-CN"/>
                    </w:rPr>
                  </w:pPr>
                  <w:r>
                    <w:rPr>
                      <w:rFonts w:hint="eastAsia"/>
                      <w:bCs/>
                      <w:szCs w:val="30"/>
                      <w:lang w:val="en-US" w:eastAsia="zh-CN"/>
                    </w:rPr>
                    <w:t>技改</w:t>
                  </w:r>
                  <w:r>
                    <w:rPr>
                      <w:rFonts w:hint="eastAsia"/>
                      <w:bCs/>
                      <w:szCs w:val="30"/>
                      <w:lang w:eastAsia="zh-CN"/>
                    </w:rPr>
                    <w:t>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0" w:type="dxa"/>
                  <w:vAlign w:val="center"/>
                </w:tcPr>
                <w:p>
                  <w:pPr>
                    <w:widowControl/>
                    <w:snapToGrid w:val="0"/>
                    <w:jc w:val="center"/>
                    <w:rPr>
                      <w:rFonts w:hint="eastAsia" w:eastAsia="宋体"/>
                      <w:bCs/>
                      <w:szCs w:val="30"/>
                      <w:lang w:eastAsia="zh-CN"/>
                    </w:rPr>
                  </w:pPr>
                  <w:r>
                    <w:rPr>
                      <w:rFonts w:hint="eastAsia" w:ascii="Times New Roman" w:hAnsi="Times New Roman" w:eastAsia="宋体" w:cs="Times New Roman"/>
                      <w:bCs/>
                      <w:szCs w:val="30"/>
                      <w:lang w:val="en-US" w:eastAsia="zh-CN"/>
                    </w:rPr>
                    <w:t>加气混凝土砌块</w:t>
                  </w:r>
                </w:p>
              </w:tc>
              <w:tc>
                <w:tcPr>
                  <w:tcW w:w="1475" w:type="dxa"/>
                  <w:vAlign w:val="center"/>
                </w:tcPr>
                <w:p>
                  <w:pPr>
                    <w:widowControl/>
                    <w:snapToGrid w:val="0"/>
                    <w:jc w:val="center"/>
                    <w:rPr>
                      <w:rFonts w:hint="eastAsia" w:eastAsia="宋体"/>
                      <w:bCs/>
                      <w:szCs w:val="30"/>
                      <w:lang w:eastAsia="zh-CN"/>
                    </w:rPr>
                  </w:pPr>
                  <w:r>
                    <w:rPr>
                      <w:rFonts w:hint="eastAsia"/>
                      <w:bCs/>
                      <w:szCs w:val="30"/>
                      <w:lang w:eastAsia="zh-CN"/>
                    </w:rPr>
                    <w:t>万</w:t>
                  </w:r>
                  <w:r>
                    <w:rPr>
                      <w:rFonts w:hint="eastAsia"/>
                      <w:bCs/>
                      <w:szCs w:val="30"/>
                      <w:lang w:val="en-US" w:eastAsia="zh-CN"/>
                    </w:rPr>
                    <w:t>立方米</w:t>
                  </w:r>
                  <w:r>
                    <w:rPr>
                      <w:rFonts w:hint="eastAsia"/>
                      <w:bCs/>
                      <w:szCs w:val="30"/>
                    </w:rPr>
                    <w:t>/</w:t>
                  </w:r>
                  <w:r>
                    <w:rPr>
                      <w:rFonts w:hint="eastAsia"/>
                      <w:bCs/>
                      <w:szCs w:val="30"/>
                      <w:lang w:eastAsia="zh-CN"/>
                    </w:rPr>
                    <w:t>年</w:t>
                  </w:r>
                </w:p>
              </w:tc>
              <w:tc>
                <w:tcPr>
                  <w:tcW w:w="2163" w:type="dxa"/>
                  <w:vAlign w:val="center"/>
                </w:tcPr>
                <w:p>
                  <w:pPr>
                    <w:widowControl/>
                    <w:snapToGrid w:val="0"/>
                    <w:jc w:val="center"/>
                    <w:rPr>
                      <w:rFonts w:hint="default" w:eastAsia="宋体"/>
                      <w:bCs/>
                      <w:szCs w:val="30"/>
                      <w:lang w:val="en-US" w:eastAsia="zh-CN"/>
                    </w:rPr>
                  </w:pPr>
                  <w:r>
                    <w:rPr>
                      <w:rFonts w:hint="eastAsia"/>
                      <w:bCs/>
                      <w:color w:val="auto"/>
                      <w:szCs w:val="30"/>
                      <w:lang w:val="en-US" w:eastAsia="zh-CN"/>
                    </w:rPr>
                    <w:t>40</w:t>
                  </w:r>
                </w:p>
              </w:tc>
              <w:tc>
                <w:tcPr>
                  <w:tcW w:w="2338" w:type="dxa"/>
                  <w:vAlign w:val="center"/>
                </w:tcPr>
                <w:p>
                  <w:pPr>
                    <w:widowControl/>
                    <w:snapToGrid w:val="0"/>
                    <w:jc w:val="center"/>
                    <w:rPr>
                      <w:rFonts w:hint="default"/>
                      <w:bCs/>
                      <w:color w:val="FF0000"/>
                      <w:szCs w:val="30"/>
                      <w:lang w:val="en-US" w:eastAsia="zh-CN"/>
                    </w:rPr>
                  </w:pPr>
                  <w:r>
                    <w:rPr>
                      <w:rFonts w:hint="eastAsia"/>
                      <w:bCs/>
                      <w:color w:val="auto"/>
                      <w:szCs w:val="30"/>
                      <w:lang w:val="en-US" w:eastAsia="zh-CN"/>
                    </w:rPr>
                    <w:t>40</w:t>
                  </w:r>
                </w:p>
              </w:tc>
            </w:tr>
          </w:tbl>
          <w:p>
            <w:pPr>
              <w:pStyle w:val="45"/>
              <w:ind w:left="0" w:leftChars="0" w:firstLine="0" w:firstLineChars="0"/>
              <w:rPr>
                <w:rFonts w:hint="eastAsia" w:eastAsia="宋体"/>
                <w:b/>
                <w:bCs/>
                <w:sz w:val="24"/>
                <w:szCs w:val="18"/>
                <w:lang w:eastAsia="zh-CN"/>
              </w:rPr>
            </w:pPr>
            <w:r>
              <w:rPr>
                <w:rFonts w:hint="eastAsia"/>
                <w:b/>
                <w:bCs/>
                <w:sz w:val="24"/>
                <w:szCs w:val="18"/>
                <w:lang w:val="en-US" w:eastAsia="zh-CN"/>
              </w:rPr>
              <w:t>5、</w:t>
            </w:r>
            <w:r>
              <w:rPr>
                <w:rFonts w:hint="eastAsia"/>
                <w:b/>
                <w:bCs/>
                <w:sz w:val="24"/>
                <w:szCs w:val="18"/>
              </w:rPr>
              <w:t>主要生产</w:t>
            </w:r>
            <w:r>
              <w:rPr>
                <w:rFonts w:hint="eastAsia"/>
                <w:b/>
                <w:bCs/>
                <w:sz w:val="24"/>
                <w:szCs w:val="18"/>
                <w:lang w:eastAsia="zh-CN"/>
              </w:rPr>
              <w:t>设备</w:t>
            </w:r>
          </w:p>
          <w:p>
            <w:pPr>
              <w:pStyle w:val="40"/>
              <w:ind w:firstLine="480"/>
              <w:rPr>
                <w:rFonts w:hint="eastAsia"/>
              </w:rPr>
            </w:pPr>
            <w:r>
              <w:rPr>
                <w:rFonts w:hint="eastAsia"/>
              </w:rPr>
              <w:t>项目</w:t>
            </w:r>
            <w:r>
              <w:rPr>
                <w:rFonts w:hint="eastAsia"/>
                <w:lang w:val="en-US" w:eastAsia="zh-CN"/>
              </w:rPr>
              <w:t>技改</w:t>
            </w:r>
            <w:r>
              <w:rPr>
                <w:rFonts w:hint="eastAsia"/>
                <w:lang w:eastAsia="zh-CN"/>
              </w:rPr>
              <w:t>前后</w:t>
            </w:r>
            <w:r>
              <w:rPr>
                <w:rFonts w:hint="eastAsia"/>
              </w:rPr>
              <w:t>主要生产</w:t>
            </w:r>
            <w:r>
              <w:rPr>
                <w:rFonts w:hint="eastAsia"/>
                <w:sz w:val="24"/>
                <w:szCs w:val="18"/>
              </w:rPr>
              <w:t>设</w:t>
            </w:r>
            <w:r>
              <w:rPr>
                <w:rFonts w:hint="eastAsia"/>
                <w:sz w:val="24"/>
                <w:szCs w:val="18"/>
                <w:lang w:eastAsia="zh-CN"/>
              </w:rPr>
              <w:t>备</w:t>
            </w:r>
            <w:r>
              <w:rPr>
                <w:rFonts w:hint="eastAsia"/>
              </w:rPr>
              <w:t>见表</w:t>
            </w:r>
            <w:r>
              <w:rPr>
                <w:rFonts w:hint="eastAsia"/>
                <w:lang w:val="en-US" w:eastAsia="zh-CN"/>
              </w:rPr>
              <w:t>2-5</w:t>
            </w:r>
            <w:r>
              <w:rPr>
                <w:rFonts w:hint="eastAsia"/>
              </w:rPr>
              <w:t>。</w:t>
            </w:r>
          </w:p>
          <w:p>
            <w:pPr>
              <w:keepNext w:val="0"/>
              <w:keepLines w:val="0"/>
              <w:pageBreakBefore w:val="0"/>
              <w:widowControl w:val="0"/>
              <w:tabs>
                <w:tab w:val="left" w:pos="3840"/>
              </w:tabs>
              <w:kinsoku/>
              <w:wordWrap/>
              <w:overflowPunct w:val="0"/>
              <w:topLinePunct w:val="0"/>
              <w:autoSpaceDE/>
              <w:autoSpaceDN/>
              <w:bidi w:val="0"/>
              <w:spacing w:line="240" w:lineRule="auto"/>
              <w:ind w:firstLine="0" w:firstLineChars="0"/>
              <w:jc w:val="center"/>
              <w:rPr>
                <w:rFonts w:ascii="Times New Roman" w:hAnsi="Times New Roman"/>
                <w:b/>
                <w:kern w:val="0"/>
                <w:sz w:val="24"/>
                <w:szCs w:val="22"/>
                <w:highlight w:val="none"/>
              </w:rPr>
            </w:pPr>
            <w:r>
              <w:rPr>
                <w:rFonts w:ascii="Times New Roman" w:hAnsi="Times New Roman"/>
                <w:b/>
                <w:kern w:val="0"/>
                <w:sz w:val="24"/>
                <w:szCs w:val="22"/>
                <w:highlight w:val="none"/>
              </w:rPr>
              <w:t>表</w:t>
            </w:r>
            <w:r>
              <w:rPr>
                <w:rFonts w:hint="eastAsia"/>
                <w:b/>
                <w:kern w:val="0"/>
                <w:sz w:val="24"/>
                <w:szCs w:val="22"/>
                <w:highlight w:val="none"/>
                <w:lang w:val="en-US" w:eastAsia="zh-CN"/>
              </w:rPr>
              <w:t>2-5</w:t>
            </w:r>
            <w:r>
              <w:rPr>
                <w:rFonts w:ascii="Times New Roman" w:hAnsi="Times New Roman"/>
                <w:b/>
                <w:kern w:val="0"/>
                <w:sz w:val="24"/>
                <w:szCs w:val="22"/>
                <w:highlight w:val="none"/>
              </w:rPr>
              <w:t xml:space="preserve"> 项目主要生产设备一览表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22"/>
              <w:gridCol w:w="1806"/>
              <w:gridCol w:w="1321"/>
              <w:gridCol w:w="1308"/>
              <w:gridCol w:w="1314"/>
              <w:gridCol w:w="15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0" w:type="pct"/>
                  <w:vMerge w:val="restar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rPr>
                      <w:rFonts w:ascii="Times New Roman" w:hAnsi="Times New Roman"/>
                      <w:kern w:val="0"/>
                      <w:sz w:val="21"/>
                      <w:szCs w:val="21"/>
                      <w:highlight w:val="none"/>
                    </w:rPr>
                  </w:pPr>
                  <w:r>
                    <w:rPr>
                      <w:rFonts w:ascii="Times New Roman" w:hAnsi="Times New Roman"/>
                      <w:kern w:val="0"/>
                      <w:sz w:val="21"/>
                      <w:szCs w:val="21"/>
                      <w:highlight w:val="none"/>
                    </w:rPr>
                    <w:t>序号</w:t>
                  </w:r>
                </w:p>
              </w:tc>
              <w:tc>
                <w:tcPr>
                  <w:tcW w:w="1126" w:type="pct"/>
                  <w:vMerge w:val="restar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rPr>
                      <w:rFonts w:ascii="Times New Roman" w:hAnsi="Times New Roman"/>
                      <w:kern w:val="0"/>
                      <w:sz w:val="21"/>
                      <w:szCs w:val="21"/>
                      <w:highlight w:val="none"/>
                    </w:rPr>
                  </w:pPr>
                  <w:r>
                    <w:rPr>
                      <w:rFonts w:ascii="Times New Roman" w:hAnsi="Times New Roman"/>
                      <w:kern w:val="0"/>
                      <w:sz w:val="21"/>
                      <w:szCs w:val="21"/>
                      <w:highlight w:val="none"/>
                    </w:rPr>
                    <w:t>名称</w:t>
                  </w:r>
                </w:p>
              </w:tc>
              <w:tc>
                <w:tcPr>
                  <w:tcW w:w="824" w:type="pct"/>
                  <w:vMerge w:val="restar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rPr>
                      <w:rFonts w:ascii="Times New Roman" w:hAnsi="Times New Roman"/>
                      <w:kern w:val="0"/>
                      <w:sz w:val="21"/>
                      <w:szCs w:val="21"/>
                      <w:highlight w:val="none"/>
                    </w:rPr>
                  </w:pPr>
                  <w:r>
                    <w:rPr>
                      <w:rFonts w:ascii="Times New Roman" w:hAnsi="Times New Roman"/>
                      <w:kern w:val="0"/>
                      <w:sz w:val="21"/>
                      <w:szCs w:val="21"/>
                      <w:highlight w:val="none"/>
                    </w:rPr>
                    <w:t>型号/规格</w:t>
                  </w:r>
                </w:p>
              </w:tc>
              <w:tc>
                <w:tcPr>
                  <w:tcW w:w="1634" w:type="pct"/>
                  <w:gridSpan w:val="2"/>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rPr>
                      <w:rFonts w:hint="eastAsia" w:ascii="Times New Roman" w:hAnsi="Times New Roman" w:eastAsia="宋体"/>
                      <w:kern w:val="0"/>
                      <w:sz w:val="21"/>
                      <w:szCs w:val="21"/>
                      <w:highlight w:val="none"/>
                      <w:lang w:eastAsia="zh-CN"/>
                    </w:rPr>
                  </w:pPr>
                  <w:r>
                    <w:rPr>
                      <w:rFonts w:ascii="Times New Roman" w:hAnsi="Times New Roman"/>
                      <w:kern w:val="0"/>
                      <w:sz w:val="21"/>
                      <w:szCs w:val="21"/>
                      <w:highlight w:val="none"/>
                    </w:rPr>
                    <w:t>数量</w:t>
                  </w:r>
                </w:p>
              </w:tc>
              <w:tc>
                <w:tcPr>
                  <w:tcW w:w="963" w:type="pct"/>
                  <w:vMerge w:val="restar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rPr>
                      <w:rFonts w:hint="eastAsia" w:ascii="Times New Roman" w:hAnsi="Times New Roman" w:eastAsia="宋体"/>
                      <w:kern w:val="0"/>
                      <w:sz w:val="21"/>
                      <w:szCs w:val="21"/>
                      <w:highlight w:val="none"/>
                      <w:lang w:eastAsia="zh-CN"/>
                    </w:rPr>
                  </w:pPr>
                  <w:r>
                    <w:rPr>
                      <w:rFonts w:hint="eastAsia"/>
                      <w:kern w:val="0"/>
                      <w:sz w:val="21"/>
                      <w:szCs w:val="21"/>
                      <w:highlight w:val="none"/>
                      <w:lang w:val="en-US" w:eastAsia="zh-CN"/>
                    </w:rPr>
                    <w:t>变化情况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0" w:type="pct"/>
                  <w:vMerge w:val="continue"/>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pPr>
                </w:p>
              </w:tc>
              <w:tc>
                <w:tcPr>
                  <w:tcW w:w="1126" w:type="pct"/>
                  <w:vMerge w:val="continue"/>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pPr>
                </w:p>
              </w:tc>
              <w:tc>
                <w:tcPr>
                  <w:tcW w:w="824" w:type="pct"/>
                  <w:vMerge w:val="continue"/>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pPr>
                </w:p>
              </w:tc>
              <w:tc>
                <w:tcPr>
                  <w:tcW w:w="815"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rPr>
                      <w:rFonts w:hint="default" w:eastAsia="宋体"/>
                      <w:lang w:val="en-US" w:eastAsia="zh-CN"/>
                    </w:rPr>
                  </w:pPr>
                  <w:r>
                    <w:rPr>
                      <w:rFonts w:hint="eastAsia"/>
                      <w:lang w:val="en-US" w:eastAsia="zh-CN"/>
                    </w:rPr>
                    <w:t>技改</w:t>
                  </w:r>
                  <w:r>
                    <w:rPr>
                      <w:rFonts w:hint="eastAsia"/>
                      <w:lang w:eastAsia="zh-CN"/>
                    </w:rPr>
                    <w:t>前</w:t>
                  </w:r>
                </w:p>
              </w:tc>
              <w:tc>
                <w:tcPr>
                  <w:tcW w:w="818"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rPr>
                      <w:rFonts w:hint="eastAsia" w:eastAsia="宋体"/>
                      <w:lang w:eastAsia="zh-CN"/>
                    </w:rPr>
                  </w:pPr>
                  <w:r>
                    <w:rPr>
                      <w:rFonts w:hint="eastAsia"/>
                      <w:lang w:val="en-US" w:eastAsia="zh-CN"/>
                    </w:rPr>
                    <w:t>技改</w:t>
                  </w:r>
                  <w:r>
                    <w:rPr>
                      <w:rFonts w:hint="eastAsia"/>
                      <w:lang w:eastAsia="zh-CN"/>
                    </w:rPr>
                    <w:t>后</w:t>
                  </w:r>
                </w:p>
              </w:tc>
              <w:tc>
                <w:tcPr>
                  <w:tcW w:w="963" w:type="pct"/>
                  <w:vMerge w:val="continue"/>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0"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center"/>
                    <w:rPr>
                      <w:rFonts w:ascii="Times New Roman" w:hAnsi="Times New Roman"/>
                      <w:bCs/>
                      <w:kern w:val="0"/>
                      <w:sz w:val="21"/>
                      <w:szCs w:val="21"/>
                      <w:highlight w:val="none"/>
                    </w:rPr>
                  </w:pPr>
                  <w:r>
                    <w:rPr>
                      <w:rFonts w:ascii="Times New Roman" w:hAnsi="Times New Roman"/>
                      <w:bCs/>
                      <w:kern w:val="0"/>
                      <w:sz w:val="21"/>
                      <w:szCs w:val="21"/>
                      <w:highlight w:val="none"/>
                    </w:rPr>
                    <w:t>1</w:t>
                  </w:r>
                </w:p>
              </w:tc>
              <w:tc>
                <w:tcPr>
                  <w:tcW w:w="1126" w:type="pct"/>
                  <w:vAlign w:val="center"/>
                </w:tcPr>
                <w:p>
                  <w:pPr>
                    <w:snapToGrid/>
                    <w:spacing w:line="240" w:lineRule="auto"/>
                    <w:ind w:firstLine="0" w:firstLineChars="0"/>
                    <w:jc w:val="center"/>
                    <w:rPr>
                      <w:rFonts w:hint="eastAsia" w:ascii="Times New Roman" w:hAnsi="Times New Roman" w:eastAsia="宋体" w:cs="Times New Roman"/>
                      <w:sz w:val="21"/>
                      <w:szCs w:val="21"/>
                      <w:highlight w:val="none"/>
                      <w:lang w:val="en-US" w:eastAsia="zh-CN" w:bidi="ar-SA"/>
                    </w:rPr>
                  </w:pPr>
                  <w:r>
                    <w:rPr>
                      <w:rFonts w:hint="eastAsia" w:cs="Times New Roman"/>
                      <w:color w:val="auto"/>
                      <w:spacing w:val="0"/>
                      <w:position w:val="0"/>
                      <w:sz w:val="21"/>
                      <w:szCs w:val="21"/>
                      <w:lang w:val="en-US" w:eastAsia="zh-CN"/>
                    </w:rPr>
                    <w:t>破碎机</w:t>
                  </w:r>
                </w:p>
              </w:tc>
              <w:tc>
                <w:tcPr>
                  <w:tcW w:w="824" w:type="pct"/>
                  <w:vAlign w:val="center"/>
                </w:tcPr>
                <w:p>
                  <w:pPr>
                    <w:snapToGrid/>
                    <w:spacing w:line="240" w:lineRule="auto"/>
                    <w:ind w:firstLine="0" w:firstLineChars="0"/>
                    <w:jc w:val="center"/>
                    <w:rPr>
                      <w:rFonts w:hint="default" w:ascii="Times New Roman" w:hAnsi="Times New Roman" w:eastAsia="宋体" w:cs="Times New Roman"/>
                      <w:sz w:val="21"/>
                      <w:szCs w:val="21"/>
                      <w:highlight w:val="none"/>
                      <w:lang w:val="en-US" w:eastAsia="zh-CN" w:bidi="ar-SA"/>
                    </w:rPr>
                  </w:pPr>
                  <w:r>
                    <w:rPr>
                      <w:rFonts w:hint="eastAsia" w:cs="Times New Roman"/>
                      <w:sz w:val="21"/>
                      <w:szCs w:val="21"/>
                      <w:highlight w:val="none"/>
                      <w:lang w:val="en-US" w:eastAsia="zh-CN" w:bidi="ar-SA"/>
                    </w:rPr>
                    <w:t>/</w:t>
                  </w:r>
                </w:p>
              </w:tc>
              <w:tc>
                <w:tcPr>
                  <w:tcW w:w="815" w:type="pct"/>
                  <w:vAlign w:val="center"/>
                </w:tcPr>
                <w:p>
                  <w:pPr>
                    <w:snapToGrid/>
                    <w:spacing w:line="240" w:lineRule="auto"/>
                    <w:ind w:firstLine="0" w:firstLineChars="0"/>
                    <w:jc w:val="center"/>
                    <w:rPr>
                      <w:rFonts w:hint="default" w:ascii="Times New Roman" w:hAnsi="Times New Roman" w:eastAsia="宋体" w:cs="Times New Roman"/>
                      <w:sz w:val="21"/>
                      <w:szCs w:val="21"/>
                      <w:highlight w:val="none"/>
                      <w:lang w:val="en-US" w:eastAsia="zh-CN" w:bidi="ar-SA"/>
                    </w:rPr>
                  </w:pPr>
                  <w:r>
                    <w:rPr>
                      <w:rFonts w:hint="eastAsia" w:cs="Times New Roman"/>
                      <w:color w:val="auto"/>
                      <w:spacing w:val="0"/>
                      <w:position w:val="0"/>
                      <w:sz w:val="21"/>
                      <w:szCs w:val="21"/>
                      <w:lang w:val="en-US" w:eastAsia="zh-CN"/>
                    </w:rPr>
                    <w:t>1台</w:t>
                  </w:r>
                </w:p>
              </w:tc>
              <w:tc>
                <w:tcPr>
                  <w:tcW w:w="1302" w:type="dxa"/>
                  <w:vAlign w:val="center"/>
                </w:tcPr>
                <w:p>
                  <w:pPr>
                    <w:snapToGrid/>
                    <w:spacing w:line="240" w:lineRule="auto"/>
                    <w:ind w:firstLine="0" w:firstLineChars="0"/>
                    <w:jc w:val="center"/>
                    <w:rPr>
                      <w:rFonts w:hint="default" w:ascii="Times New Roman" w:hAnsi="Times New Roman" w:eastAsia="宋体" w:cs="Times New Roman"/>
                      <w:sz w:val="21"/>
                      <w:szCs w:val="21"/>
                      <w:highlight w:val="none"/>
                      <w:lang w:val="en-US" w:eastAsia="zh-CN" w:bidi="ar-SA"/>
                    </w:rPr>
                  </w:pPr>
                  <w:r>
                    <w:rPr>
                      <w:rFonts w:hint="eastAsia" w:cs="Times New Roman"/>
                      <w:color w:val="auto"/>
                      <w:spacing w:val="0"/>
                      <w:position w:val="0"/>
                      <w:sz w:val="21"/>
                      <w:szCs w:val="21"/>
                      <w:lang w:val="en-US" w:eastAsia="zh-CN"/>
                    </w:rPr>
                    <w:t>1台</w:t>
                  </w:r>
                </w:p>
              </w:tc>
              <w:tc>
                <w:tcPr>
                  <w:tcW w:w="963" w:type="pct"/>
                  <w:vAlign w:val="center"/>
                </w:tcPr>
                <w:p>
                  <w:pPr>
                    <w:keepNext w:val="0"/>
                    <w:keepLines w:val="0"/>
                    <w:pageBreakBefore w:val="0"/>
                    <w:kinsoku/>
                    <w:wordWrap/>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bidi="ar-SA"/>
                    </w:rPr>
                  </w:pPr>
                  <w:r>
                    <w:rPr>
                      <w:rFonts w:hint="eastAsia" w:cs="Times New Roman"/>
                      <w:sz w:val="21"/>
                      <w:szCs w:val="21"/>
                      <w:highlight w:val="none"/>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0"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center"/>
                    <w:rPr>
                      <w:rFonts w:ascii="Times New Roman" w:hAnsi="Times New Roman"/>
                      <w:bCs/>
                      <w:kern w:val="0"/>
                      <w:sz w:val="21"/>
                      <w:szCs w:val="21"/>
                      <w:highlight w:val="none"/>
                    </w:rPr>
                  </w:pPr>
                  <w:r>
                    <w:rPr>
                      <w:rFonts w:ascii="Times New Roman" w:hAnsi="Times New Roman"/>
                      <w:bCs/>
                      <w:kern w:val="0"/>
                      <w:sz w:val="21"/>
                      <w:szCs w:val="21"/>
                      <w:highlight w:val="none"/>
                    </w:rPr>
                    <w:t>2</w:t>
                  </w:r>
                </w:p>
              </w:tc>
              <w:tc>
                <w:tcPr>
                  <w:tcW w:w="1126" w:type="pct"/>
                  <w:vAlign w:val="center"/>
                </w:tcPr>
                <w:p>
                  <w:pPr>
                    <w:snapToGrid/>
                    <w:spacing w:line="240" w:lineRule="auto"/>
                    <w:ind w:firstLine="0" w:firstLineChars="0"/>
                    <w:jc w:val="center"/>
                    <w:rPr>
                      <w:rFonts w:hint="default" w:ascii="Times New Roman" w:hAnsi="Times New Roman" w:eastAsia="宋体" w:cs="Times New Roman"/>
                      <w:sz w:val="21"/>
                      <w:szCs w:val="21"/>
                      <w:highlight w:val="none"/>
                      <w:lang w:val="en-US" w:eastAsia="zh-CN" w:bidi="ar-SA"/>
                    </w:rPr>
                  </w:pPr>
                  <w:r>
                    <w:rPr>
                      <w:rFonts w:hint="eastAsia" w:cs="Times New Roman"/>
                      <w:sz w:val="21"/>
                      <w:szCs w:val="21"/>
                      <w:highlight w:val="none"/>
                      <w:lang w:val="en-US" w:eastAsia="zh-CN" w:bidi="ar-SA"/>
                    </w:rPr>
                    <w:t>球磨机</w:t>
                  </w:r>
                </w:p>
              </w:tc>
              <w:tc>
                <w:tcPr>
                  <w:tcW w:w="824" w:type="pct"/>
                  <w:vAlign w:val="center"/>
                </w:tcPr>
                <w:p>
                  <w:pPr>
                    <w:snapToGrid/>
                    <w:spacing w:line="240" w:lineRule="auto"/>
                    <w:ind w:firstLine="0" w:firstLineChars="0"/>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cs="Times New Roman"/>
                      <w:sz w:val="21"/>
                      <w:szCs w:val="21"/>
                      <w:highlight w:val="none"/>
                      <w:lang w:val="en-US" w:eastAsia="zh-CN" w:bidi="ar-SA"/>
                    </w:rPr>
                    <w:t>Ø</w:t>
                  </w:r>
                  <w:r>
                    <w:rPr>
                      <w:rFonts w:hint="default" w:ascii="Times New Roman" w:hAnsi="Times New Roman" w:cs="Times New Roman"/>
                      <w:sz w:val="21"/>
                      <w:szCs w:val="21"/>
                      <w:highlight w:val="none"/>
                      <w:lang w:val="en-US" w:eastAsia="zh-CN" w:bidi="ar-SA"/>
                    </w:rPr>
                    <w:t>1.8</w:t>
                  </w:r>
                  <w:r>
                    <w:rPr>
                      <w:rFonts w:hint="eastAsia" w:ascii="Times New Roman" w:hAnsi="Times New Roman" w:cs="Times New Roman"/>
                      <w:sz w:val="21"/>
                      <w:szCs w:val="21"/>
                      <w:highlight w:val="none"/>
                      <w:lang w:val="en-US" w:eastAsia="zh-CN" w:bidi="ar-SA"/>
                    </w:rPr>
                    <w:t>m×5.7m</w:t>
                  </w:r>
                </w:p>
              </w:tc>
              <w:tc>
                <w:tcPr>
                  <w:tcW w:w="815" w:type="pct"/>
                  <w:vAlign w:val="center"/>
                </w:tcPr>
                <w:p>
                  <w:pPr>
                    <w:snapToGrid/>
                    <w:spacing w:line="240" w:lineRule="auto"/>
                    <w:ind w:firstLine="0" w:firstLineChars="0"/>
                    <w:jc w:val="center"/>
                    <w:rPr>
                      <w:rFonts w:hint="default" w:ascii="Times New Roman" w:hAnsi="Times New Roman" w:eastAsia="宋体" w:cs="Times New Roman"/>
                      <w:sz w:val="21"/>
                      <w:szCs w:val="21"/>
                      <w:highlight w:val="none"/>
                      <w:lang w:val="en-US" w:eastAsia="zh-CN" w:bidi="ar-SA"/>
                    </w:rPr>
                  </w:pPr>
                  <w:r>
                    <w:rPr>
                      <w:rFonts w:hint="eastAsia" w:cs="Times New Roman"/>
                      <w:color w:val="auto"/>
                      <w:spacing w:val="0"/>
                      <w:position w:val="0"/>
                      <w:sz w:val="21"/>
                      <w:szCs w:val="21"/>
                      <w:lang w:val="en-US" w:eastAsia="zh-CN"/>
                    </w:rPr>
                    <w:t>2台</w:t>
                  </w:r>
                </w:p>
              </w:tc>
              <w:tc>
                <w:tcPr>
                  <w:tcW w:w="1302" w:type="dxa"/>
                  <w:vAlign w:val="center"/>
                </w:tcPr>
                <w:p>
                  <w:pPr>
                    <w:snapToGrid/>
                    <w:spacing w:line="240" w:lineRule="auto"/>
                    <w:ind w:firstLine="0" w:firstLineChars="0"/>
                    <w:jc w:val="center"/>
                    <w:rPr>
                      <w:rFonts w:hint="default" w:ascii="Times New Roman" w:hAnsi="Times New Roman" w:eastAsia="宋体" w:cs="Times New Roman"/>
                      <w:sz w:val="21"/>
                      <w:szCs w:val="21"/>
                      <w:highlight w:val="none"/>
                      <w:lang w:val="en-US" w:eastAsia="zh-CN" w:bidi="ar-SA"/>
                    </w:rPr>
                  </w:pPr>
                  <w:r>
                    <w:rPr>
                      <w:rFonts w:hint="eastAsia" w:cs="Times New Roman"/>
                      <w:color w:val="auto"/>
                      <w:spacing w:val="0"/>
                      <w:position w:val="0"/>
                      <w:sz w:val="21"/>
                      <w:szCs w:val="21"/>
                      <w:lang w:val="en-US" w:eastAsia="zh-CN"/>
                    </w:rPr>
                    <w:t>2台</w:t>
                  </w:r>
                </w:p>
              </w:tc>
              <w:tc>
                <w:tcPr>
                  <w:tcW w:w="963" w:type="pct"/>
                  <w:vAlign w:val="center"/>
                </w:tcPr>
                <w:p>
                  <w:pPr>
                    <w:keepNext w:val="0"/>
                    <w:keepLines w:val="0"/>
                    <w:pageBreakBefore w:val="0"/>
                    <w:kinsoku/>
                    <w:wordWrap/>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bidi="ar-SA"/>
                    </w:rPr>
                  </w:pPr>
                  <w:r>
                    <w:rPr>
                      <w:rFonts w:hint="eastAsia" w:cs="Times New Roman"/>
                      <w:sz w:val="21"/>
                      <w:szCs w:val="21"/>
                      <w:highlight w:val="none"/>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0"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center"/>
                    <w:rPr>
                      <w:rFonts w:ascii="Times New Roman" w:hAnsi="Times New Roman"/>
                      <w:bCs/>
                      <w:kern w:val="0"/>
                      <w:sz w:val="21"/>
                      <w:szCs w:val="21"/>
                      <w:highlight w:val="none"/>
                    </w:rPr>
                  </w:pPr>
                  <w:r>
                    <w:rPr>
                      <w:rFonts w:ascii="Times New Roman" w:hAnsi="Times New Roman"/>
                      <w:bCs/>
                      <w:kern w:val="0"/>
                      <w:sz w:val="21"/>
                      <w:szCs w:val="21"/>
                      <w:highlight w:val="none"/>
                    </w:rPr>
                    <w:t>3</w:t>
                  </w:r>
                </w:p>
              </w:tc>
              <w:tc>
                <w:tcPr>
                  <w:tcW w:w="1126" w:type="pct"/>
                  <w:vAlign w:val="center"/>
                </w:tcPr>
                <w:p>
                  <w:pPr>
                    <w:snapToGrid/>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kern w:val="0"/>
                      <w:sz w:val="21"/>
                      <w:szCs w:val="21"/>
                      <w:highlight w:val="none"/>
                      <w:lang w:val="en-US" w:eastAsia="zh-CN"/>
                    </w:rPr>
                    <w:t>搅拌机</w:t>
                  </w:r>
                </w:p>
              </w:tc>
              <w:tc>
                <w:tcPr>
                  <w:tcW w:w="824" w:type="pct"/>
                  <w:vAlign w:val="center"/>
                </w:tcPr>
                <w:p>
                  <w:pPr>
                    <w:snapToGrid/>
                    <w:spacing w:line="240" w:lineRule="auto"/>
                    <w:ind w:firstLine="0" w:firstLineChars="0"/>
                    <w:jc w:val="center"/>
                    <w:rPr>
                      <w:rFonts w:ascii="Times New Roman" w:hAnsi="Times New Roman"/>
                      <w:kern w:val="0"/>
                      <w:sz w:val="21"/>
                      <w:szCs w:val="21"/>
                      <w:highlight w:val="none"/>
                    </w:rPr>
                  </w:pPr>
                  <w:r>
                    <w:rPr>
                      <w:rFonts w:hint="eastAsia" w:ascii="Times New Roman" w:hAnsi="Times New Roman" w:cs="Times New Roman"/>
                      <w:sz w:val="21"/>
                      <w:szCs w:val="21"/>
                      <w:highlight w:val="none"/>
                      <w:lang w:val="en-US" w:eastAsia="zh-CN" w:bidi="ar-SA"/>
                    </w:rPr>
                    <w:t>Ø2m×4m</w:t>
                  </w:r>
                </w:p>
              </w:tc>
              <w:tc>
                <w:tcPr>
                  <w:tcW w:w="815" w:type="pct"/>
                  <w:vAlign w:val="center"/>
                </w:tcPr>
                <w:p>
                  <w:pPr>
                    <w:snapToGrid/>
                    <w:spacing w:line="240" w:lineRule="auto"/>
                    <w:ind w:firstLine="0" w:firstLineChars="0"/>
                    <w:jc w:val="center"/>
                    <w:rPr>
                      <w:rFonts w:hint="eastAsia" w:ascii="Times New Roman" w:hAnsi="Times New Roman" w:eastAsia="宋体"/>
                      <w:kern w:val="0"/>
                      <w:sz w:val="21"/>
                      <w:szCs w:val="21"/>
                      <w:highlight w:val="none"/>
                      <w:lang w:val="en-US" w:eastAsia="zh-CN"/>
                    </w:rPr>
                  </w:pPr>
                  <w:r>
                    <w:rPr>
                      <w:rFonts w:hint="eastAsia" w:cs="Times New Roman"/>
                      <w:color w:val="auto"/>
                      <w:spacing w:val="0"/>
                      <w:position w:val="0"/>
                      <w:sz w:val="21"/>
                      <w:szCs w:val="21"/>
                      <w:lang w:val="en-US" w:eastAsia="zh-CN"/>
                    </w:rPr>
                    <w:t>2个</w:t>
                  </w:r>
                </w:p>
              </w:tc>
              <w:tc>
                <w:tcPr>
                  <w:tcW w:w="1302" w:type="dxa"/>
                  <w:vAlign w:val="center"/>
                </w:tcPr>
                <w:p>
                  <w:pPr>
                    <w:snapToGrid/>
                    <w:spacing w:line="240" w:lineRule="auto"/>
                    <w:ind w:firstLine="0" w:firstLineChars="0"/>
                    <w:jc w:val="center"/>
                    <w:rPr>
                      <w:rFonts w:hint="eastAsia" w:ascii="Times New Roman" w:hAnsi="Times New Roman" w:eastAsia="宋体"/>
                      <w:kern w:val="0"/>
                      <w:sz w:val="21"/>
                      <w:szCs w:val="21"/>
                      <w:highlight w:val="none"/>
                      <w:lang w:val="en-US" w:eastAsia="zh-CN"/>
                    </w:rPr>
                  </w:pPr>
                  <w:r>
                    <w:rPr>
                      <w:rFonts w:hint="eastAsia" w:cs="Times New Roman"/>
                      <w:color w:val="auto"/>
                      <w:spacing w:val="0"/>
                      <w:position w:val="0"/>
                      <w:sz w:val="21"/>
                      <w:szCs w:val="21"/>
                      <w:lang w:val="en-US" w:eastAsia="zh-CN"/>
                    </w:rPr>
                    <w:t>2个</w:t>
                  </w:r>
                </w:p>
              </w:tc>
              <w:tc>
                <w:tcPr>
                  <w:tcW w:w="963" w:type="pct"/>
                  <w:vAlign w:val="center"/>
                </w:tcPr>
                <w:p>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eastAsia" w:ascii="Times New Roman" w:hAnsi="Times New Roman" w:eastAsia="宋体"/>
                      <w:kern w:val="0"/>
                      <w:sz w:val="21"/>
                      <w:szCs w:val="21"/>
                      <w:highlight w:val="none"/>
                      <w:lang w:val="en-US" w:eastAsia="zh-CN"/>
                    </w:rPr>
                  </w:pPr>
                  <w:r>
                    <w:rPr>
                      <w:rFonts w:hint="eastAsia"/>
                      <w:kern w:val="0"/>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0"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center"/>
                    <w:rPr>
                      <w:rFonts w:ascii="Times New Roman" w:hAnsi="Times New Roman"/>
                      <w:bCs/>
                      <w:kern w:val="0"/>
                      <w:sz w:val="21"/>
                      <w:szCs w:val="21"/>
                      <w:highlight w:val="none"/>
                    </w:rPr>
                  </w:pPr>
                  <w:r>
                    <w:rPr>
                      <w:rFonts w:ascii="Times New Roman" w:hAnsi="Times New Roman"/>
                      <w:bCs/>
                      <w:kern w:val="0"/>
                      <w:sz w:val="21"/>
                      <w:szCs w:val="21"/>
                      <w:highlight w:val="none"/>
                    </w:rPr>
                    <w:t>4</w:t>
                  </w:r>
                </w:p>
              </w:tc>
              <w:tc>
                <w:tcPr>
                  <w:tcW w:w="1126" w:type="pct"/>
                  <w:vAlign w:val="center"/>
                </w:tcPr>
                <w:p>
                  <w:pPr>
                    <w:snapToGrid/>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kern w:val="0"/>
                      <w:sz w:val="21"/>
                      <w:szCs w:val="21"/>
                      <w:highlight w:val="none"/>
                      <w:lang w:val="en-US" w:eastAsia="zh-CN"/>
                    </w:rPr>
                    <w:t>加料罐</w:t>
                  </w:r>
                </w:p>
              </w:tc>
              <w:tc>
                <w:tcPr>
                  <w:tcW w:w="824" w:type="pct"/>
                  <w:vAlign w:val="center"/>
                </w:tcPr>
                <w:p>
                  <w:pPr>
                    <w:snapToGrid/>
                    <w:spacing w:line="240" w:lineRule="auto"/>
                    <w:ind w:firstLine="0" w:firstLineChars="0"/>
                    <w:jc w:val="center"/>
                    <w:rPr>
                      <w:rFonts w:ascii="Times New Roman" w:hAnsi="Times New Roman"/>
                      <w:kern w:val="0"/>
                      <w:sz w:val="21"/>
                      <w:szCs w:val="21"/>
                      <w:highlight w:val="none"/>
                    </w:rPr>
                  </w:pPr>
                  <w:r>
                    <w:rPr>
                      <w:rFonts w:hint="eastAsia" w:ascii="Times New Roman" w:hAnsi="Times New Roman" w:cs="Times New Roman"/>
                      <w:sz w:val="21"/>
                      <w:szCs w:val="21"/>
                      <w:highlight w:val="none"/>
                      <w:lang w:val="en-US" w:eastAsia="zh-CN" w:bidi="ar-SA"/>
                    </w:rPr>
                    <w:t>Ø</w:t>
                  </w:r>
                  <w:r>
                    <w:rPr>
                      <w:rFonts w:hint="default" w:ascii="Times New Roman" w:hAnsi="Times New Roman" w:cs="Times New Roman"/>
                      <w:sz w:val="21"/>
                      <w:szCs w:val="21"/>
                      <w:highlight w:val="none"/>
                      <w:lang w:val="en-US" w:eastAsia="zh-CN" w:bidi="ar-SA"/>
                    </w:rPr>
                    <w:t>1.</w:t>
                  </w:r>
                  <w:r>
                    <w:rPr>
                      <w:rFonts w:hint="eastAsia" w:ascii="Times New Roman" w:hAnsi="Times New Roman" w:cs="Times New Roman"/>
                      <w:sz w:val="21"/>
                      <w:szCs w:val="21"/>
                      <w:highlight w:val="none"/>
                      <w:lang w:val="en-US" w:eastAsia="zh-CN" w:bidi="ar-SA"/>
                    </w:rPr>
                    <w:t>5m×6m</w:t>
                  </w:r>
                </w:p>
              </w:tc>
              <w:tc>
                <w:tcPr>
                  <w:tcW w:w="815" w:type="pct"/>
                  <w:vAlign w:val="center"/>
                </w:tcPr>
                <w:p>
                  <w:pPr>
                    <w:snapToGrid/>
                    <w:spacing w:line="240" w:lineRule="auto"/>
                    <w:ind w:firstLine="0" w:firstLineChars="0"/>
                    <w:jc w:val="center"/>
                    <w:rPr>
                      <w:rFonts w:ascii="Times New Roman" w:hAnsi="Times New Roman"/>
                      <w:kern w:val="0"/>
                      <w:sz w:val="21"/>
                      <w:szCs w:val="21"/>
                      <w:highlight w:val="none"/>
                    </w:rPr>
                  </w:pPr>
                  <w:r>
                    <w:rPr>
                      <w:rFonts w:hint="eastAsia" w:cs="Times New Roman"/>
                      <w:color w:val="auto"/>
                      <w:spacing w:val="0"/>
                      <w:position w:val="0"/>
                      <w:sz w:val="21"/>
                      <w:szCs w:val="21"/>
                      <w:lang w:val="en-US" w:eastAsia="zh-CN"/>
                    </w:rPr>
                    <w:t>2个</w:t>
                  </w:r>
                </w:p>
              </w:tc>
              <w:tc>
                <w:tcPr>
                  <w:tcW w:w="1302" w:type="dxa"/>
                  <w:vAlign w:val="center"/>
                </w:tcPr>
                <w:p>
                  <w:pPr>
                    <w:snapToGrid/>
                    <w:spacing w:line="240" w:lineRule="auto"/>
                    <w:ind w:firstLine="0" w:firstLineChars="0"/>
                    <w:jc w:val="center"/>
                    <w:rPr>
                      <w:rFonts w:hint="default" w:ascii="Times New Roman" w:hAnsi="Times New Roman"/>
                      <w:kern w:val="0"/>
                      <w:sz w:val="21"/>
                      <w:szCs w:val="21"/>
                      <w:highlight w:val="none"/>
                      <w:lang w:val="en-US" w:eastAsia="zh-CN"/>
                    </w:rPr>
                  </w:pPr>
                  <w:r>
                    <w:rPr>
                      <w:rFonts w:hint="eastAsia" w:cs="Times New Roman"/>
                      <w:color w:val="auto"/>
                      <w:spacing w:val="0"/>
                      <w:position w:val="0"/>
                      <w:sz w:val="21"/>
                      <w:szCs w:val="21"/>
                      <w:lang w:val="en-US" w:eastAsia="zh-CN"/>
                    </w:rPr>
                    <w:t>2个</w:t>
                  </w:r>
                </w:p>
              </w:tc>
              <w:tc>
                <w:tcPr>
                  <w:tcW w:w="963"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kern w:val="0"/>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0"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center"/>
                    <w:rPr>
                      <w:rFonts w:ascii="Times New Roman" w:hAnsi="Times New Roman"/>
                      <w:bCs/>
                      <w:kern w:val="0"/>
                      <w:sz w:val="21"/>
                      <w:szCs w:val="21"/>
                      <w:highlight w:val="none"/>
                    </w:rPr>
                  </w:pPr>
                  <w:r>
                    <w:rPr>
                      <w:rFonts w:ascii="Times New Roman" w:hAnsi="Times New Roman"/>
                      <w:bCs/>
                      <w:kern w:val="0"/>
                      <w:sz w:val="21"/>
                      <w:szCs w:val="21"/>
                      <w:highlight w:val="none"/>
                    </w:rPr>
                    <w:t>5</w:t>
                  </w:r>
                </w:p>
              </w:tc>
              <w:tc>
                <w:tcPr>
                  <w:tcW w:w="1126" w:type="pct"/>
                  <w:vAlign w:val="center"/>
                </w:tcPr>
                <w:p>
                  <w:pPr>
                    <w:snapToGrid/>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kern w:val="0"/>
                      <w:sz w:val="21"/>
                      <w:szCs w:val="21"/>
                      <w:highlight w:val="none"/>
                      <w:lang w:val="en-US" w:eastAsia="zh-CN"/>
                    </w:rPr>
                    <w:t>养护房</w:t>
                  </w:r>
                </w:p>
              </w:tc>
              <w:tc>
                <w:tcPr>
                  <w:tcW w:w="824" w:type="pct"/>
                  <w:vAlign w:val="center"/>
                </w:tcPr>
                <w:p>
                  <w:pPr>
                    <w:snapToGrid/>
                    <w:spacing w:line="240" w:lineRule="auto"/>
                    <w:ind w:firstLine="0" w:firstLineChars="0"/>
                    <w:jc w:val="center"/>
                    <w:rPr>
                      <w:rFonts w:hint="default" w:ascii="Times New Roman" w:hAnsi="Times New Roman"/>
                      <w:kern w:val="0"/>
                      <w:sz w:val="21"/>
                      <w:szCs w:val="21"/>
                      <w:highlight w:val="none"/>
                      <w:lang w:val="en-US"/>
                    </w:rPr>
                  </w:pPr>
                  <w:r>
                    <w:rPr>
                      <w:rFonts w:hint="default" w:ascii="Times New Roman" w:hAnsi="Times New Roman" w:cs="Times New Roman"/>
                      <w:sz w:val="21"/>
                      <w:szCs w:val="21"/>
                      <w:highlight w:val="none"/>
                      <w:lang w:val="en-US" w:eastAsia="zh-CN" w:bidi="ar-SA"/>
                    </w:rPr>
                    <w:t>1</w:t>
                  </w:r>
                  <w:r>
                    <w:rPr>
                      <w:rFonts w:hint="eastAsia" w:ascii="Times New Roman" w:hAnsi="Times New Roman" w:cs="Times New Roman"/>
                      <w:sz w:val="21"/>
                      <w:szCs w:val="21"/>
                      <w:highlight w:val="none"/>
                      <w:lang w:val="en-US" w:eastAsia="zh-CN" w:bidi="ar-SA"/>
                    </w:rPr>
                    <w:t>5m×6m×2.2m</w:t>
                  </w:r>
                </w:p>
              </w:tc>
              <w:tc>
                <w:tcPr>
                  <w:tcW w:w="815" w:type="pct"/>
                  <w:vAlign w:val="center"/>
                </w:tcPr>
                <w:p>
                  <w:pPr>
                    <w:snapToGrid/>
                    <w:spacing w:line="240" w:lineRule="auto"/>
                    <w:ind w:firstLine="0" w:firstLineChars="0"/>
                    <w:jc w:val="center"/>
                    <w:rPr>
                      <w:rFonts w:hint="eastAsia" w:ascii="Times New Roman" w:hAnsi="Times New Roman" w:eastAsia="宋体"/>
                      <w:kern w:val="0"/>
                      <w:sz w:val="21"/>
                      <w:szCs w:val="21"/>
                      <w:highlight w:val="none"/>
                      <w:lang w:val="en-US" w:eastAsia="zh-CN"/>
                    </w:rPr>
                  </w:pPr>
                  <w:r>
                    <w:rPr>
                      <w:rFonts w:hint="eastAsia" w:ascii="Times New Roman" w:hAnsi="Times New Roman" w:eastAsia="宋体" w:cs="Times New Roman"/>
                      <w:color w:val="auto"/>
                      <w:spacing w:val="0"/>
                      <w:position w:val="0"/>
                      <w:sz w:val="21"/>
                      <w:szCs w:val="21"/>
                    </w:rPr>
                    <w:t>3</w:t>
                  </w:r>
                  <w:r>
                    <w:rPr>
                      <w:rFonts w:hint="eastAsia" w:cs="Times New Roman"/>
                      <w:color w:val="auto"/>
                      <w:spacing w:val="0"/>
                      <w:position w:val="0"/>
                      <w:sz w:val="21"/>
                      <w:szCs w:val="21"/>
                      <w:lang w:val="en-US" w:eastAsia="zh-CN"/>
                    </w:rPr>
                    <w:t>间</w:t>
                  </w:r>
                </w:p>
              </w:tc>
              <w:tc>
                <w:tcPr>
                  <w:tcW w:w="1302" w:type="dxa"/>
                  <w:vAlign w:val="center"/>
                </w:tcPr>
                <w:p>
                  <w:pPr>
                    <w:snapToGrid/>
                    <w:spacing w:line="240" w:lineRule="auto"/>
                    <w:ind w:firstLine="0" w:firstLineChars="0"/>
                    <w:jc w:val="center"/>
                    <w:rPr>
                      <w:rFonts w:hint="eastAsia" w:ascii="Times New Roman" w:hAnsi="Times New Roman" w:eastAsia="宋体"/>
                      <w:kern w:val="0"/>
                      <w:sz w:val="21"/>
                      <w:szCs w:val="21"/>
                      <w:highlight w:val="none"/>
                      <w:lang w:val="en-US" w:eastAsia="zh-CN"/>
                    </w:rPr>
                  </w:pPr>
                  <w:r>
                    <w:rPr>
                      <w:rFonts w:hint="eastAsia" w:ascii="Times New Roman" w:hAnsi="Times New Roman" w:eastAsia="宋体" w:cs="Times New Roman"/>
                      <w:color w:val="auto"/>
                      <w:spacing w:val="0"/>
                      <w:position w:val="0"/>
                      <w:sz w:val="21"/>
                      <w:szCs w:val="21"/>
                    </w:rPr>
                    <w:t>3</w:t>
                  </w:r>
                  <w:r>
                    <w:rPr>
                      <w:rFonts w:hint="eastAsia" w:cs="Times New Roman"/>
                      <w:color w:val="auto"/>
                      <w:spacing w:val="0"/>
                      <w:position w:val="0"/>
                      <w:sz w:val="21"/>
                      <w:szCs w:val="21"/>
                      <w:lang w:val="en-US" w:eastAsia="zh-CN"/>
                    </w:rPr>
                    <w:t>间</w:t>
                  </w:r>
                </w:p>
              </w:tc>
              <w:tc>
                <w:tcPr>
                  <w:tcW w:w="963"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kern w:val="0"/>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0"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center"/>
                    <w:rPr>
                      <w:rFonts w:ascii="Times New Roman" w:hAnsi="Times New Roman"/>
                      <w:bCs/>
                      <w:kern w:val="0"/>
                      <w:sz w:val="21"/>
                      <w:szCs w:val="21"/>
                      <w:highlight w:val="none"/>
                    </w:rPr>
                  </w:pPr>
                  <w:r>
                    <w:rPr>
                      <w:rFonts w:hint="eastAsia" w:ascii="Times New Roman" w:hAnsi="Times New Roman"/>
                      <w:bCs/>
                      <w:kern w:val="0"/>
                      <w:sz w:val="20"/>
                      <w:szCs w:val="20"/>
                      <w:highlight w:val="none"/>
                    </w:rPr>
                    <w:t>6</w:t>
                  </w:r>
                </w:p>
              </w:tc>
              <w:tc>
                <w:tcPr>
                  <w:tcW w:w="1126" w:type="pct"/>
                  <w:vAlign w:val="center"/>
                </w:tcPr>
                <w:p>
                  <w:pPr>
                    <w:snapToGrid/>
                    <w:spacing w:line="240" w:lineRule="auto"/>
                    <w:ind w:firstLine="0" w:firstLineChars="0"/>
                    <w:jc w:val="center"/>
                    <w:rPr>
                      <w:rFonts w:hint="eastAsia" w:ascii="Times New Roman" w:hAnsi="Times New Roman" w:eastAsia="宋体"/>
                      <w:kern w:val="0"/>
                      <w:sz w:val="21"/>
                      <w:szCs w:val="21"/>
                      <w:highlight w:val="none"/>
                      <w:lang w:eastAsia="zh-CN"/>
                    </w:rPr>
                  </w:pPr>
                  <w:r>
                    <w:rPr>
                      <w:rFonts w:hint="eastAsia" w:cs="Times New Roman"/>
                      <w:color w:val="auto"/>
                      <w:spacing w:val="0"/>
                      <w:position w:val="0"/>
                      <w:sz w:val="21"/>
                      <w:szCs w:val="21"/>
                      <w:lang w:val="en-US" w:eastAsia="zh-CN"/>
                    </w:rPr>
                    <w:t>切割</w:t>
                  </w:r>
                  <w:r>
                    <w:rPr>
                      <w:rFonts w:hint="eastAsia" w:ascii="Times New Roman" w:hAnsi="Times New Roman" w:eastAsia="宋体" w:cs="Times New Roman"/>
                      <w:color w:val="auto"/>
                      <w:spacing w:val="0"/>
                      <w:position w:val="0"/>
                      <w:sz w:val="21"/>
                      <w:szCs w:val="21"/>
                      <w:lang w:eastAsia="zh-CN"/>
                    </w:rPr>
                    <w:t>机</w:t>
                  </w:r>
                </w:p>
              </w:tc>
              <w:tc>
                <w:tcPr>
                  <w:tcW w:w="824" w:type="pct"/>
                  <w:vAlign w:val="center"/>
                </w:tcPr>
                <w:p>
                  <w:pPr>
                    <w:snapToGrid/>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cs="Times New Roman"/>
                      <w:sz w:val="21"/>
                      <w:szCs w:val="21"/>
                      <w:highlight w:val="none"/>
                      <w:lang w:val="en-US" w:eastAsia="zh-CN" w:bidi="ar-SA"/>
                    </w:rPr>
                    <w:t>/</w:t>
                  </w:r>
                </w:p>
              </w:tc>
              <w:tc>
                <w:tcPr>
                  <w:tcW w:w="815" w:type="pct"/>
                  <w:vAlign w:val="center"/>
                </w:tcPr>
                <w:p>
                  <w:pPr>
                    <w:snapToGrid/>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cs="Times New Roman"/>
                      <w:color w:val="auto"/>
                      <w:spacing w:val="0"/>
                      <w:position w:val="0"/>
                      <w:sz w:val="21"/>
                      <w:szCs w:val="21"/>
                      <w:lang w:val="en-US" w:eastAsia="zh-CN"/>
                    </w:rPr>
                    <w:t>2台</w:t>
                  </w:r>
                </w:p>
              </w:tc>
              <w:tc>
                <w:tcPr>
                  <w:tcW w:w="1302" w:type="dxa"/>
                  <w:vAlign w:val="center"/>
                </w:tcPr>
                <w:p>
                  <w:pPr>
                    <w:snapToGrid/>
                    <w:spacing w:line="240" w:lineRule="auto"/>
                    <w:ind w:firstLine="0" w:firstLineChars="0"/>
                    <w:jc w:val="center"/>
                    <w:rPr>
                      <w:rFonts w:hint="default" w:ascii="Times New Roman" w:hAnsi="Times New Roman"/>
                      <w:kern w:val="0"/>
                      <w:sz w:val="21"/>
                      <w:szCs w:val="21"/>
                      <w:highlight w:val="none"/>
                      <w:lang w:val="en-US" w:eastAsia="zh-CN"/>
                    </w:rPr>
                  </w:pPr>
                  <w:r>
                    <w:rPr>
                      <w:rFonts w:hint="eastAsia" w:cs="Times New Roman"/>
                      <w:color w:val="auto"/>
                      <w:spacing w:val="0"/>
                      <w:position w:val="0"/>
                      <w:sz w:val="21"/>
                      <w:szCs w:val="21"/>
                      <w:lang w:val="en-US" w:eastAsia="zh-CN"/>
                    </w:rPr>
                    <w:t>2台</w:t>
                  </w:r>
                </w:p>
              </w:tc>
              <w:tc>
                <w:tcPr>
                  <w:tcW w:w="963"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rPr>
                      <w:rFonts w:hint="eastAsia" w:ascii="Times New Roman" w:hAnsi="Times New Roman" w:eastAsia="宋体"/>
                      <w:kern w:val="0"/>
                      <w:sz w:val="21"/>
                      <w:szCs w:val="21"/>
                      <w:highlight w:val="none"/>
                      <w:lang w:val="en-US" w:eastAsia="zh-CN"/>
                    </w:rPr>
                  </w:pPr>
                  <w:r>
                    <w:rPr>
                      <w:rFonts w:hint="eastAsia"/>
                      <w:kern w:val="0"/>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0"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center"/>
                    <w:rPr>
                      <w:rFonts w:ascii="Times New Roman" w:hAnsi="Times New Roman"/>
                      <w:bCs/>
                      <w:kern w:val="0"/>
                      <w:sz w:val="21"/>
                      <w:szCs w:val="21"/>
                      <w:highlight w:val="none"/>
                    </w:rPr>
                  </w:pPr>
                  <w:r>
                    <w:rPr>
                      <w:rFonts w:hint="eastAsia" w:ascii="Times New Roman" w:hAnsi="Times New Roman"/>
                      <w:bCs/>
                      <w:kern w:val="0"/>
                      <w:sz w:val="21"/>
                      <w:szCs w:val="21"/>
                      <w:highlight w:val="none"/>
                    </w:rPr>
                    <w:t>7</w:t>
                  </w:r>
                </w:p>
              </w:tc>
              <w:tc>
                <w:tcPr>
                  <w:tcW w:w="1126" w:type="pct"/>
                  <w:vAlign w:val="center"/>
                </w:tcPr>
                <w:p>
                  <w:pPr>
                    <w:snapToGrid/>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kern w:val="0"/>
                      <w:sz w:val="21"/>
                      <w:szCs w:val="21"/>
                      <w:highlight w:val="none"/>
                      <w:lang w:val="en-US" w:eastAsia="zh-CN"/>
                    </w:rPr>
                    <w:t>蒸釜罐</w:t>
                  </w:r>
                </w:p>
              </w:tc>
              <w:tc>
                <w:tcPr>
                  <w:tcW w:w="824" w:type="pct"/>
                  <w:vAlign w:val="center"/>
                </w:tcPr>
                <w:p>
                  <w:pPr>
                    <w:snapToGrid/>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ascii="Times New Roman" w:hAnsi="Times New Roman" w:cs="Times New Roman"/>
                      <w:sz w:val="21"/>
                      <w:szCs w:val="21"/>
                      <w:highlight w:val="none"/>
                      <w:lang w:val="en-US" w:eastAsia="zh-CN" w:bidi="ar-SA"/>
                    </w:rPr>
                    <w:t>Ø2m×34m</w:t>
                  </w:r>
                </w:p>
              </w:tc>
              <w:tc>
                <w:tcPr>
                  <w:tcW w:w="1296" w:type="dxa"/>
                  <w:vAlign w:val="center"/>
                </w:tcPr>
                <w:p>
                  <w:pPr>
                    <w:snapToGrid/>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cs="Times New Roman"/>
                      <w:color w:val="auto"/>
                      <w:spacing w:val="0"/>
                      <w:position w:val="0"/>
                      <w:sz w:val="21"/>
                      <w:szCs w:val="21"/>
                      <w:lang w:val="en-US" w:eastAsia="zh-CN"/>
                    </w:rPr>
                    <w:t>6条</w:t>
                  </w:r>
                </w:p>
              </w:tc>
              <w:tc>
                <w:tcPr>
                  <w:tcW w:w="1302" w:type="dxa"/>
                  <w:vAlign w:val="center"/>
                </w:tcPr>
                <w:p>
                  <w:pPr>
                    <w:snapToGrid/>
                    <w:spacing w:line="240" w:lineRule="auto"/>
                    <w:ind w:firstLine="0" w:firstLineChars="0"/>
                    <w:jc w:val="center"/>
                    <w:rPr>
                      <w:rFonts w:hint="default" w:ascii="Times New Roman" w:hAnsi="Times New Roman"/>
                      <w:kern w:val="0"/>
                      <w:sz w:val="21"/>
                      <w:szCs w:val="21"/>
                      <w:highlight w:val="none"/>
                      <w:lang w:val="en-US" w:eastAsia="zh-CN"/>
                    </w:rPr>
                  </w:pPr>
                  <w:r>
                    <w:rPr>
                      <w:rFonts w:hint="eastAsia" w:cs="Times New Roman"/>
                      <w:color w:val="auto"/>
                      <w:spacing w:val="0"/>
                      <w:position w:val="0"/>
                      <w:sz w:val="21"/>
                      <w:szCs w:val="21"/>
                      <w:lang w:val="en-US" w:eastAsia="zh-CN"/>
                    </w:rPr>
                    <w:t>6条</w:t>
                  </w:r>
                </w:p>
              </w:tc>
              <w:tc>
                <w:tcPr>
                  <w:tcW w:w="963"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rPr>
                      <w:rFonts w:hint="eastAsia" w:ascii="Times New Roman" w:hAnsi="Times New Roman" w:eastAsia="宋体"/>
                      <w:kern w:val="0"/>
                      <w:sz w:val="21"/>
                      <w:szCs w:val="21"/>
                      <w:highlight w:val="none"/>
                      <w:lang w:val="en-US" w:eastAsia="zh-CN"/>
                    </w:rPr>
                  </w:pPr>
                  <w:r>
                    <w:rPr>
                      <w:rFonts w:hint="eastAsia"/>
                      <w:kern w:val="0"/>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0"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center"/>
                    <w:rPr>
                      <w:rFonts w:ascii="Times New Roman" w:hAnsi="Times New Roman"/>
                      <w:bCs/>
                      <w:kern w:val="0"/>
                      <w:sz w:val="21"/>
                      <w:szCs w:val="21"/>
                      <w:highlight w:val="none"/>
                    </w:rPr>
                  </w:pPr>
                  <w:r>
                    <w:rPr>
                      <w:rFonts w:hint="eastAsia" w:ascii="Times New Roman" w:hAnsi="Times New Roman"/>
                      <w:bCs/>
                      <w:kern w:val="0"/>
                      <w:sz w:val="21"/>
                      <w:szCs w:val="21"/>
                      <w:highlight w:val="none"/>
                    </w:rPr>
                    <w:t>8</w:t>
                  </w:r>
                </w:p>
              </w:tc>
              <w:tc>
                <w:tcPr>
                  <w:tcW w:w="1126" w:type="pct"/>
                  <w:vAlign w:val="center"/>
                </w:tcPr>
                <w:p>
                  <w:pPr>
                    <w:snapToGrid/>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kern w:val="0"/>
                      <w:sz w:val="21"/>
                      <w:szCs w:val="21"/>
                      <w:highlight w:val="none"/>
                      <w:lang w:val="en-US" w:eastAsia="zh-CN"/>
                    </w:rPr>
                    <w:t>燃煤蒸汽锅炉</w:t>
                  </w:r>
                </w:p>
              </w:tc>
              <w:tc>
                <w:tcPr>
                  <w:tcW w:w="824" w:type="pct"/>
                  <w:vAlign w:val="center"/>
                </w:tcPr>
                <w:p>
                  <w:pPr>
                    <w:snapToGrid/>
                    <w:spacing w:line="240" w:lineRule="auto"/>
                    <w:ind w:firstLine="0" w:firstLineChars="0"/>
                    <w:jc w:val="center"/>
                    <w:rPr>
                      <w:rFonts w:hint="default" w:ascii="Times New Roman" w:hAnsi="Times New Roman"/>
                      <w:kern w:val="0"/>
                      <w:sz w:val="21"/>
                      <w:szCs w:val="21"/>
                      <w:highlight w:val="none"/>
                      <w:lang w:val="en-US"/>
                    </w:rPr>
                  </w:pPr>
                  <w:r>
                    <w:rPr>
                      <w:rFonts w:hint="eastAsia" w:cs="Times New Roman"/>
                      <w:color w:val="auto"/>
                      <w:spacing w:val="0"/>
                      <w:position w:val="0"/>
                      <w:sz w:val="21"/>
                      <w:szCs w:val="21"/>
                      <w:lang w:val="en-US" w:eastAsia="zh-CN"/>
                    </w:rPr>
                    <w:t>4t/h</w:t>
                  </w:r>
                </w:p>
              </w:tc>
              <w:tc>
                <w:tcPr>
                  <w:tcW w:w="1296" w:type="dxa"/>
                  <w:vAlign w:val="center"/>
                </w:tcPr>
                <w:p>
                  <w:pPr>
                    <w:snapToGrid/>
                    <w:spacing w:line="240" w:lineRule="auto"/>
                    <w:ind w:firstLine="0" w:firstLineChars="0"/>
                    <w:jc w:val="center"/>
                    <w:rPr>
                      <w:rFonts w:hint="default" w:ascii="Times New Roman" w:hAnsi="Times New Roman"/>
                      <w:kern w:val="0"/>
                      <w:sz w:val="21"/>
                      <w:szCs w:val="21"/>
                      <w:highlight w:val="none"/>
                      <w:lang w:val="en-US"/>
                    </w:rPr>
                  </w:pPr>
                  <w:r>
                    <w:rPr>
                      <w:rFonts w:hint="eastAsia" w:cs="Times New Roman"/>
                      <w:color w:val="auto"/>
                      <w:spacing w:val="0"/>
                      <w:position w:val="0"/>
                      <w:sz w:val="21"/>
                      <w:szCs w:val="21"/>
                      <w:lang w:val="en-US" w:eastAsia="zh-CN"/>
                    </w:rPr>
                    <w:t>1台</w:t>
                  </w:r>
                </w:p>
              </w:tc>
              <w:tc>
                <w:tcPr>
                  <w:tcW w:w="1302" w:type="dxa"/>
                  <w:vAlign w:val="center"/>
                </w:tcPr>
                <w:p>
                  <w:pPr>
                    <w:snapToGrid/>
                    <w:spacing w:line="240" w:lineRule="auto"/>
                    <w:ind w:firstLine="0" w:firstLineChars="0"/>
                    <w:jc w:val="center"/>
                    <w:rPr>
                      <w:rFonts w:hint="default" w:ascii="Times New Roman" w:hAnsi="Times New Roman"/>
                      <w:kern w:val="0"/>
                      <w:sz w:val="21"/>
                      <w:szCs w:val="21"/>
                      <w:highlight w:val="none"/>
                      <w:lang w:val="en-US" w:eastAsia="zh-CN"/>
                    </w:rPr>
                  </w:pPr>
                  <w:r>
                    <w:rPr>
                      <w:rFonts w:hint="eastAsia" w:cs="Times New Roman"/>
                      <w:color w:val="auto"/>
                      <w:spacing w:val="0"/>
                      <w:position w:val="0"/>
                      <w:sz w:val="21"/>
                      <w:szCs w:val="21"/>
                      <w:lang w:val="en-US" w:eastAsia="zh-CN"/>
                    </w:rPr>
                    <w:t>0台</w:t>
                  </w:r>
                </w:p>
              </w:tc>
              <w:tc>
                <w:tcPr>
                  <w:tcW w:w="963"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kern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0"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center"/>
                    <w:rPr>
                      <w:rFonts w:ascii="Times New Roman" w:hAnsi="Times New Roman"/>
                      <w:bCs/>
                      <w:kern w:val="0"/>
                      <w:sz w:val="21"/>
                      <w:szCs w:val="21"/>
                      <w:highlight w:val="none"/>
                    </w:rPr>
                  </w:pPr>
                  <w:r>
                    <w:rPr>
                      <w:rFonts w:hint="eastAsia" w:ascii="Times New Roman" w:hAnsi="Times New Roman"/>
                      <w:bCs/>
                      <w:kern w:val="0"/>
                      <w:sz w:val="21"/>
                      <w:szCs w:val="21"/>
                      <w:highlight w:val="none"/>
                    </w:rPr>
                    <w:t>9</w:t>
                  </w:r>
                </w:p>
              </w:tc>
              <w:tc>
                <w:tcPr>
                  <w:tcW w:w="1126" w:type="pct"/>
                  <w:vAlign w:val="center"/>
                </w:tcPr>
                <w:p>
                  <w:pPr>
                    <w:snapToGrid/>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kern w:val="0"/>
                      <w:sz w:val="21"/>
                      <w:szCs w:val="21"/>
                      <w:highlight w:val="none"/>
                      <w:lang w:val="en-US" w:eastAsia="zh-CN"/>
                    </w:rPr>
                    <w:t>燃生物质蒸汽锅炉</w:t>
                  </w:r>
                </w:p>
              </w:tc>
              <w:tc>
                <w:tcPr>
                  <w:tcW w:w="824" w:type="pct"/>
                  <w:vAlign w:val="center"/>
                </w:tcPr>
                <w:p>
                  <w:pPr>
                    <w:snapToGrid/>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cs="Times New Roman"/>
                      <w:color w:val="auto"/>
                      <w:spacing w:val="0"/>
                      <w:position w:val="0"/>
                      <w:sz w:val="21"/>
                      <w:szCs w:val="21"/>
                      <w:lang w:val="en-US" w:eastAsia="zh-CN"/>
                    </w:rPr>
                    <w:t>4t/h</w:t>
                  </w:r>
                </w:p>
              </w:tc>
              <w:tc>
                <w:tcPr>
                  <w:tcW w:w="1296" w:type="dxa"/>
                  <w:vAlign w:val="center"/>
                </w:tcPr>
                <w:p>
                  <w:pPr>
                    <w:snapToGrid/>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cs="Times New Roman"/>
                      <w:color w:val="auto"/>
                      <w:spacing w:val="0"/>
                      <w:position w:val="0"/>
                      <w:sz w:val="21"/>
                      <w:szCs w:val="21"/>
                      <w:lang w:val="en-US" w:eastAsia="zh-CN"/>
                    </w:rPr>
                    <w:t>1台</w:t>
                  </w:r>
                </w:p>
              </w:tc>
              <w:tc>
                <w:tcPr>
                  <w:tcW w:w="1302" w:type="dxa"/>
                  <w:vAlign w:val="center"/>
                </w:tcPr>
                <w:p>
                  <w:pPr>
                    <w:snapToGrid/>
                    <w:spacing w:line="240" w:lineRule="auto"/>
                    <w:ind w:firstLine="0" w:firstLineChars="0"/>
                    <w:jc w:val="center"/>
                    <w:rPr>
                      <w:rFonts w:hint="eastAsia" w:ascii="Times New Roman" w:hAnsi="Times New Roman" w:eastAsia="宋体"/>
                      <w:kern w:val="0"/>
                      <w:sz w:val="21"/>
                      <w:szCs w:val="21"/>
                      <w:highlight w:val="none"/>
                      <w:lang w:val="en-US" w:eastAsia="zh-CN"/>
                    </w:rPr>
                  </w:pPr>
                  <w:r>
                    <w:rPr>
                      <w:rFonts w:hint="eastAsia" w:cs="Times New Roman"/>
                      <w:color w:val="auto"/>
                      <w:spacing w:val="0"/>
                      <w:position w:val="0"/>
                      <w:sz w:val="21"/>
                      <w:szCs w:val="21"/>
                      <w:lang w:val="en-US" w:eastAsia="zh-CN"/>
                    </w:rPr>
                    <w:t>2台</w:t>
                  </w:r>
                </w:p>
              </w:tc>
              <w:tc>
                <w:tcPr>
                  <w:tcW w:w="963" w:type="pct"/>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kern w:val="0"/>
                      <w:sz w:val="21"/>
                      <w:szCs w:val="21"/>
                      <w:highlight w:val="none"/>
                      <w:lang w:val="en-US" w:eastAsia="zh-CN"/>
                    </w:rPr>
                    <w:t>+1</w:t>
                  </w:r>
                </w:p>
              </w:tc>
            </w:tr>
          </w:tbl>
          <w:p>
            <w:pPr>
              <w:pStyle w:val="45"/>
              <w:ind w:left="0" w:leftChars="0" w:firstLine="0" w:firstLineChars="0"/>
              <w:rPr>
                <w:rFonts w:hint="eastAsia"/>
                <w:b/>
                <w:bCs/>
                <w:sz w:val="24"/>
                <w:szCs w:val="18"/>
              </w:rPr>
            </w:pPr>
            <w:r>
              <w:rPr>
                <w:rFonts w:hint="eastAsia"/>
                <w:b/>
                <w:bCs/>
                <w:sz w:val="24"/>
                <w:szCs w:val="18"/>
                <w:lang w:val="en-US" w:eastAsia="zh-CN"/>
              </w:rPr>
              <w:t>5、主要原辅材料用量</w:t>
            </w:r>
          </w:p>
          <w:p>
            <w:pPr>
              <w:adjustRightInd w:val="0"/>
              <w:spacing w:line="360" w:lineRule="auto"/>
              <w:ind w:firstLine="480" w:firstLineChars="200"/>
              <w:rPr>
                <w:color w:val="auto"/>
                <w:sz w:val="24"/>
              </w:rPr>
            </w:pPr>
            <w:r>
              <w:rPr>
                <w:rFonts w:hint="eastAsia"/>
                <w:color w:val="auto"/>
                <w:sz w:val="24"/>
                <w:lang w:eastAsia="zh-CN"/>
              </w:rPr>
              <w:t>项目</w:t>
            </w:r>
            <w:r>
              <w:rPr>
                <w:rFonts w:hint="eastAsia"/>
                <w:color w:val="auto"/>
                <w:sz w:val="24"/>
                <w:lang w:val="en-US" w:eastAsia="zh-CN"/>
              </w:rPr>
              <w:t>技改前后</w:t>
            </w:r>
            <w:r>
              <w:rPr>
                <w:rFonts w:hint="eastAsia"/>
                <w:color w:val="auto"/>
                <w:sz w:val="24"/>
              </w:rPr>
              <w:t>主要原辅材料及具体用量见</w:t>
            </w:r>
            <w:r>
              <w:rPr>
                <w:rFonts w:hint="eastAsia" w:ascii="Times New Roman" w:eastAsia="宋体"/>
                <w:color w:val="auto"/>
                <w:sz w:val="24"/>
                <w:lang w:val="en-US" w:eastAsia="zh-CN"/>
              </w:rPr>
              <w:t>下表</w:t>
            </w:r>
            <w:r>
              <w:rPr>
                <w:rFonts w:hint="eastAsia"/>
                <w:color w:val="auto"/>
                <w:sz w:val="24"/>
              </w:rPr>
              <w:t>。</w:t>
            </w:r>
          </w:p>
          <w:p>
            <w:pPr>
              <w:widowControl w:val="0"/>
              <w:spacing w:line="240" w:lineRule="auto"/>
              <w:ind w:firstLine="0" w:firstLineChars="0"/>
              <w:jc w:val="center"/>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表2</w:t>
            </w:r>
            <w:r>
              <w:rPr>
                <w:rFonts w:hint="eastAsia" w:cs="Times New Roman"/>
                <w:b/>
                <w:kern w:val="2"/>
                <w:sz w:val="24"/>
                <w:szCs w:val="24"/>
                <w:lang w:val="en-US" w:eastAsia="zh-CN" w:bidi="ar-SA"/>
              </w:rPr>
              <w:t>-6</w:t>
            </w:r>
            <w:r>
              <w:rPr>
                <w:rFonts w:hint="default" w:ascii="Times New Roman" w:hAnsi="Times New Roman" w:eastAsia="宋体" w:cs="Times New Roman"/>
                <w:b/>
                <w:kern w:val="2"/>
                <w:sz w:val="24"/>
                <w:szCs w:val="24"/>
                <w:lang w:val="en-US" w:eastAsia="zh-CN" w:bidi="ar-SA"/>
              </w:rPr>
              <w:t xml:space="preserve"> </w:t>
            </w:r>
            <w:r>
              <w:rPr>
                <w:rFonts w:hint="eastAsia" w:ascii="Times New Roman" w:hAnsi="Times New Roman" w:eastAsia="宋体" w:cs="Times New Roman"/>
                <w:b/>
                <w:kern w:val="2"/>
                <w:sz w:val="24"/>
                <w:szCs w:val="24"/>
                <w:lang w:val="en-US" w:eastAsia="zh-CN" w:bidi="ar-SA"/>
              </w:rPr>
              <w:t>项目</w:t>
            </w:r>
            <w:r>
              <w:rPr>
                <w:rFonts w:hint="default" w:ascii="Times New Roman" w:hAnsi="Times New Roman" w:eastAsia="宋体" w:cs="Times New Roman"/>
                <w:b/>
                <w:kern w:val="2"/>
                <w:sz w:val="24"/>
                <w:szCs w:val="24"/>
                <w:lang w:val="en-US" w:eastAsia="zh-CN" w:bidi="ar-SA"/>
              </w:rPr>
              <w:t>原辅材料及用量一览表</w:t>
            </w:r>
          </w:p>
          <w:tbl>
            <w:tblPr>
              <w:tblStyle w:val="23"/>
              <w:tblW w:w="494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5"/>
              <w:gridCol w:w="1607"/>
              <w:gridCol w:w="1832"/>
              <w:gridCol w:w="1370"/>
              <w:gridCol w:w="1212"/>
              <w:gridCol w:w="11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51" w:type="pct"/>
                  <w:vMerge w:val="restart"/>
                  <w:noWrap w:val="0"/>
                  <w:vAlign w:val="center"/>
                </w:tcPr>
                <w:p>
                  <w:pPr>
                    <w:widowControl/>
                    <w:snapToGrid/>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序号</w:t>
                  </w:r>
                </w:p>
              </w:tc>
              <w:tc>
                <w:tcPr>
                  <w:tcW w:w="1013" w:type="pct"/>
                  <w:vMerge w:val="restart"/>
                  <w:noWrap w:val="0"/>
                  <w:vAlign w:val="center"/>
                </w:tcPr>
                <w:p>
                  <w:pPr>
                    <w:widowControl/>
                    <w:snapToGrid/>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名称</w:t>
                  </w:r>
                </w:p>
              </w:tc>
              <w:tc>
                <w:tcPr>
                  <w:tcW w:w="1155" w:type="pct"/>
                  <w:vMerge w:val="restart"/>
                  <w:noWrap w:val="0"/>
                  <w:vAlign w:val="center"/>
                </w:tcPr>
                <w:p>
                  <w:pPr>
                    <w:widowControl/>
                    <w:snapToGrid/>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eastAsia="zh-CN"/>
                    </w:rPr>
                    <w:t>单位</w:t>
                  </w:r>
                </w:p>
              </w:tc>
              <w:tc>
                <w:tcPr>
                  <w:tcW w:w="1628" w:type="pct"/>
                  <w:gridSpan w:val="2"/>
                  <w:noWrap w:val="0"/>
                  <w:vAlign w:val="center"/>
                </w:tcPr>
                <w:p>
                  <w:pPr>
                    <w:widowControl/>
                    <w:snapToGrid/>
                    <w:spacing w:line="240" w:lineRule="auto"/>
                    <w:ind w:firstLine="0" w:firstLineChars="0"/>
                    <w:jc w:val="center"/>
                    <w:rPr>
                      <w:rFonts w:hint="eastAsia" w:ascii="Times New Roman" w:hAnsi="Times New Roman" w:eastAsia="宋体" w:cs="Times New Roman"/>
                      <w:bCs/>
                      <w:kern w:val="0"/>
                      <w:sz w:val="21"/>
                      <w:szCs w:val="21"/>
                      <w:lang w:eastAsia="zh-CN"/>
                    </w:rPr>
                  </w:pPr>
                  <w:r>
                    <w:rPr>
                      <w:rFonts w:hint="eastAsia" w:ascii="Times New Roman" w:hAnsi="Times New Roman" w:eastAsia="宋体" w:cs="Times New Roman"/>
                      <w:bCs/>
                      <w:kern w:val="0"/>
                      <w:sz w:val="21"/>
                      <w:szCs w:val="21"/>
                      <w:lang w:eastAsia="zh-CN"/>
                    </w:rPr>
                    <w:t>年用量</w:t>
                  </w:r>
                </w:p>
              </w:tc>
              <w:tc>
                <w:tcPr>
                  <w:tcW w:w="750" w:type="pct"/>
                  <w:vMerge w:val="restart"/>
                  <w:noWrap w:val="0"/>
                  <w:vAlign w:val="center"/>
                </w:tcPr>
                <w:p>
                  <w:pPr>
                    <w:widowControl/>
                    <w:snapToGrid/>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变化情况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51" w:type="pct"/>
                  <w:vMerge w:val="continue"/>
                  <w:tcBorders>
                    <w:bottom w:val="single" w:color="auto" w:sz="4" w:space="0"/>
                  </w:tcBorders>
                  <w:noWrap w:val="0"/>
                  <w:vAlign w:val="center"/>
                </w:tcPr>
                <w:p>
                  <w:pPr>
                    <w:widowControl/>
                    <w:snapToGrid/>
                    <w:spacing w:line="240" w:lineRule="auto"/>
                    <w:ind w:firstLine="0" w:firstLineChars="0"/>
                    <w:jc w:val="center"/>
                    <w:rPr>
                      <w:rFonts w:hint="default" w:ascii="Times New Roman" w:hAnsi="Times New Roman" w:eastAsia="宋体" w:cs="Times New Roman"/>
                      <w:bCs/>
                      <w:kern w:val="0"/>
                      <w:sz w:val="21"/>
                      <w:szCs w:val="21"/>
                    </w:rPr>
                  </w:pPr>
                </w:p>
              </w:tc>
              <w:tc>
                <w:tcPr>
                  <w:tcW w:w="1013" w:type="pct"/>
                  <w:vMerge w:val="continue"/>
                  <w:noWrap w:val="0"/>
                  <w:vAlign w:val="center"/>
                </w:tcPr>
                <w:p>
                  <w:pPr>
                    <w:widowControl/>
                    <w:snapToGrid/>
                    <w:spacing w:line="240" w:lineRule="auto"/>
                    <w:ind w:firstLine="0" w:firstLineChars="0"/>
                    <w:jc w:val="center"/>
                    <w:rPr>
                      <w:rFonts w:hint="default" w:ascii="Times New Roman" w:hAnsi="Times New Roman" w:eastAsia="宋体" w:cs="Times New Roman"/>
                      <w:bCs/>
                      <w:kern w:val="0"/>
                      <w:sz w:val="21"/>
                      <w:szCs w:val="21"/>
                    </w:rPr>
                  </w:pPr>
                </w:p>
              </w:tc>
              <w:tc>
                <w:tcPr>
                  <w:tcW w:w="1155" w:type="pct"/>
                  <w:vMerge w:val="continue"/>
                  <w:noWrap w:val="0"/>
                  <w:vAlign w:val="center"/>
                </w:tcPr>
                <w:p>
                  <w:pPr>
                    <w:widowControl/>
                    <w:snapToGrid/>
                    <w:spacing w:line="240" w:lineRule="auto"/>
                    <w:ind w:firstLine="0" w:firstLineChars="0"/>
                    <w:jc w:val="center"/>
                    <w:rPr>
                      <w:rFonts w:hint="eastAsia" w:ascii="Times New Roman" w:hAnsi="Times New Roman" w:eastAsia="宋体" w:cs="Times New Roman"/>
                      <w:bCs/>
                      <w:kern w:val="0"/>
                      <w:sz w:val="21"/>
                      <w:szCs w:val="21"/>
                      <w:lang w:eastAsia="zh-CN"/>
                    </w:rPr>
                  </w:pPr>
                </w:p>
              </w:tc>
              <w:tc>
                <w:tcPr>
                  <w:tcW w:w="864" w:type="pct"/>
                  <w:noWrap w:val="0"/>
                  <w:vAlign w:val="center"/>
                </w:tcPr>
                <w:p>
                  <w:pPr>
                    <w:widowControl/>
                    <w:snapToGrid/>
                    <w:spacing w:line="240" w:lineRule="auto"/>
                    <w:ind w:firstLine="0" w:firstLineChars="0"/>
                    <w:jc w:val="center"/>
                    <w:rPr>
                      <w:rFonts w:hint="eastAsia" w:ascii="Times New Roman" w:hAnsi="Times New Roman" w:eastAsia="宋体" w:cs="Times New Roman"/>
                      <w:bCs/>
                      <w:kern w:val="0"/>
                      <w:sz w:val="21"/>
                      <w:szCs w:val="21"/>
                      <w:lang w:eastAsia="zh-CN"/>
                    </w:rPr>
                  </w:pPr>
                  <w:r>
                    <w:rPr>
                      <w:rFonts w:hint="eastAsia" w:cs="Times New Roman"/>
                      <w:bCs/>
                      <w:kern w:val="0"/>
                      <w:sz w:val="21"/>
                      <w:szCs w:val="21"/>
                      <w:lang w:val="en-US" w:eastAsia="zh-CN"/>
                    </w:rPr>
                    <w:t>技改</w:t>
                  </w:r>
                  <w:r>
                    <w:rPr>
                      <w:rFonts w:hint="eastAsia" w:cs="Times New Roman"/>
                      <w:bCs/>
                      <w:kern w:val="0"/>
                      <w:sz w:val="21"/>
                      <w:szCs w:val="21"/>
                      <w:lang w:eastAsia="zh-CN"/>
                    </w:rPr>
                    <w:t>前</w:t>
                  </w:r>
                </w:p>
              </w:tc>
              <w:tc>
                <w:tcPr>
                  <w:tcW w:w="763" w:type="pct"/>
                  <w:noWrap w:val="0"/>
                  <w:vAlign w:val="center"/>
                </w:tcPr>
                <w:p>
                  <w:pPr>
                    <w:widowControl/>
                    <w:snapToGrid/>
                    <w:spacing w:line="240" w:lineRule="auto"/>
                    <w:ind w:firstLine="0" w:firstLineChars="0"/>
                    <w:jc w:val="center"/>
                    <w:rPr>
                      <w:rFonts w:hint="eastAsia" w:ascii="Times New Roman" w:hAnsi="Times New Roman" w:eastAsia="宋体" w:cs="Times New Roman"/>
                      <w:bCs/>
                      <w:kern w:val="0"/>
                      <w:sz w:val="21"/>
                      <w:szCs w:val="21"/>
                      <w:lang w:eastAsia="zh-CN"/>
                    </w:rPr>
                  </w:pPr>
                  <w:r>
                    <w:rPr>
                      <w:rFonts w:hint="eastAsia" w:cs="Times New Roman"/>
                      <w:bCs/>
                      <w:kern w:val="0"/>
                      <w:sz w:val="21"/>
                      <w:szCs w:val="21"/>
                      <w:lang w:val="en-US" w:eastAsia="zh-CN"/>
                    </w:rPr>
                    <w:t>技改</w:t>
                  </w:r>
                  <w:r>
                    <w:rPr>
                      <w:rFonts w:hint="eastAsia" w:cs="Times New Roman"/>
                      <w:bCs/>
                      <w:kern w:val="0"/>
                      <w:sz w:val="21"/>
                      <w:szCs w:val="21"/>
                      <w:lang w:eastAsia="zh-CN"/>
                    </w:rPr>
                    <w:t>后</w:t>
                  </w:r>
                </w:p>
              </w:tc>
              <w:tc>
                <w:tcPr>
                  <w:tcW w:w="750" w:type="pct"/>
                  <w:vMerge w:val="continue"/>
                  <w:noWrap w:val="0"/>
                  <w:vAlign w:val="center"/>
                </w:tcPr>
                <w:p>
                  <w:pPr>
                    <w:widowControl/>
                    <w:snapToGrid/>
                    <w:spacing w:line="240" w:lineRule="auto"/>
                    <w:ind w:firstLine="0" w:firstLineChars="0"/>
                    <w:jc w:val="center"/>
                    <w:rPr>
                      <w:rFonts w:hint="eastAsia" w:ascii="Times New Roman" w:hAnsi="Times New Roman" w:eastAsia="宋体" w:cs="Times New Roman"/>
                      <w:bCs/>
                      <w:ker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51" w:type="pct"/>
                  <w:noWrap w:val="0"/>
                  <w:vAlign w:val="center"/>
                </w:tcPr>
                <w:p>
                  <w:pPr>
                    <w:widowControl/>
                    <w:snapToGrid/>
                    <w:spacing w:line="240" w:lineRule="auto"/>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color w:val="000000"/>
                      <w:kern w:val="0"/>
                      <w:sz w:val="21"/>
                      <w:szCs w:val="21"/>
                      <w:lang w:val="en-US" w:eastAsia="zh-CN"/>
                    </w:rPr>
                    <w:t>1</w:t>
                  </w:r>
                </w:p>
              </w:tc>
              <w:tc>
                <w:tcPr>
                  <w:tcW w:w="1013"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水泥、沙</w:t>
                  </w:r>
                </w:p>
              </w:tc>
              <w:tc>
                <w:tcPr>
                  <w:tcW w:w="1155"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rPr>
                  </w:pPr>
                  <w:r>
                    <w:rPr>
                      <w:rFonts w:hint="eastAsia" w:ascii="Times New Roman" w:hAnsi="Times New Roman" w:eastAsia="宋体" w:cs="Times New Roman"/>
                      <w:spacing w:val="0"/>
                      <w:kern w:val="0"/>
                      <w:position w:val="0"/>
                      <w:sz w:val="21"/>
                      <w:szCs w:val="21"/>
                    </w:rPr>
                    <w:t>t/</w:t>
                  </w:r>
                  <w:r>
                    <w:rPr>
                      <w:rFonts w:ascii="Times New Roman" w:hAnsi="Times New Roman" w:eastAsia="宋体" w:cs="Times New Roman"/>
                      <w:spacing w:val="0"/>
                      <w:kern w:val="0"/>
                      <w:position w:val="0"/>
                      <w:sz w:val="21"/>
                      <w:szCs w:val="21"/>
                    </w:rPr>
                    <w:t>a</w:t>
                  </w:r>
                </w:p>
              </w:tc>
              <w:tc>
                <w:tcPr>
                  <w:tcW w:w="864" w:type="pct"/>
                  <w:noWrap w:val="0"/>
                  <w:vAlign w:val="center"/>
                </w:tcPr>
                <w:p>
                  <w:pPr>
                    <w:widowControl/>
                    <w:snapToGrid/>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eastAsia" w:cs="Times New Roman"/>
                      <w:spacing w:val="0"/>
                      <w:kern w:val="0"/>
                      <w:position w:val="0"/>
                      <w:sz w:val="21"/>
                      <w:szCs w:val="21"/>
                      <w:lang w:val="en-US" w:eastAsia="zh-CN"/>
                    </w:rPr>
                    <w:t>9万</w:t>
                  </w:r>
                </w:p>
              </w:tc>
              <w:tc>
                <w:tcPr>
                  <w:tcW w:w="1231" w:type="dxa"/>
                  <w:noWrap w:val="0"/>
                  <w:vAlign w:val="center"/>
                </w:tcPr>
                <w:p>
                  <w:pPr>
                    <w:widowControl/>
                    <w:snapToGrid/>
                    <w:spacing w:line="240" w:lineRule="auto"/>
                    <w:ind w:firstLine="0" w:firstLineChars="0"/>
                    <w:jc w:val="center"/>
                    <w:rPr>
                      <w:rFonts w:hint="default"/>
                      <w:color w:val="auto"/>
                      <w:kern w:val="0"/>
                      <w:sz w:val="21"/>
                      <w:szCs w:val="21"/>
                      <w:lang w:val="en-US" w:eastAsia="zh-CN"/>
                    </w:rPr>
                  </w:pPr>
                  <w:r>
                    <w:rPr>
                      <w:rFonts w:hint="eastAsia" w:cs="Times New Roman"/>
                      <w:spacing w:val="0"/>
                      <w:kern w:val="0"/>
                      <w:position w:val="0"/>
                      <w:sz w:val="21"/>
                      <w:szCs w:val="21"/>
                      <w:lang w:val="en-US" w:eastAsia="zh-CN"/>
                    </w:rPr>
                    <w:t>9万</w:t>
                  </w:r>
                </w:p>
              </w:tc>
              <w:tc>
                <w:tcPr>
                  <w:tcW w:w="750"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51"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013"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生石灰</w:t>
                  </w:r>
                </w:p>
              </w:tc>
              <w:tc>
                <w:tcPr>
                  <w:tcW w:w="1155"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ascii="Times New Roman" w:hAnsi="Times New Roman" w:eastAsia="宋体" w:cs="Times New Roman"/>
                      <w:spacing w:val="0"/>
                      <w:kern w:val="0"/>
                      <w:position w:val="0"/>
                      <w:sz w:val="21"/>
                      <w:szCs w:val="21"/>
                    </w:rPr>
                    <w:t>t</w:t>
                  </w:r>
                  <w:r>
                    <w:rPr>
                      <w:rFonts w:hint="eastAsia" w:ascii="Times New Roman" w:hAnsi="Times New Roman" w:eastAsia="宋体" w:cs="Times New Roman"/>
                      <w:spacing w:val="0"/>
                      <w:kern w:val="0"/>
                      <w:position w:val="0"/>
                      <w:sz w:val="21"/>
                      <w:szCs w:val="21"/>
                    </w:rPr>
                    <w:t>/</w:t>
                  </w:r>
                  <w:r>
                    <w:rPr>
                      <w:rFonts w:ascii="Times New Roman" w:hAnsi="Times New Roman" w:eastAsia="宋体" w:cs="Times New Roman"/>
                      <w:spacing w:val="0"/>
                      <w:kern w:val="0"/>
                      <w:position w:val="0"/>
                      <w:sz w:val="21"/>
                      <w:szCs w:val="21"/>
                    </w:rPr>
                    <w:t>a</w:t>
                  </w:r>
                </w:p>
              </w:tc>
              <w:tc>
                <w:tcPr>
                  <w:tcW w:w="86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cs="Times New Roman"/>
                      <w:spacing w:val="0"/>
                      <w:kern w:val="0"/>
                      <w:position w:val="0"/>
                      <w:sz w:val="21"/>
                      <w:szCs w:val="21"/>
                      <w:lang w:val="en-US" w:eastAsia="zh-CN"/>
                    </w:rPr>
                    <w:t>9万</w:t>
                  </w:r>
                </w:p>
              </w:tc>
              <w:tc>
                <w:tcPr>
                  <w:tcW w:w="1231" w:type="dxa"/>
                  <w:noWrap w:val="0"/>
                  <w:vAlign w:val="center"/>
                </w:tcPr>
                <w:p>
                  <w:pPr>
                    <w:widowControl/>
                    <w:snapToGrid/>
                    <w:spacing w:line="240" w:lineRule="auto"/>
                    <w:ind w:firstLine="0" w:firstLineChars="0"/>
                    <w:jc w:val="center"/>
                    <w:rPr>
                      <w:rFonts w:hint="default"/>
                      <w:color w:val="auto"/>
                      <w:sz w:val="21"/>
                      <w:szCs w:val="21"/>
                      <w:lang w:val="en-US" w:eastAsia="zh-CN"/>
                    </w:rPr>
                  </w:pPr>
                  <w:r>
                    <w:rPr>
                      <w:rFonts w:hint="eastAsia" w:cs="Times New Roman"/>
                      <w:spacing w:val="0"/>
                      <w:kern w:val="0"/>
                      <w:position w:val="0"/>
                      <w:sz w:val="21"/>
                      <w:szCs w:val="21"/>
                      <w:lang w:val="en-US" w:eastAsia="zh-CN"/>
                    </w:rPr>
                    <w:t>9万</w:t>
                  </w:r>
                </w:p>
              </w:tc>
              <w:tc>
                <w:tcPr>
                  <w:tcW w:w="750"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51"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1013"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石膏</w:t>
                  </w:r>
                </w:p>
              </w:tc>
              <w:tc>
                <w:tcPr>
                  <w:tcW w:w="1155"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spacing w:val="0"/>
                      <w:kern w:val="0"/>
                      <w:position w:val="0"/>
                      <w:sz w:val="21"/>
                      <w:szCs w:val="21"/>
                    </w:rPr>
                    <w:t>t</w:t>
                  </w:r>
                  <w:r>
                    <w:rPr>
                      <w:rFonts w:ascii="Times New Roman" w:hAnsi="Times New Roman" w:eastAsia="宋体" w:cs="Times New Roman"/>
                      <w:spacing w:val="0"/>
                      <w:kern w:val="0"/>
                      <w:position w:val="0"/>
                      <w:sz w:val="21"/>
                      <w:szCs w:val="21"/>
                    </w:rPr>
                    <w:t>/a</w:t>
                  </w:r>
                </w:p>
              </w:tc>
              <w:tc>
                <w:tcPr>
                  <w:tcW w:w="86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cs="Times New Roman"/>
                      <w:spacing w:val="0"/>
                      <w:kern w:val="0"/>
                      <w:position w:val="0"/>
                      <w:sz w:val="21"/>
                      <w:szCs w:val="21"/>
                      <w:lang w:val="en-US" w:eastAsia="zh-CN"/>
                    </w:rPr>
                    <w:t>1.5万</w:t>
                  </w:r>
                </w:p>
              </w:tc>
              <w:tc>
                <w:tcPr>
                  <w:tcW w:w="1231" w:type="dxa"/>
                  <w:noWrap w:val="0"/>
                  <w:vAlign w:val="center"/>
                </w:tcPr>
                <w:p>
                  <w:pPr>
                    <w:widowControl/>
                    <w:snapToGrid/>
                    <w:spacing w:line="240" w:lineRule="auto"/>
                    <w:ind w:firstLine="0" w:firstLineChars="0"/>
                    <w:jc w:val="center"/>
                    <w:rPr>
                      <w:rFonts w:hint="default"/>
                      <w:color w:val="auto"/>
                      <w:sz w:val="21"/>
                      <w:szCs w:val="21"/>
                      <w:lang w:val="en-US" w:eastAsia="zh-CN"/>
                    </w:rPr>
                  </w:pPr>
                  <w:r>
                    <w:rPr>
                      <w:rFonts w:hint="eastAsia" w:cs="Times New Roman"/>
                      <w:spacing w:val="0"/>
                      <w:kern w:val="0"/>
                      <w:position w:val="0"/>
                      <w:sz w:val="21"/>
                      <w:szCs w:val="21"/>
                      <w:lang w:val="en-US" w:eastAsia="zh-CN"/>
                    </w:rPr>
                    <w:t>1.5万</w:t>
                  </w:r>
                </w:p>
              </w:tc>
              <w:tc>
                <w:tcPr>
                  <w:tcW w:w="750"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51"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w:t>
                  </w:r>
                </w:p>
              </w:tc>
              <w:tc>
                <w:tcPr>
                  <w:tcW w:w="1013"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尾矿砂</w:t>
                  </w:r>
                </w:p>
              </w:tc>
              <w:tc>
                <w:tcPr>
                  <w:tcW w:w="1861" w:type="dxa"/>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spacing w:val="0"/>
                      <w:kern w:val="0"/>
                      <w:position w:val="0"/>
                      <w:sz w:val="21"/>
                      <w:szCs w:val="21"/>
                    </w:rPr>
                    <w:t>t/</w:t>
                  </w:r>
                  <w:r>
                    <w:rPr>
                      <w:rFonts w:ascii="Times New Roman" w:hAnsi="Times New Roman" w:eastAsia="宋体" w:cs="Times New Roman"/>
                      <w:spacing w:val="0"/>
                      <w:kern w:val="0"/>
                      <w:position w:val="0"/>
                      <w:sz w:val="21"/>
                      <w:szCs w:val="21"/>
                    </w:rPr>
                    <w:t>a</w:t>
                  </w:r>
                </w:p>
              </w:tc>
              <w:tc>
                <w:tcPr>
                  <w:tcW w:w="864"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pacing w:val="0"/>
                      <w:kern w:val="0"/>
                      <w:position w:val="0"/>
                      <w:sz w:val="21"/>
                      <w:szCs w:val="21"/>
                    </w:rPr>
                    <w:t>24</w:t>
                  </w:r>
                  <w:r>
                    <w:rPr>
                      <w:rFonts w:hint="eastAsia" w:cs="Times New Roman"/>
                      <w:spacing w:val="0"/>
                      <w:kern w:val="0"/>
                      <w:position w:val="0"/>
                      <w:sz w:val="21"/>
                      <w:szCs w:val="21"/>
                      <w:lang w:val="en-US" w:eastAsia="zh-CN"/>
                    </w:rPr>
                    <w:t>万</w:t>
                  </w:r>
                </w:p>
              </w:tc>
              <w:tc>
                <w:tcPr>
                  <w:tcW w:w="1231" w:type="dxa"/>
                  <w:noWrap w:val="0"/>
                  <w:vAlign w:val="center"/>
                </w:tcPr>
                <w:p>
                  <w:pPr>
                    <w:widowControl/>
                    <w:snapToGrid/>
                    <w:spacing w:line="240" w:lineRule="auto"/>
                    <w:ind w:firstLine="0" w:firstLineChars="0"/>
                    <w:jc w:val="center"/>
                    <w:rPr>
                      <w:rFonts w:hint="default"/>
                      <w:color w:val="auto"/>
                      <w:sz w:val="21"/>
                      <w:szCs w:val="21"/>
                      <w:lang w:val="en-US" w:eastAsia="zh-CN"/>
                    </w:rPr>
                  </w:pPr>
                  <w:r>
                    <w:rPr>
                      <w:rFonts w:hint="eastAsia" w:ascii="Times New Roman" w:hAnsi="Times New Roman" w:eastAsia="宋体" w:cs="Times New Roman"/>
                      <w:spacing w:val="0"/>
                      <w:kern w:val="0"/>
                      <w:position w:val="0"/>
                      <w:sz w:val="21"/>
                      <w:szCs w:val="21"/>
                    </w:rPr>
                    <w:t>24</w:t>
                  </w:r>
                  <w:r>
                    <w:rPr>
                      <w:rFonts w:hint="eastAsia" w:cs="Times New Roman"/>
                      <w:spacing w:val="0"/>
                      <w:kern w:val="0"/>
                      <w:position w:val="0"/>
                      <w:sz w:val="21"/>
                      <w:szCs w:val="21"/>
                      <w:lang w:val="en-US" w:eastAsia="zh-CN"/>
                    </w:rPr>
                    <w:t>万</w:t>
                  </w:r>
                </w:p>
              </w:tc>
              <w:tc>
                <w:tcPr>
                  <w:tcW w:w="750"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51"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w:t>
                  </w:r>
                </w:p>
              </w:tc>
              <w:tc>
                <w:tcPr>
                  <w:tcW w:w="1013"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铝粉</w:t>
                  </w:r>
                </w:p>
              </w:tc>
              <w:tc>
                <w:tcPr>
                  <w:tcW w:w="1861" w:type="dxa"/>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ascii="Times New Roman" w:hAnsi="Times New Roman" w:eastAsia="宋体" w:cs="Times New Roman"/>
                      <w:spacing w:val="0"/>
                      <w:kern w:val="0"/>
                      <w:position w:val="0"/>
                      <w:sz w:val="21"/>
                      <w:szCs w:val="21"/>
                    </w:rPr>
                    <w:t>t</w:t>
                  </w:r>
                  <w:r>
                    <w:rPr>
                      <w:rFonts w:hint="eastAsia" w:ascii="Times New Roman" w:hAnsi="Times New Roman" w:eastAsia="宋体" w:cs="Times New Roman"/>
                      <w:spacing w:val="0"/>
                      <w:kern w:val="0"/>
                      <w:position w:val="0"/>
                      <w:sz w:val="21"/>
                      <w:szCs w:val="21"/>
                    </w:rPr>
                    <w:t>/</w:t>
                  </w:r>
                  <w:r>
                    <w:rPr>
                      <w:rFonts w:ascii="Times New Roman" w:hAnsi="Times New Roman" w:eastAsia="宋体" w:cs="Times New Roman"/>
                      <w:spacing w:val="0"/>
                      <w:kern w:val="0"/>
                      <w:position w:val="0"/>
                      <w:sz w:val="21"/>
                      <w:szCs w:val="21"/>
                    </w:rPr>
                    <w:t>a</w:t>
                  </w:r>
                </w:p>
              </w:tc>
              <w:tc>
                <w:tcPr>
                  <w:tcW w:w="86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spacing w:val="0"/>
                      <w:kern w:val="0"/>
                      <w:position w:val="0"/>
                      <w:sz w:val="21"/>
                      <w:szCs w:val="21"/>
                      <w:lang w:val="en-US" w:eastAsia="zh-CN"/>
                    </w:rPr>
                    <w:t>0.3万</w:t>
                  </w:r>
                </w:p>
              </w:tc>
              <w:tc>
                <w:tcPr>
                  <w:tcW w:w="1231" w:type="dxa"/>
                  <w:noWrap w:val="0"/>
                  <w:vAlign w:val="center"/>
                </w:tcPr>
                <w:p>
                  <w:pPr>
                    <w:widowControl/>
                    <w:snapToGrid/>
                    <w:spacing w:line="240" w:lineRule="auto"/>
                    <w:ind w:firstLine="0" w:firstLineChars="0"/>
                    <w:jc w:val="center"/>
                    <w:rPr>
                      <w:rFonts w:hint="default"/>
                      <w:color w:val="auto"/>
                      <w:sz w:val="21"/>
                      <w:szCs w:val="21"/>
                      <w:lang w:val="en-US" w:eastAsia="zh-CN"/>
                    </w:rPr>
                  </w:pPr>
                  <w:r>
                    <w:rPr>
                      <w:rFonts w:hint="eastAsia" w:cs="Times New Roman"/>
                      <w:spacing w:val="0"/>
                      <w:kern w:val="0"/>
                      <w:position w:val="0"/>
                      <w:sz w:val="21"/>
                      <w:szCs w:val="21"/>
                      <w:lang w:val="en-US" w:eastAsia="zh-CN"/>
                    </w:rPr>
                    <w:t>0.3万</w:t>
                  </w:r>
                </w:p>
              </w:tc>
              <w:tc>
                <w:tcPr>
                  <w:tcW w:w="750"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51"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6</w:t>
                  </w:r>
                </w:p>
              </w:tc>
              <w:tc>
                <w:tcPr>
                  <w:tcW w:w="1013"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高岭土</w:t>
                  </w:r>
                </w:p>
              </w:tc>
              <w:tc>
                <w:tcPr>
                  <w:tcW w:w="1861" w:type="dxa"/>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spacing w:val="0"/>
                      <w:kern w:val="0"/>
                      <w:position w:val="0"/>
                      <w:sz w:val="21"/>
                      <w:szCs w:val="21"/>
                    </w:rPr>
                    <w:t>t</w:t>
                  </w:r>
                  <w:r>
                    <w:rPr>
                      <w:rFonts w:ascii="Times New Roman" w:hAnsi="Times New Roman" w:eastAsia="宋体" w:cs="Times New Roman"/>
                      <w:spacing w:val="0"/>
                      <w:kern w:val="0"/>
                      <w:position w:val="0"/>
                      <w:sz w:val="21"/>
                      <w:szCs w:val="21"/>
                    </w:rPr>
                    <w:t>/a</w:t>
                  </w:r>
                </w:p>
              </w:tc>
              <w:tc>
                <w:tcPr>
                  <w:tcW w:w="86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1.2万</w:t>
                  </w:r>
                </w:p>
              </w:tc>
              <w:tc>
                <w:tcPr>
                  <w:tcW w:w="1231" w:type="dxa"/>
                  <w:noWrap w:val="0"/>
                  <w:vAlign w:val="center"/>
                </w:tcPr>
                <w:p>
                  <w:pPr>
                    <w:widowControl/>
                    <w:snapToGrid/>
                    <w:spacing w:line="240" w:lineRule="auto"/>
                    <w:ind w:firstLine="0" w:firstLineChars="0"/>
                    <w:jc w:val="center"/>
                    <w:rPr>
                      <w:rFonts w:hint="default"/>
                      <w:color w:val="auto"/>
                      <w:sz w:val="21"/>
                      <w:szCs w:val="21"/>
                      <w:lang w:val="en-US" w:eastAsia="zh-CN"/>
                    </w:rPr>
                  </w:pPr>
                  <w:r>
                    <w:rPr>
                      <w:rFonts w:hint="eastAsia" w:cs="Times New Roman"/>
                      <w:color w:val="auto"/>
                      <w:kern w:val="0"/>
                      <w:sz w:val="21"/>
                      <w:szCs w:val="21"/>
                      <w:lang w:val="en-US" w:eastAsia="zh-CN"/>
                    </w:rPr>
                    <w:t>1.2万</w:t>
                  </w:r>
                </w:p>
              </w:tc>
              <w:tc>
                <w:tcPr>
                  <w:tcW w:w="750"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51"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7</w:t>
                  </w:r>
                </w:p>
              </w:tc>
              <w:tc>
                <w:tcPr>
                  <w:tcW w:w="1013"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cs="Times New Roman"/>
                      <w:spacing w:val="0"/>
                      <w:kern w:val="0"/>
                      <w:position w:val="0"/>
                      <w:sz w:val="21"/>
                      <w:szCs w:val="21"/>
                      <w:lang w:val="en-US" w:eastAsia="zh-CN"/>
                    </w:rPr>
                    <w:t>煤</w:t>
                  </w:r>
                </w:p>
              </w:tc>
              <w:tc>
                <w:tcPr>
                  <w:tcW w:w="1861" w:type="dxa"/>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spacing w:val="0"/>
                      <w:kern w:val="0"/>
                      <w:position w:val="0"/>
                      <w:sz w:val="21"/>
                      <w:szCs w:val="21"/>
                    </w:rPr>
                    <w:t>t/</w:t>
                  </w:r>
                  <w:r>
                    <w:rPr>
                      <w:rFonts w:ascii="Times New Roman" w:hAnsi="Times New Roman" w:eastAsia="宋体" w:cs="Times New Roman"/>
                      <w:spacing w:val="0"/>
                      <w:kern w:val="0"/>
                      <w:position w:val="0"/>
                      <w:sz w:val="21"/>
                      <w:szCs w:val="21"/>
                    </w:rPr>
                    <w:t>a</w:t>
                  </w:r>
                </w:p>
              </w:tc>
              <w:tc>
                <w:tcPr>
                  <w:tcW w:w="86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3800</w:t>
                  </w:r>
                </w:p>
              </w:tc>
              <w:tc>
                <w:tcPr>
                  <w:tcW w:w="1231" w:type="dxa"/>
                  <w:noWrap w:val="0"/>
                  <w:vAlign w:val="center"/>
                </w:tcPr>
                <w:p>
                  <w:pPr>
                    <w:widowControl/>
                    <w:snapToGrid/>
                    <w:spacing w:line="240" w:lineRule="auto"/>
                    <w:ind w:firstLine="0" w:firstLineChars="0"/>
                    <w:jc w:val="center"/>
                    <w:rPr>
                      <w:rFonts w:hint="default"/>
                      <w:color w:val="auto"/>
                      <w:sz w:val="21"/>
                      <w:szCs w:val="21"/>
                      <w:lang w:val="en-US" w:eastAsia="zh-CN"/>
                    </w:rPr>
                  </w:pPr>
                  <w:r>
                    <w:rPr>
                      <w:rFonts w:hint="eastAsia" w:cs="Times New Roman"/>
                      <w:color w:val="auto"/>
                      <w:kern w:val="0"/>
                      <w:sz w:val="21"/>
                      <w:szCs w:val="21"/>
                      <w:lang w:val="en-US" w:eastAsia="zh-CN"/>
                    </w:rPr>
                    <w:t>0</w:t>
                  </w:r>
                </w:p>
              </w:tc>
              <w:tc>
                <w:tcPr>
                  <w:tcW w:w="750"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-3800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51"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8</w:t>
                  </w:r>
                </w:p>
              </w:tc>
              <w:tc>
                <w:tcPr>
                  <w:tcW w:w="1013"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cs="Times New Roman"/>
                      <w:spacing w:val="0"/>
                      <w:kern w:val="0"/>
                      <w:position w:val="0"/>
                      <w:sz w:val="21"/>
                      <w:szCs w:val="21"/>
                      <w:lang w:val="en-US" w:eastAsia="zh-CN"/>
                    </w:rPr>
                    <w:t>生物质</w:t>
                  </w:r>
                </w:p>
              </w:tc>
              <w:tc>
                <w:tcPr>
                  <w:tcW w:w="1861" w:type="dxa"/>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ascii="Times New Roman" w:hAnsi="Times New Roman" w:eastAsia="宋体" w:cs="Times New Roman"/>
                      <w:spacing w:val="0"/>
                      <w:kern w:val="0"/>
                      <w:position w:val="0"/>
                      <w:sz w:val="21"/>
                      <w:szCs w:val="21"/>
                    </w:rPr>
                    <w:t>t</w:t>
                  </w:r>
                  <w:r>
                    <w:rPr>
                      <w:rFonts w:hint="eastAsia" w:ascii="Times New Roman" w:hAnsi="Times New Roman" w:eastAsia="宋体" w:cs="Times New Roman"/>
                      <w:spacing w:val="0"/>
                      <w:kern w:val="0"/>
                      <w:position w:val="0"/>
                      <w:sz w:val="21"/>
                      <w:szCs w:val="21"/>
                    </w:rPr>
                    <w:t>/</w:t>
                  </w:r>
                  <w:r>
                    <w:rPr>
                      <w:rFonts w:ascii="Times New Roman" w:hAnsi="Times New Roman" w:eastAsia="宋体" w:cs="Times New Roman"/>
                      <w:spacing w:val="0"/>
                      <w:kern w:val="0"/>
                      <w:position w:val="0"/>
                      <w:sz w:val="21"/>
                      <w:szCs w:val="21"/>
                    </w:rPr>
                    <w:t>a</w:t>
                  </w:r>
                </w:p>
              </w:tc>
              <w:tc>
                <w:tcPr>
                  <w:tcW w:w="86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288</w:t>
                  </w:r>
                </w:p>
              </w:tc>
              <w:tc>
                <w:tcPr>
                  <w:tcW w:w="1231" w:type="dxa"/>
                  <w:noWrap w:val="0"/>
                  <w:vAlign w:val="center"/>
                </w:tcPr>
                <w:p>
                  <w:pPr>
                    <w:widowControl/>
                    <w:snapToGrid/>
                    <w:spacing w:line="240" w:lineRule="auto"/>
                    <w:ind w:firstLine="0" w:firstLineChars="0"/>
                    <w:jc w:val="center"/>
                    <w:rPr>
                      <w:rFonts w:hint="default"/>
                      <w:color w:val="auto"/>
                      <w:sz w:val="21"/>
                      <w:szCs w:val="21"/>
                      <w:lang w:val="en-US" w:eastAsia="zh-CN"/>
                    </w:rPr>
                  </w:pPr>
                  <w:r>
                    <w:rPr>
                      <w:rFonts w:hint="eastAsia" w:cs="Times New Roman"/>
                      <w:color w:val="auto"/>
                      <w:kern w:val="0"/>
                      <w:sz w:val="21"/>
                      <w:szCs w:val="21"/>
                      <w:lang w:val="en-US" w:eastAsia="zh-CN"/>
                    </w:rPr>
                    <w:t>4500</w:t>
                  </w:r>
                </w:p>
              </w:tc>
              <w:tc>
                <w:tcPr>
                  <w:tcW w:w="750"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+4212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000" w:type="pct"/>
                  <w:gridSpan w:val="6"/>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主要能耗、资源消耗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51"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w:t>
                  </w:r>
                </w:p>
              </w:tc>
              <w:tc>
                <w:tcPr>
                  <w:tcW w:w="1013" w:type="pct"/>
                  <w:noWrap w:val="0"/>
                  <w:vAlign w:val="center"/>
                </w:tcPr>
                <w:p>
                  <w:pPr>
                    <w:widowControl/>
                    <w:spacing w:line="240" w:lineRule="auto"/>
                    <w:ind w:firstLine="0" w:firstLineChars="0"/>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eastAsia="zh-CN"/>
                    </w:rPr>
                    <w:t>水</w:t>
                  </w:r>
                </w:p>
              </w:tc>
              <w:tc>
                <w:tcPr>
                  <w:tcW w:w="1155"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吨</w:t>
                  </w:r>
                  <w:r>
                    <w:rPr>
                      <w:rFonts w:hint="eastAsia" w:ascii="Times New Roman" w:hAnsi="Times New Roman" w:eastAsia="宋体" w:cs="Times New Roman"/>
                      <w:color w:val="auto"/>
                      <w:kern w:val="0"/>
                      <w:sz w:val="21"/>
                      <w:szCs w:val="21"/>
                      <w:lang w:val="en-US" w:eastAsia="zh-CN"/>
                    </w:rPr>
                    <w:t>/年</w:t>
                  </w:r>
                </w:p>
              </w:tc>
              <w:tc>
                <w:tcPr>
                  <w:tcW w:w="86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525</w:t>
                  </w:r>
                </w:p>
              </w:tc>
              <w:tc>
                <w:tcPr>
                  <w:tcW w:w="763"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000000" w:themeColor="text1"/>
                      <w:kern w:val="0"/>
                      <w:sz w:val="21"/>
                      <w:szCs w:val="21"/>
                      <w:lang w:val="en-US" w:eastAsia="zh-CN"/>
                      <w14:textFill>
                        <w14:solidFill>
                          <w14:schemeClr w14:val="tx1"/>
                        </w14:solidFill>
                      </w14:textFill>
                    </w:rPr>
                    <w:t>1893</w:t>
                  </w:r>
                </w:p>
              </w:tc>
              <w:tc>
                <w:tcPr>
                  <w:tcW w:w="750"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+1368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51"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w:t>
                  </w:r>
                </w:p>
              </w:tc>
              <w:tc>
                <w:tcPr>
                  <w:tcW w:w="1013" w:type="pct"/>
                  <w:noWrap w:val="0"/>
                  <w:vAlign w:val="center"/>
                </w:tcPr>
                <w:p>
                  <w:pPr>
                    <w:widowControl/>
                    <w:spacing w:line="240" w:lineRule="auto"/>
                    <w:ind w:firstLine="0" w:firstLineChars="0"/>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eastAsia="zh-CN"/>
                    </w:rPr>
                    <w:t>电</w:t>
                  </w:r>
                </w:p>
              </w:tc>
              <w:tc>
                <w:tcPr>
                  <w:tcW w:w="1155"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Kwh</w:t>
                  </w:r>
                  <w:r>
                    <w:rPr>
                      <w:rFonts w:hint="eastAsia" w:ascii="Times New Roman" w:hAnsi="Times New Roman" w:eastAsia="宋体" w:cs="Times New Roman"/>
                      <w:color w:val="auto"/>
                      <w:kern w:val="0"/>
                      <w:sz w:val="21"/>
                      <w:szCs w:val="21"/>
                      <w:lang w:val="en-US" w:eastAsia="zh-CN"/>
                    </w:rPr>
                    <w:t>/年</w:t>
                  </w:r>
                </w:p>
              </w:tc>
              <w:tc>
                <w:tcPr>
                  <w:tcW w:w="86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w:t>
                  </w:r>
                  <w:r>
                    <w:rPr>
                      <w:rFonts w:hint="eastAsia" w:ascii="Times New Roman" w:hAnsi="Times New Roman" w:eastAsia="宋体" w:cs="Times New Roman"/>
                      <w:color w:val="auto"/>
                      <w:kern w:val="0"/>
                      <w:sz w:val="21"/>
                      <w:szCs w:val="21"/>
                      <w:lang w:val="en-US" w:eastAsia="zh-CN"/>
                    </w:rPr>
                    <w:t>万</w:t>
                  </w:r>
                </w:p>
              </w:tc>
              <w:tc>
                <w:tcPr>
                  <w:tcW w:w="763"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10万</w:t>
                  </w:r>
                </w:p>
              </w:tc>
              <w:tc>
                <w:tcPr>
                  <w:tcW w:w="750"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000000"/>
                      <w:kern w:val="0"/>
                      <w:sz w:val="21"/>
                      <w:szCs w:val="21"/>
                      <w:lang w:val="en-US" w:eastAsia="zh-CN"/>
                    </w:rPr>
                    <w:t>0</w:t>
                  </w:r>
                </w:p>
              </w:tc>
            </w:tr>
          </w:tbl>
          <w:p>
            <w:pPr>
              <w:pStyle w:val="45"/>
              <w:ind w:left="0" w:leftChars="0" w:firstLine="0" w:firstLineChars="0"/>
              <w:rPr>
                <w:rFonts w:hint="eastAsia" w:eastAsia="宋体"/>
                <w:b/>
                <w:bCs/>
                <w:sz w:val="24"/>
                <w:szCs w:val="18"/>
                <w:lang w:eastAsia="zh-CN"/>
              </w:rPr>
            </w:pPr>
            <w:r>
              <w:rPr>
                <w:rFonts w:hint="eastAsia"/>
                <w:b/>
                <w:bCs/>
                <w:sz w:val="24"/>
                <w:szCs w:val="18"/>
                <w:lang w:val="en-US" w:eastAsia="zh-CN"/>
              </w:rPr>
              <w:t>6、项目</w:t>
            </w:r>
            <w:r>
              <w:rPr>
                <w:rFonts w:hint="eastAsia"/>
                <w:b/>
                <w:bCs/>
                <w:sz w:val="24"/>
                <w:szCs w:val="18"/>
              </w:rPr>
              <w:t>水平衡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Times New Roman" w:cs="Times New Roman"/>
                <w:sz w:val="24"/>
                <w:lang w:val="en-US" w:eastAsia="zh-CN"/>
              </w:rPr>
            </w:pPr>
            <w:r>
              <w:rPr>
                <w:rFonts w:hint="eastAsia" w:ascii="Times New Roman" w:hAnsi="Times New Roman" w:eastAsia="Times New Roman" w:cs="Times New Roman"/>
                <w:sz w:val="24"/>
                <w:lang w:val="en-US" w:eastAsia="zh-CN"/>
              </w:rPr>
              <w:t>本项目为锅炉技改项目，技改后无新增员工</w:t>
            </w:r>
            <w:r>
              <w:rPr>
                <w:rFonts w:hint="eastAsia" w:eastAsia="Times New Roman" w:cs="Times New Roman"/>
                <w:sz w:val="24"/>
                <w:lang w:val="en-US" w:eastAsia="zh-CN"/>
              </w:rPr>
              <w:t>且</w:t>
            </w:r>
            <w:r>
              <w:rPr>
                <w:rFonts w:hint="default" w:ascii="Times New Roman" w:hAnsi="Times New Roman" w:eastAsia="宋体" w:cs="Times New Roman"/>
                <w:kern w:val="2"/>
                <w:sz w:val="24"/>
                <w:szCs w:val="24"/>
                <w:lang w:val="en-US" w:eastAsia="zh-CN" w:bidi="ar-SA"/>
              </w:rPr>
              <w:t>加气混凝土砌块</w:t>
            </w:r>
            <w:r>
              <w:rPr>
                <w:rFonts w:hint="eastAsia" w:ascii="Times New Roman" w:hAnsi="Times New Roman" w:eastAsia="宋体" w:cs="Times New Roman"/>
                <w:kern w:val="2"/>
                <w:sz w:val="24"/>
                <w:szCs w:val="24"/>
                <w:lang w:val="en-US" w:eastAsia="zh-CN" w:bidi="ar-SA"/>
              </w:rPr>
              <w:t>生产工艺不变</w:t>
            </w:r>
            <w:r>
              <w:rPr>
                <w:rFonts w:hint="eastAsia" w:ascii="Times New Roman" w:hAnsi="Times New Roman" w:eastAsia="Times New Roman" w:cs="Times New Roman"/>
                <w:sz w:val="24"/>
                <w:lang w:val="en-US" w:eastAsia="zh-CN"/>
              </w:rPr>
              <w:t>，因此无新增生活污水</w:t>
            </w:r>
            <w:r>
              <w:rPr>
                <w:rFonts w:hint="eastAsia" w:eastAsia="Times New Roman" w:cs="Times New Roman"/>
                <w:sz w:val="24"/>
                <w:lang w:val="en-US" w:eastAsia="zh-CN"/>
              </w:rPr>
              <w:t>和生产污水</w:t>
            </w:r>
            <w:r>
              <w:rPr>
                <w:rFonts w:hint="eastAsia" w:ascii="Times New Roman" w:hAnsi="Times New Roman" w:eastAsia="Times New Roman" w:cs="Times New Roman"/>
                <w:sz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Times New Roman" w:cs="Times New Roman"/>
                <w:sz w:val="24"/>
                <w:lang w:val="en-US" w:eastAsia="zh-CN"/>
              </w:rPr>
            </w:pPr>
            <w:r>
              <w:rPr>
                <w:rFonts w:hint="default" w:ascii="Times New Roman" w:hAnsi="Times New Roman" w:eastAsia="Times New Roman" w:cs="Times New Roman"/>
                <w:sz w:val="24"/>
                <w:lang w:val="en-US" w:eastAsia="zh-CN"/>
              </w:rPr>
              <w:t>①锅炉</w:t>
            </w:r>
            <w:r>
              <w:rPr>
                <w:rFonts w:hint="eastAsia" w:ascii="Times New Roman" w:hAnsi="Times New Roman" w:eastAsia="Times New Roman" w:cs="Times New Roman"/>
                <w:sz w:val="24"/>
                <w:lang w:val="en-US" w:eastAsia="zh-CN"/>
              </w:rPr>
              <w:t>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Times New Roman" w:cs="Times New Roman"/>
                <w:color w:val="000000" w:themeColor="text1"/>
                <w:sz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4"/>
                <w:lang w:val="en-US" w:eastAsia="zh-CN"/>
                <w14:textFill>
                  <w14:solidFill>
                    <w14:schemeClr w14:val="tx1"/>
                  </w14:solidFill>
                </w14:textFill>
              </w:rPr>
              <w:t>项目</w:t>
            </w:r>
            <w:r>
              <w:rPr>
                <w:rFonts w:hint="default" w:ascii="Times New Roman" w:hAnsi="Times New Roman" w:eastAsia="Times New Roman" w:cs="Times New Roman"/>
                <w:color w:val="000000" w:themeColor="text1"/>
                <w:sz w:val="24"/>
                <w:lang w:val="en-US" w:eastAsia="zh-CN"/>
                <w14:textFill>
                  <w14:solidFill>
                    <w14:schemeClr w14:val="tx1"/>
                  </w14:solidFill>
                </w14:textFill>
              </w:rPr>
              <w:t>锅炉额定蒸发量为</w:t>
            </w:r>
            <w:r>
              <w:rPr>
                <w:rFonts w:hint="eastAsia" w:ascii="Times New Roman" w:hAnsi="Times New Roman" w:eastAsia="Times New Roman" w:cs="Times New Roman"/>
                <w:color w:val="000000" w:themeColor="text1"/>
                <w:sz w:val="24"/>
                <w:lang w:val="en-US" w:eastAsia="zh-CN"/>
                <w14:textFill>
                  <w14:solidFill>
                    <w14:schemeClr w14:val="tx1"/>
                  </w14:solidFill>
                </w14:textFill>
              </w:rPr>
              <w:t>4t</w:t>
            </w:r>
            <w:r>
              <w:rPr>
                <w:rFonts w:hint="default" w:ascii="Times New Roman" w:hAnsi="Times New Roman" w:eastAsia="Times New Roman" w:cs="Times New Roman"/>
                <w:color w:val="000000" w:themeColor="text1"/>
                <w:sz w:val="24"/>
                <w:lang w:val="en-US" w:eastAsia="zh-CN"/>
                <w14:textFill>
                  <w14:solidFill>
                    <w14:schemeClr w14:val="tx1"/>
                  </w14:solidFill>
                </w14:textFill>
              </w:rPr>
              <w:t>/</w:t>
            </w:r>
            <w:r>
              <w:rPr>
                <w:rFonts w:hint="eastAsia" w:ascii="Times New Roman" w:hAnsi="Times New Roman" w:eastAsia="Times New Roman" w:cs="Times New Roman"/>
                <w:color w:val="000000" w:themeColor="text1"/>
                <w:sz w:val="24"/>
                <w:lang w:val="en-US" w:eastAsia="zh-CN"/>
                <w14:textFill>
                  <w14:solidFill>
                    <w14:schemeClr w14:val="tx1"/>
                  </w14:solidFill>
                </w14:textFill>
              </w:rPr>
              <w:t>h（36t/d）</w:t>
            </w:r>
            <w:r>
              <w:rPr>
                <w:rFonts w:hint="default" w:ascii="Times New Roman" w:hAnsi="Times New Roman" w:eastAsia="Times New Roman" w:cs="Times New Roman"/>
                <w:color w:val="000000" w:themeColor="text1"/>
                <w:sz w:val="24"/>
                <w:lang w:val="en-US" w:eastAsia="zh-CN"/>
                <w14:textFill>
                  <w14:solidFill>
                    <w14:schemeClr w14:val="tx1"/>
                  </w14:solidFill>
                </w14:textFill>
              </w:rPr>
              <w:t>，蒸汽释放热能后热水循环至锅炉给水系统，该蒸汽产生的冷凝水回用率按</w:t>
            </w:r>
            <w:r>
              <w:rPr>
                <w:rFonts w:hint="eastAsia" w:ascii="Times New Roman" w:hAnsi="Times New Roman" w:eastAsia="Times New Roman" w:cs="Times New Roman"/>
                <w:color w:val="000000" w:themeColor="text1"/>
                <w:sz w:val="24"/>
                <w:lang w:val="en-US" w:eastAsia="zh-CN"/>
                <w14:textFill>
                  <w14:solidFill>
                    <w14:schemeClr w14:val="tx1"/>
                  </w14:solidFill>
                </w14:textFill>
              </w:rPr>
              <w:t>9</w:t>
            </w:r>
            <w:r>
              <w:rPr>
                <w:rFonts w:hint="default" w:ascii="Times New Roman" w:hAnsi="Times New Roman" w:eastAsia="Times New Roman" w:cs="Times New Roman"/>
                <w:color w:val="000000" w:themeColor="text1"/>
                <w:sz w:val="24"/>
                <w:lang w:val="en-US" w:eastAsia="zh-CN"/>
                <w14:textFill>
                  <w14:solidFill>
                    <w14:schemeClr w14:val="tx1"/>
                  </w14:solidFill>
                </w14:textFill>
              </w:rPr>
              <w:t>0%计算，</w:t>
            </w:r>
            <w:r>
              <w:rPr>
                <w:rFonts w:hint="eastAsia" w:ascii="Times New Roman" w:hAnsi="Times New Roman" w:eastAsia="Times New Roman" w:cs="Times New Roman"/>
                <w:color w:val="000000" w:themeColor="text1"/>
                <w:sz w:val="24"/>
                <w:lang w:val="en-US" w:eastAsia="zh-CN"/>
                <w14:textFill>
                  <w14:solidFill>
                    <w14:schemeClr w14:val="tx1"/>
                  </w14:solidFill>
                </w14:textFill>
              </w:rPr>
              <w:t>则</w:t>
            </w:r>
            <w:r>
              <w:rPr>
                <w:rFonts w:hint="default" w:ascii="Times New Roman" w:hAnsi="Times New Roman" w:eastAsia="Times New Roman" w:cs="Times New Roman"/>
                <w:color w:val="000000" w:themeColor="text1"/>
                <w:sz w:val="24"/>
                <w:lang w:val="en-US" w:eastAsia="zh-CN"/>
                <w14:textFill>
                  <w14:solidFill>
                    <w14:schemeClr w14:val="tx1"/>
                  </w14:solidFill>
                </w14:textFill>
              </w:rPr>
              <w:t>挥发损耗</w:t>
            </w:r>
            <w:r>
              <w:rPr>
                <w:rFonts w:hint="eastAsia" w:ascii="Times New Roman" w:hAnsi="Times New Roman" w:eastAsia="Times New Roman" w:cs="Times New Roman"/>
                <w:color w:val="000000" w:themeColor="text1"/>
                <w:sz w:val="24"/>
                <w:lang w:val="en-US" w:eastAsia="zh-CN"/>
                <w14:textFill>
                  <w14:solidFill>
                    <w14:schemeClr w14:val="tx1"/>
                  </w14:solidFill>
                </w14:textFill>
              </w:rPr>
              <w:t>量为</w:t>
            </w:r>
            <w:r>
              <w:rPr>
                <w:rFonts w:hint="default" w:ascii="Times New Roman" w:hAnsi="Times New Roman" w:eastAsia="Times New Roman" w:cs="Times New Roman"/>
                <w:color w:val="000000" w:themeColor="text1"/>
                <w:sz w:val="24"/>
                <w:lang w:val="en-US" w:eastAsia="zh-CN"/>
                <w14:textFill>
                  <w14:solidFill>
                    <w14:schemeClr w14:val="tx1"/>
                  </w14:solidFill>
                </w14:textFill>
              </w:rPr>
              <w:t>0.</w:t>
            </w:r>
            <w:r>
              <w:rPr>
                <w:rFonts w:hint="eastAsia" w:ascii="Times New Roman" w:hAnsi="Times New Roman" w:eastAsia="Times New Roman" w:cs="Times New Roman"/>
                <w:color w:val="000000" w:themeColor="text1"/>
                <w:sz w:val="24"/>
                <w:lang w:val="en-US" w:eastAsia="zh-CN"/>
                <w14:textFill>
                  <w14:solidFill>
                    <w14:schemeClr w14:val="tx1"/>
                  </w14:solidFill>
                </w14:textFill>
              </w:rPr>
              <w:t>4t</w:t>
            </w:r>
            <w:r>
              <w:rPr>
                <w:rFonts w:hint="default" w:ascii="Times New Roman" w:hAnsi="Times New Roman" w:eastAsia="Times New Roman" w:cs="Times New Roman"/>
                <w:color w:val="000000" w:themeColor="text1"/>
                <w:sz w:val="24"/>
                <w:lang w:val="en-US" w:eastAsia="zh-CN"/>
                <w14:textFill>
                  <w14:solidFill>
                    <w14:schemeClr w14:val="tx1"/>
                  </w14:solidFill>
                </w14:textFill>
              </w:rPr>
              <w:t>/h（</w:t>
            </w:r>
            <w:r>
              <w:rPr>
                <w:rFonts w:hint="eastAsia" w:ascii="Times New Roman" w:hAnsi="Times New Roman" w:eastAsia="Times New Roman" w:cs="Times New Roman"/>
                <w:color w:val="000000" w:themeColor="text1"/>
                <w:sz w:val="24"/>
                <w:lang w:val="en-US" w:eastAsia="zh-CN"/>
                <w14:textFill>
                  <w14:solidFill>
                    <w14:schemeClr w14:val="tx1"/>
                  </w14:solidFill>
                </w14:textFill>
              </w:rPr>
              <w:t>3.2t</w:t>
            </w:r>
            <w:r>
              <w:rPr>
                <w:rFonts w:hint="default" w:ascii="Times New Roman" w:hAnsi="Times New Roman" w:eastAsia="Times New Roman" w:cs="Times New Roman"/>
                <w:color w:val="000000" w:themeColor="text1"/>
                <w:sz w:val="24"/>
                <w:lang w:val="en-US" w:eastAsia="zh-CN"/>
                <w14:textFill>
                  <w14:solidFill>
                    <w14:schemeClr w14:val="tx1"/>
                  </w14:solidFill>
                </w14:textFill>
              </w:rPr>
              <w:t>/d），蒸汽锅炉排污</w:t>
            </w:r>
            <w:r>
              <w:rPr>
                <w:rFonts w:hint="eastAsia" w:ascii="Times New Roman" w:hAnsi="Times New Roman" w:eastAsia="Times New Roman" w:cs="Times New Roman"/>
                <w:color w:val="000000" w:themeColor="text1"/>
                <w:sz w:val="24"/>
                <w:lang w:val="en-US" w:eastAsia="zh-CN"/>
                <w14:textFill>
                  <w14:solidFill>
                    <w14:schemeClr w14:val="tx1"/>
                  </w14:solidFill>
                </w14:textFill>
              </w:rPr>
              <w:t>水产生量</w:t>
            </w:r>
            <w:r>
              <w:rPr>
                <w:rFonts w:hint="default" w:ascii="Times New Roman" w:hAnsi="Times New Roman" w:eastAsia="Times New Roman" w:cs="Times New Roman"/>
                <w:color w:val="000000" w:themeColor="text1"/>
                <w:sz w:val="24"/>
                <w:lang w:val="en-US" w:eastAsia="zh-CN"/>
                <w14:textFill>
                  <w14:solidFill>
                    <w14:schemeClr w14:val="tx1"/>
                  </w14:solidFill>
                </w14:textFill>
              </w:rPr>
              <w:t>按额定蒸发量的</w:t>
            </w:r>
            <w:r>
              <w:rPr>
                <w:rFonts w:hint="eastAsia" w:eastAsia="Times New Roman" w:cs="Times New Roman"/>
                <w:color w:val="000000" w:themeColor="text1"/>
                <w:sz w:val="24"/>
                <w:lang w:val="en-US" w:eastAsia="zh-CN"/>
                <w14:textFill>
                  <w14:solidFill>
                    <w14:schemeClr w14:val="tx1"/>
                  </w14:solidFill>
                </w14:textFill>
              </w:rPr>
              <w:t>5</w:t>
            </w:r>
            <w:r>
              <w:rPr>
                <w:rFonts w:hint="default" w:ascii="Times New Roman" w:hAnsi="Times New Roman" w:eastAsia="Times New Roman" w:cs="Times New Roman"/>
                <w:color w:val="000000" w:themeColor="text1"/>
                <w:sz w:val="24"/>
                <w:lang w:val="en-US" w:eastAsia="zh-CN"/>
                <w14:textFill>
                  <w14:solidFill>
                    <w14:schemeClr w14:val="tx1"/>
                  </w14:solidFill>
                </w14:textFill>
              </w:rPr>
              <w:t>%计</w:t>
            </w:r>
            <w:r>
              <w:rPr>
                <w:rFonts w:hint="eastAsia" w:ascii="Times New Roman" w:hAnsi="Times New Roman" w:eastAsia="Times New Roman" w:cs="Times New Roman"/>
                <w:color w:val="000000" w:themeColor="text1"/>
                <w:sz w:val="24"/>
                <w:lang w:val="en-US" w:eastAsia="zh-CN"/>
                <w14:textFill>
                  <w14:solidFill>
                    <w14:schemeClr w14:val="tx1"/>
                  </w14:solidFill>
                </w14:textFill>
              </w:rPr>
              <w:t>，</w:t>
            </w:r>
            <w:r>
              <w:rPr>
                <w:rFonts w:hint="default" w:ascii="Times New Roman" w:hAnsi="Times New Roman" w:eastAsia="Times New Roman" w:cs="Times New Roman"/>
                <w:color w:val="000000" w:themeColor="text1"/>
                <w:sz w:val="24"/>
                <w:lang w:val="en-US" w:eastAsia="zh-CN"/>
                <w14:textFill>
                  <w14:solidFill>
                    <w14:schemeClr w14:val="tx1"/>
                  </w14:solidFill>
                </w14:textFill>
              </w:rPr>
              <w:t>锅炉排污水</w:t>
            </w:r>
            <w:r>
              <w:rPr>
                <w:rFonts w:hint="eastAsia" w:ascii="Times New Roman" w:hAnsi="Times New Roman" w:eastAsia="Times New Roman" w:cs="Times New Roman"/>
                <w:color w:val="000000" w:themeColor="text1"/>
                <w:sz w:val="24"/>
                <w:lang w:val="en-US" w:eastAsia="zh-CN"/>
                <w14:textFill>
                  <w14:solidFill>
                    <w14:schemeClr w14:val="tx1"/>
                  </w14:solidFill>
                </w14:textFill>
              </w:rPr>
              <w:t>为</w:t>
            </w:r>
            <w:r>
              <w:rPr>
                <w:rFonts w:hint="eastAsia" w:eastAsia="Times New Roman" w:cs="Times New Roman"/>
                <w:color w:val="000000" w:themeColor="text1"/>
                <w:sz w:val="24"/>
                <w:lang w:val="en-US" w:eastAsia="zh-CN"/>
                <w14:textFill>
                  <w14:solidFill>
                    <w14:schemeClr w14:val="tx1"/>
                  </w14:solidFill>
                </w14:textFill>
              </w:rPr>
              <w:t>0.2</w:t>
            </w:r>
            <w:r>
              <w:rPr>
                <w:rFonts w:hint="eastAsia" w:ascii="Times New Roman" w:hAnsi="Times New Roman" w:eastAsia="Times New Roman" w:cs="Times New Roman"/>
                <w:color w:val="000000" w:themeColor="text1"/>
                <w:sz w:val="24"/>
                <w:lang w:val="en-US" w:eastAsia="zh-CN"/>
                <w14:textFill>
                  <w14:solidFill>
                    <w14:schemeClr w14:val="tx1"/>
                  </w14:solidFill>
                </w14:textFill>
              </w:rPr>
              <w:t>t</w:t>
            </w:r>
            <w:r>
              <w:rPr>
                <w:rFonts w:hint="default" w:ascii="Times New Roman" w:hAnsi="Times New Roman" w:eastAsia="Times New Roman" w:cs="Times New Roman"/>
                <w:color w:val="000000" w:themeColor="text1"/>
                <w:sz w:val="24"/>
                <w:lang w:val="en-US" w:eastAsia="zh-CN"/>
                <w14:textFill>
                  <w14:solidFill>
                    <w14:schemeClr w14:val="tx1"/>
                  </w14:solidFill>
                </w14:textFill>
              </w:rPr>
              <w:t>/</w:t>
            </w:r>
            <w:r>
              <w:rPr>
                <w:rFonts w:hint="eastAsia" w:ascii="Times New Roman" w:hAnsi="Times New Roman" w:eastAsia="Times New Roman" w:cs="Times New Roman"/>
                <w:color w:val="000000" w:themeColor="text1"/>
                <w:sz w:val="24"/>
                <w:lang w:val="en-US" w:eastAsia="zh-CN"/>
                <w14:textFill>
                  <w14:solidFill>
                    <w14:schemeClr w14:val="tx1"/>
                  </w14:solidFill>
                </w14:textFill>
              </w:rPr>
              <w:t>h（</w:t>
            </w:r>
            <w:r>
              <w:rPr>
                <w:rFonts w:hint="eastAsia" w:eastAsia="Times New Roman" w:cs="Times New Roman"/>
                <w:color w:val="000000" w:themeColor="text1"/>
                <w:sz w:val="24"/>
                <w:lang w:val="en-US" w:eastAsia="zh-CN"/>
                <w14:textFill>
                  <w14:solidFill>
                    <w14:schemeClr w14:val="tx1"/>
                  </w14:solidFill>
                </w14:textFill>
              </w:rPr>
              <w:t>1.6</w:t>
            </w:r>
            <w:r>
              <w:rPr>
                <w:rFonts w:hint="eastAsia" w:ascii="Times New Roman" w:hAnsi="Times New Roman" w:eastAsia="Times New Roman" w:cs="Times New Roman"/>
                <w:color w:val="000000" w:themeColor="text1"/>
                <w:sz w:val="24"/>
                <w:lang w:val="en-US" w:eastAsia="zh-CN"/>
                <w14:textFill>
                  <w14:solidFill>
                    <w14:schemeClr w14:val="tx1"/>
                  </w14:solidFill>
                </w14:textFill>
              </w:rPr>
              <w:t>t</w:t>
            </w:r>
            <w:r>
              <w:rPr>
                <w:rFonts w:hint="default" w:ascii="Times New Roman" w:hAnsi="Times New Roman" w:eastAsia="Times New Roman" w:cs="Times New Roman"/>
                <w:color w:val="000000" w:themeColor="text1"/>
                <w:sz w:val="24"/>
                <w:lang w:val="en-US" w:eastAsia="zh-CN"/>
                <w14:textFill>
                  <w14:solidFill>
                    <w14:schemeClr w14:val="tx1"/>
                  </w14:solidFill>
                </w14:textFill>
              </w:rPr>
              <w:t>/d</w:t>
            </w:r>
            <w:r>
              <w:rPr>
                <w:rFonts w:hint="eastAsia" w:ascii="Times New Roman" w:hAnsi="Times New Roman" w:eastAsia="Times New Roman" w:cs="Times New Roman"/>
                <w:color w:val="000000" w:themeColor="text1"/>
                <w:sz w:val="24"/>
                <w:lang w:val="en-US" w:eastAsia="zh-CN"/>
                <w14:textFill>
                  <w14:solidFill>
                    <w14:schemeClr w14:val="tx1"/>
                  </w14:solidFill>
                </w14:textFill>
              </w:rPr>
              <w:t>）</w:t>
            </w:r>
            <w:r>
              <w:rPr>
                <w:rFonts w:hint="default" w:ascii="Times New Roman" w:hAnsi="Times New Roman" w:eastAsia="Times New Roman" w:cs="Times New Roman"/>
                <w:color w:val="000000" w:themeColor="text1"/>
                <w:sz w:val="24"/>
                <w:lang w:val="en-US" w:eastAsia="zh-CN"/>
                <w14:textFill>
                  <w14:solidFill>
                    <w14:schemeClr w14:val="tx1"/>
                  </w14:solidFill>
                </w14:textFill>
              </w:rPr>
              <w:t>，</w:t>
            </w:r>
            <w:r>
              <w:rPr>
                <w:rFonts w:hint="eastAsia" w:ascii="Times New Roman" w:hAnsi="Times New Roman" w:eastAsia="Times New Roman" w:cs="Times New Roman"/>
                <w:color w:val="000000" w:themeColor="text1"/>
                <w:sz w:val="24"/>
                <w:lang w:val="en-US" w:eastAsia="zh-CN"/>
                <w14:textFill>
                  <w14:solidFill>
                    <w14:schemeClr w14:val="tx1"/>
                  </w14:solidFill>
                </w14:textFill>
              </w:rPr>
              <w:t>经污水处理池</w:t>
            </w:r>
            <w:r>
              <w:rPr>
                <w:rFonts w:hint="eastAsia" w:eastAsia="Times New Roman" w:cs="Times New Roman"/>
                <w:color w:val="000000" w:themeColor="text1"/>
                <w:sz w:val="24"/>
                <w:lang w:val="en-US" w:eastAsia="zh-CN"/>
                <w14:textFill>
                  <w14:solidFill>
                    <w14:schemeClr w14:val="tx1"/>
                  </w14:solidFill>
                </w14:textFill>
              </w:rPr>
              <w:t>沉淀</w:t>
            </w:r>
            <w:r>
              <w:rPr>
                <w:rFonts w:hint="eastAsia" w:ascii="Times New Roman" w:hAnsi="Times New Roman" w:eastAsia="Times New Roman" w:cs="Times New Roman"/>
                <w:color w:val="000000" w:themeColor="text1"/>
                <w:sz w:val="24"/>
                <w:lang w:val="en-US" w:eastAsia="zh-CN"/>
                <w14:textFill>
                  <w14:solidFill>
                    <w14:schemeClr w14:val="tx1"/>
                  </w14:solidFill>
                </w14:textFill>
              </w:rPr>
              <w:t>处理后回用于生产，</w:t>
            </w:r>
            <w:r>
              <w:rPr>
                <w:rFonts w:hint="default" w:ascii="Times New Roman" w:hAnsi="Times New Roman" w:eastAsia="Times New Roman" w:cs="Times New Roman"/>
                <w:color w:val="000000" w:themeColor="text1"/>
                <w:sz w:val="24"/>
                <w:lang w:val="en-US" w:eastAsia="zh-CN"/>
                <w14:textFill>
                  <w14:solidFill>
                    <w14:schemeClr w14:val="tx1"/>
                  </w14:solidFill>
                </w14:textFill>
              </w:rPr>
              <w:t>则锅炉补充新鲜水用量为</w:t>
            </w:r>
            <w:r>
              <w:rPr>
                <w:rFonts w:hint="eastAsia" w:ascii="Times New Roman" w:hAnsi="Times New Roman" w:eastAsia="Times New Roman" w:cs="Times New Roman"/>
                <w:color w:val="000000" w:themeColor="text1"/>
                <w:sz w:val="24"/>
                <w:lang w:val="en-US" w:eastAsia="zh-CN"/>
                <w14:textFill>
                  <w14:solidFill>
                    <w14:schemeClr w14:val="tx1"/>
                  </w14:solidFill>
                </w14:textFill>
              </w:rPr>
              <w:t>0</w:t>
            </w:r>
            <w:r>
              <w:rPr>
                <w:rFonts w:hint="eastAsia" w:eastAsia="Times New Roman" w:cs="Times New Roman"/>
                <w:color w:val="000000" w:themeColor="text1"/>
                <w:sz w:val="24"/>
                <w:lang w:val="en-US" w:eastAsia="zh-CN"/>
                <w14:textFill>
                  <w14:solidFill>
                    <w14:schemeClr w14:val="tx1"/>
                  </w14:solidFill>
                </w14:textFill>
              </w:rPr>
              <w:t>.6</w:t>
            </w:r>
            <w:r>
              <w:rPr>
                <w:rFonts w:hint="eastAsia" w:ascii="Times New Roman" w:hAnsi="Times New Roman" w:eastAsia="Times New Roman" w:cs="Times New Roman"/>
                <w:color w:val="000000" w:themeColor="text1"/>
                <w:sz w:val="24"/>
                <w:lang w:val="en-US" w:eastAsia="zh-CN"/>
                <w14:textFill>
                  <w14:solidFill>
                    <w14:schemeClr w14:val="tx1"/>
                  </w14:solidFill>
                </w14:textFill>
              </w:rPr>
              <w:t>t</w:t>
            </w:r>
            <w:r>
              <w:rPr>
                <w:rFonts w:hint="default" w:ascii="Times New Roman" w:hAnsi="Times New Roman" w:eastAsia="Times New Roman" w:cs="Times New Roman"/>
                <w:color w:val="000000" w:themeColor="text1"/>
                <w:sz w:val="24"/>
                <w:lang w:val="en-US" w:eastAsia="zh-CN"/>
                <w14:textFill>
                  <w14:solidFill>
                    <w14:schemeClr w14:val="tx1"/>
                  </w14:solidFill>
                </w14:textFill>
              </w:rPr>
              <w:t>/h（</w:t>
            </w:r>
            <w:r>
              <w:rPr>
                <w:rFonts w:hint="eastAsia" w:eastAsia="Times New Roman" w:cs="Times New Roman"/>
                <w:color w:val="000000" w:themeColor="text1"/>
                <w:sz w:val="24"/>
                <w:lang w:val="en-US" w:eastAsia="zh-CN"/>
                <w14:textFill>
                  <w14:solidFill>
                    <w14:schemeClr w14:val="tx1"/>
                  </w14:solidFill>
                </w14:textFill>
              </w:rPr>
              <w:t>4.8</w:t>
            </w:r>
            <w:r>
              <w:rPr>
                <w:rFonts w:hint="eastAsia" w:ascii="Times New Roman" w:hAnsi="Times New Roman" w:eastAsia="Times New Roman" w:cs="Times New Roman"/>
                <w:color w:val="000000" w:themeColor="text1"/>
                <w:sz w:val="24"/>
                <w:lang w:val="en-US" w:eastAsia="zh-CN"/>
                <w14:textFill>
                  <w14:solidFill>
                    <w14:schemeClr w14:val="tx1"/>
                  </w14:solidFill>
                </w14:textFill>
              </w:rPr>
              <w:t>t</w:t>
            </w:r>
            <w:r>
              <w:rPr>
                <w:rFonts w:hint="default" w:ascii="Times New Roman" w:hAnsi="Times New Roman" w:eastAsia="Times New Roman" w:cs="Times New Roman"/>
                <w:color w:val="000000" w:themeColor="text1"/>
                <w:sz w:val="24"/>
                <w:lang w:val="en-US" w:eastAsia="zh-CN"/>
                <w14:textFill>
                  <w14:solidFill>
                    <w14:schemeClr w14:val="tx1"/>
                  </w14:solidFill>
                </w14:textFill>
              </w:rPr>
              <w:t>/d），年新鲜用水量为</w:t>
            </w:r>
            <w:r>
              <w:rPr>
                <w:rFonts w:hint="eastAsia" w:ascii="Times New Roman" w:hAnsi="Times New Roman" w:eastAsia="Times New Roman" w:cs="Times New Roman"/>
                <w:color w:val="000000" w:themeColor="text1"/>
                <w:sz w:val="24"/>
                <w:lang w:val="en-US" w:eastAsia="zh-CN"/>
                <w14:textFill>
                  <w14:solidFill>
                    <w14:schemeClr w14:val="tx1"/>
                  </w14:solidFill>
                </w14:textFill>
              </w:rPr>
              <w:t>1440t</w:t>
            </w:r>
            <w:r>
              <w:rPr>
                <w:rFonts w:hint="default" w:ascii="Times New Roman" w:hAnsi="Times New Roman" w:eastAsia="Times New Roman" w:cs="Times New Roman"/>
                <w:color w:val="000000" w:themeColor="text1"/>
                <w:sz w:val="24"/>
                <w:lang w:val="en-US"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Times New Roman" w:cs="Times New Roman"/>
                <w:sz w:val="24"/>
                <w:lang w:val="en-US" w:eastAsia="zh-CN"/>
              </w:rPr>
            </w:pPr>
            <w:r>
              <w:rPr>
                <w:rFonts w:hint="default" w:ascii="Times New Roman" w:hAnsi="Times New Roman" w:eastAsia="Times New Roman" w:cs="Times New Roman"/>
                <w:sz w:val="24"/>
                <w:lang w:val="en-US" w:eastAsia="zh-CN"/>
              </w:rPr>
              <w:t>②</w:t>
            </w:r>
            <w:r>
              <w:rPr>
                <w:rFonts w:hint="default" w:ascii="Times New Roman" w:hAnsi="Times New Roman" w:eastAsia="宋体" w:cs="Times New Roman"/>
                <w:color w:val="000000"/>
                <w:kern w:val="0"/>
                <w:sz w:val="24"/>
                <w:szCs w:val="24"/>
                <w:lang w:val="en-US" w:eastAsia="zh-CN" w:bidi="ar"/>
              </w:rPr>
              <w:t>软化水处理系统反冲洗用水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Times New Roman" w:cs="Times New Roman"/>
                <w:sz w:val="24"/>
                <w:lang w:val="en-US" w:eastAsia="zh-CN"/>
              </w:rPr>
            </w:pPr>
            <w:r>
              <w:rPr>
                <w:rFonts w:hint="eastAsia" w:ascii="Times New Roman" w:hAnsi="Times New Roman" w:eastAsia="Times New Roman" w:cs="Times New Roman"/>
                <w:sz w:val="24"/>
                <w:lang w:val="en-US" w:eastAsia="zh-CN"/>
              </w:rPr>
              <w:t>根据建设单位提供资料，</w:t>
            </w:r>
            <w:r>
              <w:rPr>
                <w:rFonts w:hint="default" w:ascii="Times New Roman" w:hAnsi="Times New Roman" w:eastAsia="Times New Roman" w:cs="Times New Roman"/>
                <w:sz w:val="24"/>
                <w:lang w:val="en-US" w:eastAsia="zh-CN"/>
              </w:rPr>
              <w:t>软化水处理系统反冲洗所需的用水量为</w:t>
            </w:r>
            <w:r>
              <w:rPr>
                <w:rFonts w:hint="eastAsia" w:ascii="Times New Roman" w:hAnsi="Times New Roman" w:eastAsia="Times New Roman" w:cs="Times New Roman"/>
                <w:sz w:val="24"/>
                <w:lang w:val="en-US" w:eastAsia="zh-CN"/>
              </w:rPr>
              <w:t>0.2t</w:t>
            </w:r>
            <w:r>
              <w:rPr>
                <w:rFonts w:hint="default" w:ascii="Times New Roman" w:hAnsi="Times New Roman" w:eastAsia="Times New Roman" w:cs="Times New Roman"/>
                <w:sz w:val="24"/>
                <w:lang w:val="en-US" w:eastAsia="zh-CN"/>
              </w:rPr>
              <w:t>/d，年所需反冲洗用水量为</w:t>
            </w:r>
            <w:r>
              <w:rPr>
                <w:rFonts w:hint="eastAsia" w:ascii="Times New Roman" w:hAnsi="Times New Roman" w:eastAsia="Times New Roman" w:cs="Times New Roman"/>
                <w:sz w:val="24"/>
                <w:lang w:val="en-US" w:eastAsia="zh-CN"/>
              </w:rPr>
              <w:t>60t，该部</w:t>
            </w:r>
            <w:r>
              <w:rPr>
                <w:rFonts w:hint="eastAsia" w:eastAsia="Times New Roman" w:cs="Times New Roman"/>
                <w:sz w:val="24"/>
                <w:lang w:val="en-US" w:eastAsia="zh-CN"/>
              </w:rPr>
              <w:t>分</w:t>
            </w:r>
            <w:r>
              <w:rPr>
                <w:rFonts w:hint="eastAsia" w:ascii="Times New Roman" w:hAnsi="Times New Roman" w:eastAsia="Times New Roman" w:cs="Times New Roman"/>
                <w:sz w:val="24"/>
                <w:lang w:val="en-US" w:eastAsia="zh-CN"/>
              </w:rPr>
              <w:t>废水经污水处理池</w:t>
            </w:r>
            <w:r>
              <w:rPr>
                <w:rFonts w:hint="eastAsia" w:eastAsia="Times New Roman" w:cs="Times New Roman"/>
                <w:sz w:val="24"/>
                <w:lang w:val="en-US" w:eastAsia="zh-CN"/>
              </w:rPr>
              <w:t>沉淀</w:t>
            </w:r>
            <w:r>
              <w:rPr>
                <w:rFonts w:hint="eastAsia" w:ascii="Times New Roman" w:hAnsi="Times New Roman" w:eastAsia="Times New Roman" w:cs="Times New Roman"/>
                <w:sz w:val="24"/>
                <w:lang w:val="en-US" w:eastAsia="zh-CN"/>
              </w:rPr>
              <w:t>处理后回用于生产，不外排。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Times New Roman" w:cs="Times New Roman"/>
                <w:sz w:val="24"/>
                <w:lang w:val="en-US" w:eastAsia="zh-CN"/>
              </w:rPr>
            </w:pPr>
            <w:r>
              <w:rPr>
                <w:rFonts w:hint="eastAsia" w:ascii="Times New Roman" w:hAnsi="Times New Roman" w:eastAsia="Times New Roman" w:cs="Times New Roman"/>
                <w:sz w:val="24"/>
                <w:lang w:val="en-US" w:eastAsia="zh-CN"/>
              </w:rPr>
              <w:t>③除尘用水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Times New Roman" w:cs="Times New Roman"/>
                <w:sz w:val="24"/>
                <w:lang w:val="en-US" w:eastAsia="zh-CN"/>
              </w:rPr>
            </w:pPr>
            <w:r>
              <w:rPr>
                <w:rFonts w:hint="eastAsia" w:ascii="Times New Roman" w:hAnsi="Times New Roman" w:eastAsia="Times New Roman" w:cs="Times New Roman"/>
                <w:sz w:val="24"/>
                <w:lang w:val="en-US" w:eastAsia="zh-CN"/>
              </w:rPr>
              <w:t>根据建设单位提供资料，锅炉除尘用水量为13.1t/d，该部分水经</w:t>
            </w:r>
            <w:r>
              <w:rPr>
                <w:rFonts w:hint="eastAsia" w:eastAsia="Times New Roman" w:cs="Times New Roman"/>
                <w:sz w:val="24"/>
                <w:lang w:val="en-US" w:eastAsia="zh-CN"/>
              </w:rPr>
              <w:t>回用水池</w:t>
            </w:r>
            <w:r>
              <w:rPr>
                <w:rFonts w:hint="eastAsia" w:ascii="Times New Roman" w:hAnsi="Times New Roman" w:eastAsia="Times New Roman" w:cs="Times New Roman"/>
                <w:sz w:val="24"/>
                <w:lang w:val="en-US" w:eastAsia="zh-CN"/>
              </w:rPr>
              <w:t>处理后循环使用，日损耗量以10</w:t>
            </w:r>
            <w:r>
              <w:rPr>
                <w:rFonts w:hint="default" w:ascii="Times New Roman" w:hAnsi="Times New Roman" w:eastAsia="Times New Roman" w:cs="Times New Roman"/>
                <w:sz w:val="24"/>
                <w:lang w:val="en-US" w:eastAsia="zh-CN"/>
              </w:rPr>
              <w:t>%计</w:t>
            </w:r>
            <w:r>
              <w:rPr>
                <w:rFonts w:hint="eastAsia" w:ascii="Times New Roman" w:hAnsi="Times New Roman" w:eastAsia="Times New Roman" w:cs="Times New Roman"/>
                <w:sz w:val="24"/>
                <w:lang w:val="en-US" w:eastAsia="zh-CN"/>
              </w:rPr>
              <w:t>，则锅炉除尘补充用水量为1.31t/d，年所需除尘用水量为393t。</w:t>
            </w:r>
          </w:p>
          <w:p>
            <w:pPr>
              <w:pStyle w:val="2"/>
              <w:spacing w:line="360" w:lineRule="auto"/>
              <w:jc w:val="both"/>
              <w:rPr>
                <w:rFonts w:hint="eastAsia" w:ascii="Times New Roman" w:hAnsi="Times New Roman" w:eastAsia="Times New Roman" w:cs="Times New Roman"/>
                <w:sz w:val="24"/>
                <w:lang w:val="en-US" w:eastAsia="zh-CN"/>
              </w:rPr>
            </w:pPr>
            <w:r>
              <w:rPr>
                <w:rFonts w:hint="eastAsia" w:ascii="Times New Roman" w:hAnsi="Times New Roman" w:eastAsia="Times New Roman" w:cs="Times New Roman"/>
                <w:sz w:val="24"/>
                <w:lang w:val="en-US" w:eastAsia="zh-CN"/>
              </w:rPr>
              <w:t>综上，项目用水量为6.31t/d(1893t/a)，其中锅炉蒸发损耗量为3.2t</w:t>
            </w:r>
            <w:r>
              <w:rPr>
                <w:rFonts w:hint="default" w:ascii="Times New Roman" w:hAnsi="Times New Roman" w:eastAsia="Times New Roman" w:cs="Times New Roman"/>
                <w:sz w:val="24"/>
                <w:lang w:val="en-US" w:eastAsia="zh-CN"/>
              </w:rPr>
              <w:t>/d</w:t>
            </w:r>
            <w:r>
              <w:rPr>
                <w:rFonts w:hint="eastAsia" w:ascii="Times New Roman" w:hAnsi="Times New Roman" w:eastAsia="Times New Roman" w:cs="Times New Roman"/>
                <w:sz w:val="24"/>
                <w:lang w:val="en-US" w:eastAsia="zh-CN"/>
              </w:rPr>
              <w:t>，锅炉排污水</w:t>
            </w:r>
            <w:r>
              <w:rPr>
                <w:rFonts w:hint="eastAsia" w:eastAsia="Times New Roman" w:cs="Times New Roman"/>
                <w:sz w:val="24"/>
                <w:lang w:val="en-US" w:eastAsia="zh-CN"/>
              </w:rPr>
              <w:t>产生量</w:t>
            </w:r>
            <w:r>
              <w:rPr>
                <w:rFonts w:hint="eastAsia" w:ascii="Times New Roman" w:hAnsi="Times New Roman" w:eastAsia="Times New Roman" w:cs="Times New Roman"/>
                <w:sz w:val="24"/>
                <w:lang w:val="en-US" w:eastAsia="zh-CN"/>
              </w:rPr>
              <w:t>1.6t</w:t>
            </w:r>
            <w:r>
              <w:rPr>
                <w:rFonts w:hint="default" w:ascii="Times New Roman" w:hAnsi="Times New Roman" w:eastAsia="Times New Roman" w:cs="Times New Roman"/>
                <w:sz w:val="24"/>
                <w:lang w:val="en-US" w:eastAsia="zh-CN"/>
              </w:rPr>
              <w:t>/d</w:t>
            </w:r>
            <w:r>
              <w:rPr>
                <w:rFonts w:hint="eastAsia" w:ascii="Times New Roman" w:hAnsi="Times New Roman" w:eastAsia="Times New Roman" w:cs="Times New Roman"/>
                <w:sz w:val="24"/>
                <w:lang w:val="en-US" w:eastAsia="zh-CN"/>
              </w:rPr>
              <w:t>，</w:t>
            </w:r>
            <w:r>
              <w:rPr>
                <w:rFonts w:hint="default" w:ascii="Times New Roman" w:hAnsi="Times New Roman" w:eastAsia="宋体" w:cs="Times New Roman"/>
                <w:color w:val="000000"/>
                <w:kern w:val="0"/>
                <w:sz w:val="24"/>
                <w:szCs w:val="24"/>
                <w:lang w:val="en-US" w:eastAsia="zh-CN" w:bidi="ar"/>
              </w:rPr>
              <w:t>软化水处理系统反冲洗用水</w:t>
            </w:r>
            <w:r>
              <w:rPr>
                <w:rFonts w:hint="eastAsia" w:ascii="Times New Roman" w:hAnsi="Times New Roman" w:eastAsia="Times New Roman" w:cs="Times New Roman"/>
                <w:sz w:val="24"/>
                <w:lang w:val="en-US" w:eastAsia="zh-CN"/>
              </w:rPr>
              <w:t>0.2t</w:t>
            </w:r>
            <w:r>
              <w:rPr>
                <w:rFonts w:hint="default" w:ascii="Times New Roman" w:hAnsi="Times New Roman" w:eastAsia="Times New Roman" w:cs="Times New Roman"/>
                <w:sz w:val="24"/>
                <w:lang w:val="en-US" w:eastAsia="zh-CN"/>
              </w:rPr>
              <w:t>/d</w:t>
            </w:r>
            <w:r>
              <w:rPr>
                <w:rFonts w:hint="eastAsia" w:ascii="Times New Roman" w:hAnsi="Times New Roman" w:eastAsia="Times New Roman" w:cs="Times New Roman"/>
                <w:sz w:val="24"/>
                <w:lang w:val="en-US" w:eastAsia="zh-CN"/>
              </w:rPr>
              <w:t>，除尘用水损耗量为1.31t/d，项目水平衡图如图2-1所示。</w:t>
            </w:r>
          </w:p>
          <w:p>
            <w:pPr>
              <w:pStyle w:val="4"/>
              <w:ind w:left="0" w:leftChars="0" w:firstLine="0" w:firstLineChars="0"/>
              <w:jc w:val="center"/>
              <w:rPr>
                <w:rFonts w:ascii="Times New Roman" w:hAnsi="Times New Roman" w:eastAsia="宋体" w:cs="Times New Roman"/>
              </w:rPr>
            </w:pPr>
            <w:r>
              <w:drawing>
                <wp:inline distT="0" distB="0" distL="114300" distR="114300">
                  <wp:extent cx="5086350" cy="3632835"/>
                  <wp:effectExtent l="0" t="0" r="0" b="5715"/>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11"/>
                          <a:stretch>
                            <a:fillRect/>
                          </a:stretch>
                        </pic:blipFill>
                        <pic:spPr>
                          <a:xfrm>
                            <a:off x="0" y="0"/>
                            <a:ext cx="5086350" cy="3632835"/>
                          </a:xfrm>
                          <a:prstGeom prst="rect">
                            <a:avLst/>
                          </a:prstGeom>
                          <a:noFill/>
                          <a:ln>
                            <a:noFill/>
                          </a:ln>
                        </pic:spPr>
                      </pic:pic>
                    </a:graphicData>
                  </a:graphic>
                </wp:inline>
              </w:drawing>
            </w:r>
          </w:p>
          <w:p>
            <w:pPr>
              <w:pStyle w:val="45"/>
              <w:ind w:left="0" w:leftChars="0" w:firstLine="0" w:firstLineChars="0"/>
              <w:jc w:val="center"/>
              <w:rPr>
                <w:rFonts w:ascii="Times New Roman" w:hAnsi="Times New Roman" w:eastAsia="宋体" w:cs="Times New Roman"/>
                <w:b/>
                <w:spacing w:val="0"/>
                <w:position w:val="0"/>
                <w:sz w:val="24"/>
                <w:szCs w:val="24"/>
              </w:rPr>
            </w:pPr>
            <w:r>
              <w:rPr>
                <w:rFonts w:hint="eastAsia" w:ascii="Times New Roman" w:hAnsi="Times New Roman" w:eastAsia="宋体" w:cs="Times New Roman"/>
                <w:b/>
                <w:spacing w:val="0"/>
                <w:position w:val="0"/>
                <w:sz w:val="24"/>
                <w:szCs w:val="24"/>
              </w:rPr>
              <w:t>图</w:t>
            </w:r>
            <w:r>
              <w:rPr>
                <w:rFonts w:hint="eastAsia" w:ascii="Times New Roman" w:hAnsi="Times New Roman" w:eastAsia="宋体" w:cs="Times New Roman"/>
                <w:b/>
                <w:spacing w:val="0"/>
                <w:position w:val="0"/>
                <w:sz w:val="24"/>
                <w:szCs w:val="24"/>
                <w:lang w:val="en-US" w:eastAsia="zh-CN"/>
              </w:rPr>
              <w:t>2-1</w:t>
            </w:r>
            <w:r>
              <w:rPr>
                <w:rFonts w:ascii="Times New Roman" w:hAnsi="Times New Roman" w:eastAsia="宋体" w:cs="Times New Roman"/>
                <w:b/>
                <w:spacing w:val="0"/>
                <w:position w:val="0"/>
                <w:sz w:val="24"/>
                <w:szCs w:val="24"/>
              </w:rPr>
              <w:t xml:space="preserve"> </w:t>
            </w:r>
            <w:r>
              <w:rPr>
                <w:rFonts w:hint="eastAsia" w:ascii="Times New Roman" w:hAnsi="Times New Roman" w:eastAsia="宋体" w:cs="Times New Roman"/>
                <w:b/>
                <w:spacing w:val="0"/>
                <w:position w:val="0"/>
                <w:sz w:val="24"/>
                <w:szCs w:val="24"/>
              </w:rPr>
              <w:t>项</w:t>
            </w:r>
            <w:r>
              <w:rPr>
                <w:rFonts w:ascii="Times New Roman" w:hAnsi="Times New Roman" w:eastAsia="宋体" w:cs="Times New Roman"/>
                <w:b/>
                <w:spacing w:val="0"/>
                <w:position w:val="0"/>
                <w:sz w:val="24"/>
                <w:szCs w:val="24"/>
              </w:rPr>
              <w:t>目水平衡图（</w:t>
            </w:r>
            <w:r>
              <w:rPr>
                <w:rFonts w:hint="eastAsia" w:ascii="Times New Roman" w:hAnsi="Times New Roman" w:eastAsia="宋体" w:cs="Times New Roman"/>
                <w:b/>
                <w:spacing w:val="0"/>
                <w:position w:val="0"/>
                <w:sz w:val="24"/>
                <w:szCs w:val="24"/>
                <w:lang w:val="en-US" w:eastAsia="zh-CN"/>
              </w:rPr>
              <w:t>t</w:t>
            </w:r>
            <w:r>
              <w:rPr>
                <w:rFonts w:ascii="Times New Roman" w:hAnsi="Times New Roman" w:eastAsia="宋体" w:cs="Times New Roman"/>
                <w:b/>
                <w:spacing w:val="0"/>
                <w:position w:val="0"/>
                <w:sz w:val="24"/>
                <w:szCs w:val="24"/>
              </w:rPr>
              <w:t>/d）</w:t>
            </w:r>
          </w:p>
          <w:p>
            <w:pPr>
              <w:pStyle w:val="45"/>
              <w:ind w:left="0" w:leftChars="0" w:firstLine="0" w:firstLineChars="0"/>
              <w:rPr>
                <w:b/>
                <w:bCs/>
                <w:sz w:val="24"/>
                <w:szCs w:val="18"/>
              </w:rPr>
            </w:pPr>
            <w:r>
              <w:rPr>
                <w:rFonts w:hint="eastAsia"/>
                <w:b/>
                <w:bCs/>
                <w:sz w:val="24"/>
                <w:szCs w:val="18"/>
                <w:lang w:val="en-US" w:eastAsia="zh-CN"/>
              </w:rPr>
              <w:t>7、</w:t>
            </w:r>
            <w:r>
              <w:rPr>
                <w:rFonts w:hint="eastAsia"/>
                <w:b/>
                <w:bCs/>
                <w:sz w:val="24"/>
                <w:szCs w:val="18"/>
              </w:rPr>
              <w:t>厂区平面布置</w:t>
            </w:r>
          </w:p>
          <w:p>
            <w:pPr>
              <w:keepNext w:val="0"/>
              <w:keepLines w:val="0"/>
              <w:pageBreakBefore w:val="0"/>
              <w:widowControl/>
              <w:kinsoku/>
              <w:wordWrap/>
              <w:overflowPunct/>
              <w:topLinePunct w:val="0"/>
              <w:bidi w:val="0"/>
              <w:snapToGrid/>
              <w:spacing w:line="360" w:lineRule="auto"/>
              <w:ind w:firstLine="480" w:firstLineChars="0"/>
              <w:jc w:val="left"/>
              <w:textAlignment w:val="auto"/>
              <w:rPr>
                <w:rFonts w:hint="eastAsia" w:eastAsia="宋体"/>
                <w:lang w:val="en-US" w:eastAsia="zh-CN"/>
              </w:rPr>
            </w:pPr>
            <w:r>
              <w:rPr>
                <w:rFonts w:hint="eastAsia" w:ascii="Times New Roman" w:hAnsi="Times New Roman" w:eastAsia="宋体" w:cs="Times New Roman"/>
                <w:spacing w:val="0"/>
                <w:position w:val="0"/>
                <w:sz w:val="24"/>
                <w:szCs w:val="24"/>
                <w:shd w:val="clear" w:color="auto" w:fill="FFFFFF"/>
                <w:lang w:val="en-US" w:eastAsia="zh-CN"/>
              </w:rPr>
              <w:t>根据项目总平面布置，技改项目锅炉设置厂区一期项目北侧的锅炉房内，总体布局按照因地制宜，生产区位于厂区的中部，厂区总平面布置基本考虑了生产工艺流程的要求，并根据工业企业的性质、规模、生产流程、交通运输、环境保护等要求，结合场地自然环境条件进行布置，厂区功能分区明确，物流顺畅、布置紧凑，平面布置基本上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826" w:type="dxa"/>
            <w:vAlign w:val="center"/>
          </w:tcPr>
          <w:p>
            <w:pPr>
              <w:adjustRightInd w:val="0"/>
              <w:snapToGrid w:val="0"/>
              <w:jc w:val="center"/>
              <w:rPr>
                <w:rFonts w:cs="宋体"/>
                <w:szCs w:val="21"/>
              </w:rPr>
            </w:pPr>
            <w:r>
              <w:rPr>
                <w:rFonts w:hint="eastAsia" w:cs="宋体"/>
                <w:sz w:val="24"/>
                <w:szCs w:val="24"/>
              </w:rPr>
              <w:t>工艺流程和产排污环节</w:t>
            </w:r>
          </w:p>
        </w:tc>
        <w:tc>
          <w:tcPr>
            <w:tcW w:w="8234" w:type="dxa"/>
          </w:tcPr>
          <w:p>
            <w:pPr>
              <w:numPr>
                <w:ilvl w:val="0"/>
                <w:numId w:val="0"/>
              </w:numPr>
              <w:adjustRightInd w:val="0"/>
              <w:spacing w:line="360" w:lineRule="auto"/>
              <w:rPr>
                <w:b/>
                <w:bCs/>
                <w:color w:val="auto"/>
                <w:sz w:val="24"/>
              </w:rPr>
            </w:pPr>
            <w:r>
              <w:rPr>
                <w:rFonts w:hint="eastAsia"/>
                <w:b/>
                <w:bCs/>
                <w:color w:val="auto"/>
                <w:sz w:val="24"/>
                <w:lang w:val="en-US" w:eastAsia="zh-CN"/>
              </w:rPr>
              <w:t>1、</w:t>
            </w:r>
            <w:r>
              <w:rPr>
                <w:rFonts w:hint="eastAsia"/>
                <w:b/>
                <w:bCs/>
                <w:color w:val="auto"/>
                <w:sz w:val="24"/>
              </w:rPr>
              <w:t>工艺流程</w:t>
            </w:r>
          </w:p>
          <w:p>
            <w:pPr>
              <w:adjustRightInd w:val="0"/>
              <w:spacing w:line="360" w:lineRule="auto"/>
              <w:ind w:firstLine="720" w:firstLineChars="300"/>
              <w:rPr>
                <w:rFonts w:hint="eastAsia" w:eastAsia="宋体"/>
                <w:color w:val="auto"/>
                <w:sz w:val="24"/>
                <w:lang w:eastAsia="zh-CN"/>
              </w:rPr>
            </w:pPr>
            <w:r>
              <w:rPr>
                <w:rFonts w:hint="eastAsia"/>
                <w:color w:val="auto"/>
                <w:sz w:val="24"/>
                <w:lang w:eastAsia="zh-CN"/>
              </w:rPr>
              <w:t>本项目</w:t>
            </w:r>
            <w:r>
              <w:rPr>
                <w:rFonts w:hint="eastAsia"/>
                <w:color w:val="auto"/>
                <w:sz w:val="24"/>
              </w:rPr>
              <w:t>生产工艺流程如图</w:t>
            </w:r>
            <w:r>
              <w:rPr>
                <w:rFonts w:hint="eastAsia"/>
                <w:color w:val="auto"/>
                <w:sz w:val="24"/>
                <w:lang w:val="en-US" w:eastAsia="zh-CN"/>
              </w:rPr>
              <w:t>2-2</w:t>
            </w:r>
            <w:r>
              <w:rPr>
                <w:rFonts w:hint="eastAsia"/>
                <w:color w:val="auto"/>
                <w:sz w:val="24"/>
              </w:rPr>
              <w:t>所示</w:t>
            </w:r>
            <w:r>
              <w:rPr>
                <w:rFonts w:hint="eastAsia"/>
                <w:color w:val="auto"/>
                <w:sz w:val="24"/>
                <w:lang w:eastAsia="zh-CN"/>
              </w:rPr>
              <w:t>。</w:t>
            </w:r>
          </w:p>
          <w:p>
            <w:pPr>
              <w:adjustRightInd w:val="0"/>
              <w:spacing w:line="360" w:lineRule="auto"/>
              <w:rPr>
                <w:rFonts w:hint="eastAsia" w:ascii="Calibri" w:hAnsi="Calibri" w:eastAsia="宋体" w:cs="Times New Roman"/>
                <w:color w:val="auto"/>
                <w:spacing w:val="-8"/>
                <w:kern w:val="2"/>
                <w:sz w:val="24"/>
                <w:szCs w:val="24"/>
                <w:lang w:val="en-US" w:eastAsia="zh-CN" w:bidi="ar-SA"/>
              </w:rPr>
            </w:pPr>
            <w:r>
              <w:drawing>
                <wp:inline distT="0" distB="0" distL="114300" distR="114300">
                  <wp:extent cx="0" cy="0"/>
                  <wp:effectExtent l="0" t="0" r="0" b="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12"/>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2"/>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13"/>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3"/>
                          <a:stretch>
                            <a:fillRect/>
                          </a:stretch>
                        </pic:blipFill>
                        <pic:spPr>
                          <a:xfrm>
                            <a:off x="0" y="0"/>
                            <a:ext cx="0" cy="0"/>
                          </a:xfrm>
                          <a:prstGeom prst="rect">
                            <a:avLst/>
                          </a:prstGeom>
                          <a:noFill/>
                          <a:ln>
                            <a:noFill/>
                          </a:ln>
                        </pic:spPr>
                      </pic:pic>
                    </a:graphicData>
                  </a:graphic>
                </wp:inline>
              </w:drawing>
            </w:r>
            <w:r>
              <w:drawing>
                <wp:inline distT="0" distB="0" distL="114300" distR="114300">
                  <wp:extent cx="5062855" cy="2202180"/>
                  <wp:effectExtent l="0" t="0" r="4445" b="762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14"/>
                          <a:stretch>
                            <a:fillRect/>
                          </a:stretch>
                        </pic:blipFill>
                        <pic:spPr>
                          <a:xfrm>
                            <a:off x="0" y="0"/>
                            <a:ext cx="5062855" cy="2202180"/>
                          </a:xfrm>
                          <a:prstGeom prst="rect">
                            <a:avLst/>
                          </a:prstGeom>
                          <a:noFill/>
                          <a:ln>
                            <a:noFill/>
                          </a:ln>
                        </pic:spPr>
                      </pic:pic>
                    </a:graphicData>
                  </a:graphic>
                </wp:inline>
              </w:drawing>
            </w:r>
          </w:p>
          <w:p>
            <w:pPr>
              <w:widowControl w:val="0"/>
              <w:adjustRightInd w:val="0"/>
              <w:snapToGrid w:val="0"/>
              <w:spacing w:before="0" w:beforeLines="0" w:after="120" w:afterLines="50" w:line="240" w:lineRule="auto"/>
              <w:jc w:val="center"/>
              <w:rPr>
                <w:rFonts w:ascii="Times New Roman" w:hAnsi="Times New Roman" w:eastAsia="宋体" w:cs="宋体"/>
                <w:b/>
                <w:bCs/>
                <w:color w:val="auto"/>
                <w:kern w:val="2"/>
                <w:sz w:val="24"/>
                <w:szCs w:val="20"/>
                <w:lang w:val="en-US" w:eastAsia="zh-CN" w:bidi="ar-SA"/>
              </w:rPr>
            </w:pPr>
            <w:r>
              <w:rPr>
                <w:rFonts w:hint="eastAsia" w:ascii="Times New Roman" w:hAnsi="Times New Roman" w:eastAsia="宋体" w:cs="宋体"/>
                <w:b/>
                <w:bCs/>
                <w:color w:val="auto"/>
                <w:kern w:val="2"/>
                <w:sz w:val="24"/>
                <w:szCs w:val="20"/>
                <w:lang w:val="en-US" w:eastAsia="zh-CN" w:bidi="ar-SA"/>
              </w:rPr>
              <w:t xml:space="preserve">图2-2 </w:t>
            </w:r>
            <w:r>
              <w:rPr>
                <w:rFonts w:hint="eastAsia" w:cs="宋体"/>
                <w:b/>
                <w:bCs/>
                <w:color w:val="auto"/>
                <w:kern w:val="2"/>
                <w:sz w:val="24"/>
                <w:szCs w:val="20"/>
                <w:lang w:val="en-US" w:eastAsia="zh-CN" w:bidi="ar-SA"/>
              </w:rPr>
              <w:t>项目</w:t>
            </w:r>
            <w:r>
              <w:rPr>
                <w:rFonts w:hint="eastAsia" w:ascii="Times New Roman" w:hAnsi="Times New Roman" w:eastAsia="宋体" w:cs="宋体"/>
                <w:b/>
                <w:bCs/>
                <w:color w:val="auto"/>
                <w:kern w:val="2"/>
                <w:sz w:val="24"/>
                <w:szCs w:val="20"/>
                <w:lang w:val="en-US" w:eastAsia="zh-CN" w:bidi="ar-SA"/>
              </w:rPr>
              <w:t>生产工艺流程及产污环节示意图</w:t>
            </w:r>
          </w:p>
          <w:p>
            <w:pPr>
              <w:adjustRightInd w:val="0"/>
              <w:spacing w:line="360" w:lineRule="auto"/>
              <w:ind w:firstLine="482" w:firstLineChars="200"/>
              <w:rPr>
                <w:rFonts w:hint="eastAsia" w:eastAsia="宋体"/>
                <w:b/>
                <w:bCs/>
                <w:color w:val="auto"/>
                <w:sz w:val="24"/>
                <w:lang w:eastAsia="zh-CN"/>
              </w:rPr>
            </w:pPr>
            <w:r>
              <w:rPr>
                <w:b/>
                <w:bCs/>
                <w:color w:val="auto"/>
                <w:sz w:val="24"/>
              </w:rPr>
              <w:t>工艺</w:t>
            </w:r>
            <w:r>
              <w:rPr>
                <w:rFonts w:hint="eastAsia"/>
                <w:b/>
                <w:bCs/>
                <w:color w:val="auto"/>
                <w:sz w:val="24"/>
              </w:rPr>
              <w:t>说明</w:t>
            </w:r>
            <w:r>
              <w:rPr>
                <w:rFonts w:hint="eastAsia"/>
                <w:b/>
                <w:bCs/>
                <w:color w:val="auto"/>
                <w:sz w:val="24"/>
                <w:lang w:eastAsia="zh-CN"/>
              </w:rPr>
              <w:t>：</w:t>
            </w:r>
          </w:p>
          <w:p>
            <w:pPr>
              <w:keepNext w:val="0"/>
              <w:keepLines w:val="0"/>
              <w:pageBreakBefore w:val="0"/>
              <w:widowControl/>
              <w:kinsoku/>
              <w:wordWrap/>
              <w:overflowPunct/>
              <w:topLinePunct w:val="0"/>
              <w:bidi w:val="0"/>
              <w:snapToGrid/>
              <w:spacing w:line="360" w:lineRule="auto"/>
              <w:ind w:firstLine="480" w:firstLineChars="0"/>
              <w:jc w:val="left"/>
              <w:textAlignment w:val="auto"/>
              <w:rPr>
                <w:color w:val="auto"/>
                <w:sz w:val="24"/>
                <w:szCs w:val="24"/>
              </w:rPr>
            </w:pPr>
            <w:r>
              <w:rPr>
                <w:rFonts w:hint="eastAsia" w:ascii="Times New Roman" w:hAnsi="Times New Roman" w:eastAsia="宋体" w:cs="Times New Roman"/>
                <w:spacing w:val="0"/>
                <w:position w:val="0"/>
                <w:sz w:val="24"/>
                <w:szCs w:val="24"/>
                <w:shd w:val="clear" w:color="auto" w:fill="FFFFFF"/>
                <w:lang w:val="en-US" w:eastAsia="zh-CN"/>
              </w:rPr>
              <w:t>水先经软水制备器进行软化成为软水，软水制备所需离子交换树脂</w:t>
            </w:r>
            <w:r>
              <w:rPr>
                <w:rFonts w:hint="default" w:ascii="Times New Roman" w:hAnsi="Times New Roman" w:eastAsia="宋体" w:cs="Times New Roman"/>
                <w:spacing w:val="0"/>
                <w:position w:val="0"/>
                <w:sz w:val="24"/>
                <w:szCs w:val="24"/>
                <w:shd w:val="clear" w:color="auto" w:fill="FFFFFF"/>
                <w:lang w:val="en-US" w:eastAsia="zh-CN"/>
              </w:rPr>
              <w:t>3</w:t>
            </w:r>
            <w:r>
              <w:rPr>
                <w:rFonts w:hint="eastAsia" w:ascii="Times New Roman" w:hAnsi="Times New Roman" w:eastAsia="宋体" w:cs="Times New Roman"/>
                <w:spacing w:val="0"/>
                <w:position w:val="0"/>
                <w:sz w:val="24"/>
                <w:szCs w:val="24"/>
                <w:shd w:val="clear" w:color="auto" w:fill="FFFFFF"/>
                <w:lang w:val="en-US" w:eastAsia="zh-CN"/>
              </w:rPr>
              <w:t>年更换一次，成型生物质锅炉通过燃烧生物质燃料将预先制备好的软水加热成水蒸气，锅炉产生蒸汽直接加热。燃烧生物质燃料产生的废气由</w:t>
            </w:r>
            <w:r>
              <w:rPr>
                <w:rFonts w:hint="eastAsia" w:cs="Times New Roman"/>
                <w:b w:val="0"/>
                <w:bCs w:val="0"/>
                <w:color w:val="auto"/>
                <w:spacing w:val="0"/>
                <w:position w:val="0"/>
                <w:sz w:val="24"/>
                <w:szCs w:val="24"/>
                <w:highlight w:val="none"/>
                <w:vertAlign w:val="baseline"/>
                <w:lang w:val="en-US" w:eastAsia="zh-CN" w:bidi="ar-SA"/>
              </w:rPr>
              <w:t>“</w:t>
            </w:r>
            <w:r>
              <w:rPr>
                <w:rFonts w:hint="eastAsia" w:cs="Times New Roman"/>
                <w:b/>
                <w:bCs/>
                <w:color w:val="auto"/>
                <w:spacing w:val="0"/>
                <w:position w:val="0"/>
                <w:sz w:val="24"/>
                <w:szCs w:val="24"/>
                <w:highlight w:val="none"/>
                <w:vertAlign w:val="baseline"/>
                <w:lang w:val="en-US" w:eastAsia="zh-CN" w:bidi="ar-SA"/>
              </w:rPr>
              <w:t>旋风除尘+双碱法除尘脱硫塔+布袋除尘器</w:t>
            </w:r>
            <w:r>
              <w:rPr>
                <w:rFonts w:hint="eastAsia" w:cs="Times New Roman"/>
                <w:b w:val="0"/>
                <w:bCs w:val="0"/>
                <w:color w:val="auto"/>
                <w:spacing w:val="0"/>
                <w:position w:val="0"/>
                <w:sz w:val="24"/>
                <w:szCs w:val="24"/>
                <w:highlight w:val="none"/>
                <w:vertAlign w:val="baseline"/>
                <w:lang w:val="en-US" w:eastAsia="zh-CN" w:bidi="ar-SA"/>
              </w:rPr>
              <w:t>”</w:t>
            </w:r>
            <w:r>
              <w:rPr>
                <w:rFonts w:hint="eastAsia" w:ascii="Times New Roman" w:hAnsi="Times New Roman" w:eastAsia="宋体" w:cs="Times New Roman"/>
                <w:spacing w:val="0"/>
                <w:position w:val="0"/>
                <w:sz w:val="24"/>
                <w:szCs w:val="24"/>
                <w:shd w:val="clear" w:color="auto" w:fill="FFFFFF"/>
                <w:lang w:val="en-US" w:eastAsia="zh-CN"/>
              </w:rPr>
              <w:t>处理达标后由一根3</w:t>
            </w:r>
            <w:r>
              <w:rPr>
                <w:rFonts w:hint="default" w:ascii="Times New Roman" w:hAnsi="Times New Roman" w:eastAsia="宋体" w:cs="Times New Roman"/>
                <w:spacing w:val="0"/>
                <w:position w:val="0"/>
                <w:sz w:val="24"/>
                <w:szCs w:val="24"/>
                <w:shd w:val="clear" w:color="auto" w:fill="FFFFFF"/>
                <w:lang w:val="en-US" w:eastAsia="zh-CN"/>
              </w:rPr>
              <w:t>5m</w:t>
            </w:r>
            <w:r>
              <w:rPr>
                <w:rFonts w:hint="eastAsia" w:ascii="Times New Roman" w:hAnsi="Times New Roman" w:eastAsia="宋体" w:cs="Times New Roman"/>
                <w:spacing w:val="0"/>
                <w:position w:val="0"/>
                <w:sz w:val="24"/>
                <w:szCs w:val="24"/>
                <w:shd w:val="clear" w:color="auto" w:fill="FFFFFF"/>
                <w:lang w:val="en-US" w:eastAsia="zh-CN"/>
              </w:rPr>
              <w:t>高排气筒（Q1）排放，锅炉排污水和</w:t>
            </w:r>
            <w:r>
              <w:rPr>
                <w:rFonts w:hint="default" w:ascii="Times New Roman" w:hAnsi="Times New Roman" w:eastAsia="宋体" w:cs="Times New Roman"/>
                <w:color w:val="000000"/>
                <w:kern w:val="0"/>
                <w:sz w:val="24"/>
                <w:szCs w:val="24"/>
                <w:lang w:val="en-US" w:eastAsia="zh-CN" w:bidi="ar"/>
              </w:rPr>
              <w:t>软化水处理系统反冲洗用水</w:t>
            </w:r>
            <w:r>
              <w:rPr>
                <w:rFonts w:hint="eastAsia" w:ascii="Times New Roman" w:hAnsi="Times New Roman" w:eastAsia="宋体" w:cs="Times New Roman"/>
                <w:spacing w:val="0"/>
                <w:position w:val="0"/>
                <w:sz w:val="24"/>
                <w:szCs w:val="24"/>
                <w:shd w:val="clear" w:color="auto" w:fill="FFFFFF"/>
                <w:lang w:val="en-US" w:eastAsia="zh-CN"/>
              </w:rPr>
              <w:t>经沉淀处理后回用于生产。</w:t>
            </w:r>
          </w:p>
          <w:p>
            <w:pPr>
              <w:adjustRightInd w:val="0"/>
              <w:spacing w:line="360" w:lineRule="auto"/>
              <w:rPr>
                <w:b/>
                <w:bCs/>
                <w:color w:val="auto"/>
                <w:sz w:val="24"/>
              </w:rPr>
            </w:pPr>
            <w:r>
              <w:rPr>
                <w:rFonts w:hint="eastAsia"/>
                <w:b/>
                <w:bCs/>
                <w:color w:val="auto"/>
                <w:sz w:val="24"/>
                <w:lang w:val="en-US" w:eastAsia="zh-CN"/>
              </w:rPr>
              <w:t>2、</w:t>
            </w:r>
            <w:r>
              <w:rPr>
                <w:rFonts w:hint="eastAsia"/>
                <w:b/>
                <w:bCs/>
                <w:color w:val="auto"/>
                <w:sz w:val="24"/>
              </w:rPr>
              <w:t>产污环节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b w:val="0"/>
                <w:bCs w:val="0"/>
              </w:rPr>
            </w:pPr>
            <w:r>
              <w:rPr>
                <w:rFonts w:hint="eastAsia" w:ascii="宋体" w:hAnsi="宋体" w:eastAsia="宋体" w:cs="宋体"/>
                <w:b w:val="0"/>
                <w:bCs w:val="0"/>
                <w:color w:val="000000"/>
                <w:kern w:val="0"/>
                <w:sz w:val="24"/>
                <w:szCs w:val="24"/>
                <w:lang w:val="en-US" w:eastAsia="zh-CN" w:bidi="ar"/>
              </w:rPr>
              <w:t>项目主要污染工序见表</w:t>
            </w:r>
            <w:r>
              <w:rPr>
                <w:rFonts w:hint="default" w:ascii="Times New Roman" w:hAnsi="Times New Roman" w:eastAsia="宋体" w:cs="Times New Roman"/>
                <w:b w:val="0"/>
                <w:bCs w:val="0"/>
                <w:color w:val="000000"/>
                <w:kern w:val="0"/>
                <w:sz w:val="24"/>
                <w:szCs w:val="24"/>
                <w:lang w:val="en-US" w:eastAsia="zh-CN" w:bidi="ar"/>
              </w:rPr>
              <w:t>2-</w:t>
            </w:r>
            <w:r>
              <w:rPr>
                <w:rFonts w:hint="eastAsia" w:ascii="Times New Roman" w:hAnsi="Times New Roman" w:eastAsia="宋体" w:cs="Times New Roman"/>
                <w:b w:val="0"/>
                <w:bCs w:val="0"/>
                <w:color w:val="000000"/>
                <w:kern w:val="0"/>
                <w:sz w:val="24"/>
                <w:szCs w:val="24"/>
                <w:lang w:val="en-US" w:eastAsia="zh-CN" w:bidi="ar"/>
              </w:rPr>
              <w:t>7</w:t>
            </w:r>
            <w:r>
              <w:rPr>
                <w:rFonts w:hint="eastAsia" w:ascii="宋体" w:hAnsi="宋体" w:eastAsia="宋体" w:cs="宋体"/>
                <w:b w:val="0"/>
                <w:bCs w:val="0"/>
                <w:color w:val="000000"/>
                <w:kern w:val="0"/>
                <w:sz w:val="24"/>
                <w:szCs w:val="24"/>
                <w:lang w:val="en-US" w:eastAsia="zh-CN" w:bidi="ar"/>
              </w:rPr>
              <w:t>。</w:t>
            </w:r>
          </w:p>
          <w:p>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表</w:t>
            </w:r>
            <w:r>
              <w:rPr>
                <w:rFonts w:hint="default" w:ascii="Times New Roman" w:hAnsi="Times New Roman" w:eastAsia="宋体" w:cs="Times New Roman"/>
                <w:b/>
                <w:bCs/>
                <w:color w:val="000000"/>
                <w:kern w:val="0"/>
                <w:sz w:val="24"/>
                <w:szCs w:val="24"/>
                <w:lang w:val="en-US" w:eastAsia="zh-CN" w:bidi="ar"/>
              </w:rPr>
              <w:t>2-</w:t>
            </w:r>
            <w:r>
              <w:rPr>
                <w:rFonts w:hint="eastAsia" w:ascii="Times New Roman" w:hAnsi="Times New Roman" w:eastAsia="宋体" w:cs="Times New Roman"/>
                <w:b/>
                <w:bCs/>
                <w:color w:val="000000"/>
                <w:kern w:val="0"/>
                <w:sz w:val="24"/>
                <w:szCs w:val="24"/>
                <w:lang w:val="en-US" w:eastAsia="zh-CN" w:bidi="ar"/>
              </w:rPr>
              <w:t>7</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主要污染工序一览表</w:t>
            </w:r>
          </w:p>
          <w:tbl>
            <w:tblPr>
              <w:tblStyle w:val="24"/>
              <w:tblW w:w="814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755"/>
              <w:gridCol w:w="2685"/>
              <w:gridCol w:w="20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695" w:type="dxa"/>
                  <w:tcBorders>
                    <w:tl2br w:val="nil"/>
                    <w:tr2bl w:val="nil"/>
                  </w:tcBorders>
                  <w:vAlign w:val="center"/>
                </w:tcPr>
                <w:p>
                  <w:pPr>
                    <w:adjustRightInd w:val="0"/>
                    <w:spacing w:line="240" w:lineRule="auto"/>
                    <w:jc w:val="center"/>
                    <w:rPr>
                      <w:rFonts w:hint="eastAsia" w:eastAsia="宋体"/>
                      <w:b w:val="0"/>
                      <w:bCs/>
                      <w:vertAlign w:val="baseline"/>
                      <w:lang w:val="en-US" w:eastAsia="zh-CN"/>
                    </w:rPr>
                  </w:pPr>
                  <w:r>
                    <w:rPr>
                      <w:rFonts w:hint="eastAsia"/>
                      <w:b w:val="0"/>
                      <w:bCs/>
                      <w:vertAlign w:val="baseline"/>
                      <w:lang w:val="en-US" w:eastAsia="zh-CN"/>
                    </w:rPr>
                    <w:t>类别</w:t>
                  </w:r>
                </w:p>
              </w:tc>
              <w:tc>
                <w:tcPr>
                  <w:tcW w:w="1755" w:type="dxa"/>
                  <w:tcBorders>
                    <w:tl2br w:val="nil"/>
                    <w:tr2bl w:val="nil"/>
                  </w:tcBorders>
                  <w:vAlign w:val="center"/>
                </w:tcPr>
                <w:p>
                  <w:pPr>
                    <w:adjustRightInd w:val="0"/>
                    <w:spacing w:line="240" w:lineRule="auto"/>
                    <w:jc w:val="center"/>
                    <w:rPr>
                      <w:rFonts w:hint="eastAsia" w:eastAsia="宋体"/>
                      <w:b w:val="0"/>
                      <w:bCs/>
                      <w:vertAlign w:val="baseline"/>
                      <w:lang w:val="en-US" w:eastAsia="zh-CN"/>
                    </w:rPr>
                  </w:pPr>
                  <w:r>
                    <w:rPr>
                      <w:rFonts w:hint="eastAsia"/>
                      <w:b w:val="0"/>
                      <w:bCs/>
                      <w:vertAlign w:val="baseline"/>
                      <w:lang w:val="en-US" w:eastAsia="zh-CN"/>
                    </w:rPr>
                    <w:t>污染源</w:t>
                  </w:r>
                </w:p>
              </w:tc>
              <w:tc>
                <w:tcPr>
                  <w:tcW w:w="2685" w:type="dxa"/>
                  <w:tcBorders>
                    <w:tl2br w:val="nil"/>
                    <w:tr2bl w:val="nil"/>
                  </w:tcBorders>
                  <w:vAlign w:val="center"/>
                </w:tcPr>
                <w:p>
                  <w:pPr>
                    <w:adjustRightInd w:val="0"/>
                    <w:spacing w:line="240" w:lineRule="auto"/>
                    <w:jc w:val="center"/>
                    <w:rPr>
                      <w:rFonts w:hint="default" w:eastAsia="宋体"/>
                      <w:b w:val="0"/>
                      <w:bCs/>
                      <w:vertAlign w:val="baseline"/>
                      <w:lang w:val="en-US" w:eastAsia="zh-CN"/>
                    </w:rPr>
                  </w:pPr>
                  <w:r>
                    <w:rPr>
                      <w:rFonts w:hint="eastAsia"/>
                      <w:b w:val="0"/>
                      <w:bCs/>
                      <w:vertAlign w:val="baseline"/>
                      <w:lang w:val="en-US" w:eastAsia="zh-CN"/>
                    </w:rPr>
                    <w:t>污染工序</w:t>
                  </w:r>
                </w:p>
              </w:tc>
              <w:tc>
                <w:tcPr>
                  <w:tcW w:w="2011" w:type="dxa"/>
                  <w:tcBorders>
                    <w:tl2br w:val="nil"/>
                    <w:tr2bl w:val="nil"/>
                  </w:tcBorders>
                  <w:vAlign w:val="center"/>
                </w:tcPr>
                <w:p>
                  <w:pPr>
                    <w:adjustRightInd w:val="0"/>
                    <w:spacing w:line="240" w:lineRule="auto"/>
                    <w:jc w:val="center"/>
                    <w:rPr>
                      <w:rFonts w:hint="eastAsia" w:eastAsia="宋体"/>
                      <w:b w:val="0"/>
                      <w:bCs/>
                      <w:vertAlign w:val="baseline"/>
                      <w:lang w:val="en-US" w:eastAsia="zh-CN"/>
                    </w:rPr>
                  </w:pPr>
                  <w:r>
                    <w:rPr>
                      <w:rFonts w:hint="eastAsia"/>
                      <w:b w:val="0"/>
                      <w:bCs/>
                      <w:vertAlign w:val="baseline"/>
                      <w:lang w:val="en-US" w:eastAsia="zh-CN"/>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5" w:type="dxa"/>
                  <w:tcBorders>
                    <w:tl2br w:val="nil"/>
                    <w:tr2bl w:val="nil"/>
                  </w:tcBorders>
                  <w:vAlign w:val="center"/>
                </w:tcPr>
                <w:p>
                  <w:pPr>
                    <w:adjustRightInd w:val="0"/>
                    <w:spacing w:line="240" w:lineRule="auto"/>
                    <w:jc w:val="center"/>
                    <w:rPr>
                      <w:rFonts w:hint="eastAsia" w:eastAsia="宋体"/>
                      <w:b w:val="0"/>
                      <w:bCs/>
                      <w:vertAlign w:val="baseline"/>
                      <w:lang w:val="en-US" w:eastAsia="zh-CN"/>
                    </w:rPr>
                  </w:pPr>
                  <w:r>
                    <w:rPr>
                      <w:rFonts w:hint="eastAsia"/>
                      <w:b w:val="0"/>
                      <w:bCs/>
                      <w:vertAlign w:val="baseline"/>
                      <w:lang w:val="en-US" w:eastAsia="zh-CN"/>
                    </w:rPr>
                    <w:t>废气</w:t>
                  </w:r>
                </w:p>
              </w:tc>
              <w:tc>
                <w:tcPr>
                  <w:tcW w:w="1755" w:type="dxa"/>
                  <w:tcBorders>
                    <w:tl2br w:val="nil"/>
                    <w:tr2bl w:val="nil"/>
                  </w:tcBorders>
                  <w:vAlign w:val="center"/>
                </w:tcPr>
                <w:p>
                  <w:pPr>
                    <w:adjustRightInd w:val="0"/>
                    <w:spacing w:line="240" w:lineRule="auto"/>
                    <w:jc w:val="center"/>
                    <w:rPr>
                      <w:rFonts w:hint="eastAsia" w:eastAsia="宋体"/>
                      <w:b w:val="0"/>
                      <w:bCs/>
                      <w:vertAlign w:val="baseline"/>
                      <w:lang w:val="en-US" w:eastAsia="zh-CN"/>
                    </w:rPr>
                  </w:pPr>
                  <w:r>
                    <w:rPr>
                      <w:rFonts w:hint="eastAsia"/>
                      <w:b w:val="0"/>
                      <w:bCs/>
                      <w:vertAlign w:val="baseline"/>
                      <w:lang w:val="en-US" w:eastAsia="zh-CN"/>
                    </w:rPr>
                    <w:t>锅炉废气</w:t>
                  </w:r>
                </w:p>
              </w:tc>
              <w:tc>
                <w:tcPr>
                  <w:tcW w:w="2685" w:type="dxa"/>
                  <w:tcBorders>
                    <w:tl2br w:val="nil"/>
                    <w:tr2bl w:val="nil"/>
                  </w:tcBorders>
                  <w:vAlign w:val="center"/>
                </w:tcPr>
                <w:p>
                  <w:pPr>
                    <w:adjustRightInd w:val="0"/>
                    <w:spacing w:line="240" w:lineRule="auto"/>
                    <w:jc w:val="center"/>
                    <w:rPr>
                      <w:rFonts w:hint="eastAsia" w:eastAsia="宋体"/>
                      <w:b w:val="0"/>
                      <w:bCs/>
                      <w:vertAlign w:val="baseline"/>
                      <w:lang w:val="en-US" w:eastAsia="zh-CN"/>
                    </w:rPr>
                  </w:pPr>
                  <w:r>
                    <w:rPr>
                      <w:rFonts w:hint="eastAsia"/>
                      <w:b w:val="0"/>
                      <w:bCs/>
                      <w:vertAlign w:val="baseline"/>
                      <w:lang w:val="en-US" w:eastAsia="zh-CN"/>
                    </w:rPr>
                    <w:t>锅炉燃烧</w:t>
                  </w:r>
                </w:p>
              </w:tc>
              <w:tc>
                <w:tcPr>
                  <w:tcW w:w="2011" w:type="dxa"/>
                  <w:tcBorders>
                    <w:tl2br w:val="nil"/>
                    <w:tr2bl w:val="nil"/>
                  </w:tcBorders>
                  <w:vAlign w:val="center"/>
                </w:tcPr>
                <w:p>
                  <w:pPr>
                    <w:adjustRightInd w:val="0"/>
                    <w:spacing w:line="240" w:lineRule="auto"/>
                    <w:jc w:val="center"/>
                    <w:rPr>
                      <w:rFonts w:hint="default" w:eastAsia="宋体"/>
                      <w:b w:val="0"/>
                      <w:bCs/>
                      <w:vertAlign w:val="baseline"/>
                      <w:lang w:val="en-US" w:eastAsia="zh-CN"/>
                    </w:rPr>
                  </w:pPr>
                  <w:r>
                    <w:rPr>
                      <w:rFonts w:hint="eastAsia"/>
                      <w:b w:val="0"/>
                      <w:bCs/>
                      <w:vertAlign w:val="baseline"/>
                      <w:lang w:val="en-US" w:eastAsia="zh-CN"/>
                    </w:rPr>
                    <w:t>SO</w:t>
                  </w:r>
                  <w:r>
                    <w:rPr>
                      <w:rFonts w:hint="eastAsia"/>
                      <w:b w:val="0"/>
                      <w:bCs/>
                      <w:vertAlign w:val="subscript"/>
                      <w:lang w:val="en-US" w:eastAsia="zh-CN"/>
                    </w:rPr>
                    <w:t>2</w:t>
                  </w:r>
                  <w:r>
                    <w:rPr>
                      <w:rFonts w:hint="eastAsia"/>
                      <w:b w:val="0"/>
                      <w:bCs/>
                      <w:vertAlign w:val="baseline"/>
                      <w:lang w:val="en-US" w:eastAsia="zh-CN"/>
                    </w:rPr>
                    <w:t>、NOx、颗粒物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5" w:type="dxa"/>
                  <w:tcBorders>
                    <w:tl2br w:val="nil"/>
                    <w:tr2bl w:val="nil"/>
                  </w:tcBorders>
                  <w:vAlign w:val="center"/>
                </w:tcPr>
                <w:p>
                  <w:pPr>
                    <w:adjustRightInd w:val="0"/>
                    <w:spacing w:line="240" w:lineRule="auto"/>
                    <w:jc w:val="center"/>
                    <w:rPr>
                      <w:rFonts w:hint="eastAsia" w:eastAsia="宋体"/>
                      <w:b w:val="0"/>
                      <w:bCs/>
                      <w:vertAlign w:val="baseline"/>
                      <w:lang w:val="en-US" w:eastAsia="zh-CN"/>
                    </w:rPr>
                  </w:pPr>
                  <w:r>
                    <w:rPr>
                      <w:rFonts w:hint="eastAsia"/>
                      <w:b w:val="0"/>
                      <w:bCs/>
                      <w:vertAlign w:val="baseline"/>
                      <w:lang w:val="en-US" w:eastAsia="zh-CN"/>
                    </w:rPr>
                    <w:t>废水</w:t>
                  </w:r>
                </w:p>
              </w:tc>
              <w:tc>
                <w:tcPr>
                  <w:tcW w:w="1755" w:type="dxa"/>
                  <w:tcBorders>
                    <w:tl2br w:val="nil"/>
                    <w:tr2bl w:val="nil"/>
                  </w:tcBorders>
                  <w:vAlign w:val="center"/>
                </w:tcPr>
                <w:p>
                  <w:pPr>
                    <w:adjustRightInd w:val="0"/>
                    <w:spacing w:line="240" w:lineRule="auto"/>
                    <w:jc w:val="center"/>
                    <w:rPr>
                      <w:rFonts w:hint="eastAsia" w:eastAsia="宋体"/>
                      <w:b w:val="0"/>
                      <w:bCs/>
                      <w:vertAlign w:val="baseline"/>
                      <w:lang w:val="en-US" w:eastAsia="zh-CN"/>
                    </w:rPr>
                  </w:pPr>
                  <w:r>
                    <w:rPr>
                      <w:rFonts w:hint="eastAsia"/>
                      <w:b w:val="0"/>
                      <w:bCs/>
                      <w:vertAlign w:val="baseline"/>
                      <w:lang w:val="en-US" w:eastAsia="zh-CN"/>
                    </w:rPr>
                    <w:t>废水</w:t>
                  </w:r>
                </w:p>
              </w:tc>
              <w:tc>
                <w:tcPr>
                  <w:tcW w:w="2685" w:type="dxa"/>
                  <w:tcBorders>
                    <w:tl2br w:val="nil"/>
                    <w:tr2bl w:val="nil"/>
                  </w:tcBorders>
                  <w:vAlign w:val="center"/>
                </w:tcPr>
                <w:p>
                  <w:pPr>
                    <w:adjustRightInd w:val="0"/>
                    <w:spacing w:line="240" w:lineRule="auto"/>
                    <w:jc w:val="center"/>
                    <w:rPr>
                      <w:rFonts w:hint="default" w:eastAsia="宋体"/>
                      <w:b w:val="0"/>
                      <w:bCs/>
                      <w:vertAlign w:val="baseline"/>
                      <w:lang w:val="en-US" w:eastAsia="zh-CN"/>
                    </w:rPr>
                  </w:pPr>
                  <w:r>
                    <w:rPr>
                      <w:rFonts w:hint="eastAsia"/>
                      <w:b w:val="0"/>
                      <w:bCs/>
                      <w:vertAlign w:val="baseline"/>
                      <w:lang w:val="en-US" w:eastAsia="zh-CN"/>
                    </w:rPr>
                    <w:t>软水制备废水、锅炉排污水</w:t>
                  </w:r>
                </w:p>
              </w:tc>
              <w:tc>
                <w:tcPr>
                  <w:tcW w:w="2011" w:type="dxa"/>
                  <w:tcBorders>
                    <w:tl2br w:val="nil"/>
                    <w:tr2bl w:val="nil"/>
                  </w:tcBorders>
                  <w:vAlign w:val="center"/>
                </w:tcPr>
                <w:p>
                  <w:pPr>
                    <w:adjustRightInd w:val="0"/>
                    <w:spacing w:line="240" w:lineRule="auto"/>
                    <w:jc w:val="center"/>
                    <w:rPr>
                      <w:rFonts w:hint="default" w:eastAsia="宋体"/>
                      <w:b w:val="0"/>
                      <w:bCs/>
                      <w:vertAlign w:val="baseline"/>
                      <w:lang w:val="en-US" w:eastAsia="zh-CN"/>
                    </w:rPr>
                  </w:pPr>
                  <w:r>
                    <w:rPr>
                      <w:rFonts w:hint="eastAsia"/>
                      <w:b w:val="0"/>
                      <w:bCs/>
                      <w:vertAlign w:val="baseline"/>
                      <w:lang w:val="en-US" w:eastAsia="zh-CN"/>
                    </w:rPr>
                    <w:t>COD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5" w:type="dxa"/>
                  <w:tcBorders>
                    <w:tl2br w:val="nil"/>
                    <w:tr2bl w:val="nil"/>
                  </w:tcBorders>
                  <w:vAlign w:val="center"/>
                </w:tcPr>
                <w:p>
                  <w:pPr>
                    <w:adjustRightInd w:val="0"/>
                    <w:spacing w:line="240" w:lineRule="auto"/>
                    <w:jc w:val="center"/>
                    <w:rPr>
                      <w:rFonts w:hint="eastAsia" w:eastAsia="宋体"/>
                      <w:b w:val="0"/>
                      <w:bCs/>
                      <w:vertAlign w:val="baseline"/>
                      <w:lang w:val="en-US" w:eastAsia="zh-CN"/>
                    </w:rPr>
                  </w:pPr>
                  <w:r>
                    <w:rPr>
                      <w:rFonts w:hint="eastAsia"/>
                      <w:b w:val="0"/>
                      <w:bCs/>
                      <w:vertAlign w:val="baseline"/>
                      <w:lang w:val="en-US" w:eastAsia="zh-CN"/>
                    </w:rPr>
                    <w:t>噪声</w:t>
                  </w:r>
                </w:p>
              </w:tc>
              <w:tc>
                <w:tcPr>
                  <w:tcW w:w="1755" w:type="dxa"/>
                  <w:tcBorders>
                    <w:tl2br w:val="nil"/>
                    <w:tr2bl w:val="nil"/>
                  </w:tcBorders>
                  <w:vAlign w:val="center"/>
                </w:tcPr>
                <w:p>
                  <w:pPr>
                    <w:adjustRightInd w:val="0"/>
                    <w:spacing w:line="240" w:lineRule="auto"/>
                    <w:jc w:val="center"/>
                    <w:rPr>
                      <w:rFonts w:hint="eastAsia" w:eastAsia="宋体"/>
                      <w:b w:val="0"/>
                      <w:bCs/>
                      <w:vertAlign w:val="baseline"/>
                      <w:lang w:val="en-US" w:eastAsia="zh-CN"/>
                    </w:rPr>
                  </w:pPr>
                  <w:r>
                    <w:rPr>
                      <w:rFonts w:hint="eastAsia"/>
                      <w:b w:val="0"/>
                      <w:bCs/>
                      <w:vertAlign w:val="baseline"/>
                      <w:lang w:val="en-US" w:eastAsia="zh-CN"/>
                    </w:rPr>
                    <w:t>设备</w:t>
                  </w:r>
                </w:p>
              </w:tc>
              <w:tc>
                <w:tcPr>
                  <w:tcW w:w="2685" w:type="dxa"/>
                  <w:tcBorders>
                    <w:tl2br w:val="nil"/>
                    <w:tr2bl w:val="nil"/>
                  </w:tcBorders>
                  <w:vAlign w:val="center"/>
                </w:tcPr>
                <w:p>
                  <w:pPr>
                    <w:adjustRightInd w:val="0"/>
                    <w:spacing w:line="240" w:lineRule="auto"/>
                    <w:jc w:val="center"/>
                    <w:rPr>
                      <w:rFonts w:hint="eastAsia" w:eastAsia="宋体"/>
                      <w:b w:val="0"/>
                      <w:bCs/>
                      <w:vertAlign w:val="baseline"/>
                      <w:lang w:val="en-US" w:eastAsia="zh-CN"/>
                    </w:rPr>
                  </w:pPr>
                  <w:r>
                    <w:rPr>
                      <w:rFonts w:hint="eastAsia"/>
                      <w:b w:val="0"/>
                      <w:bCs/>
                      <w:vertAlign w:val="baseline"/>
                      <w:lang w:val="en-US" w:eastAsia="zh-CN"/>
                    </w:rPr>
                    <w:t>设备运行</w:t>
                  </w:r>
                </w:p>
              </w:tc>
              <w:tc>
                <w:tcPr>
                  <w:tcW w:w="2011" w:type="dxa"/>
                  <w:tcBorders>
                    <w:tl2br w:val="nil"/>
                    <w:tr2bl w:val="nil"/>
                  </w:tcBorders>
                  <w:vAlign w:val="center"/>
                </w:tcPr>
                <w:p>
                  <w:pPr>
                    <w:adjustRightInd w:val="0"/>
                    <w:spacing w:line="240" w:lineRule="auto"/>
                    <w:jc w:val="center"/>
                    <w:rPr>
                      <w:rFonts w:hint="eastAsia" w:eastAsia="宋体"/>
                      <w:b w:val="0"/>
                      <w:bCs/>
                      <w:vertAlign w:val="baseline"/>
                      <w:lang w:val="en-US" w:eastAsia="zh-CN"/>
                    </w:rPr>
                  </w:pPr>
                  <w:r>
                    <w:rPr>
                      <w:rFonts w:hint="eastAsia"/>
                      <w:b w:val="0"/>
                      <w:bCs/>
                      <w:vertAlign w:val="baseline"/>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5" w:type="dxa"/>
                  <w:vMerge w:val="restart"/>
                  <w:tcBorders>
                    <w:tl2br w:val="nil"/>
                    <w:tr2bl w:val="nil"/>
                  </w:tcBorders>
                  <w:vAlign w:val="center"/>
                </w:tcPr>
                <w:p>
                  <w:pPr>
                    <w:adjustRightInd w:val="0"/>
                    <w:spacing w:line="240" w:lineRule="auto"/>
                    <w:jc w:val="center"/>
                    <w:rPr>
                      <w:rFonts w:hint="eastAsia" w:eastAsia="宋体"/>
                      <w:b w:val="0"/>
                      <w:bCs/>
                      <w:vertAlign w:val="baseline"/>
                      <w:lang w:val="en-US" w:eastAsia="zh-CN"/>
                    </w:rPr>
                  </w:pPr>
                  <w:r>
                    <w:rPr>
                      <w:rFonts w:hint="eastAsia"/>
                      <w:b w:val="0"/>
                      <w:bCs/>
                      <w:vertAlign w:val="baseline"/>
                      <w:lang w:val="en-US" w:eastAsia="zh-CN"/>
                    </w:rPr>
                    <w:t>固废</w:t>
                  </w:r>
                </w:p>
              </w:tc>
              <w:tc>
                <w:tcPr>
                  <w:tcW w:w="1755" w:type="dxa"/>
                  <w:vMerge w:val="restart"/>
                  <w:tcBorders>
                    <w:tl2br w:val="nil"/>
                    <w:tr2bl w:val="nil"/>
                  </w:tcBorders>
                  <w:vAlign w:val="center"/>
                </w:tcPr>
                <w:p>
                  <w:pPr>
                    <w:adjustRightInd w:val="0"/>
                    <w:spacing w:line="240" w:lineRule="auto"/>
                    <w:jc w:val="center"/>
                    <w:rPr>
                      <w:rFonts w:hint="eastAsia" w:eastAsia="宋体"/>
                      <w:b w:val="0"/>
                      <w:bCs/>
                      <w:vertAlign w:val="baseline"/>
                      <w:lang w:val="en-US" w:eastAsia="zh-CN"/>
                    </w:rPr>
                  </w:pPr>
                  <w:r>
                    <w:rPr>
                      <w:rFonts w:hint="eastAsia"/>
                      <w:b w:val="0"/>
                      <w:bCs/>
                      <w:vertAlign w:val="baseline"/>
                      <w:lang w:val="en-US" w:eastAsia="zh-CN"/>
                    </w:rPr>
                    <w:t>一般固废</w:t>
                  </w:r>
                </w:p>
              </w:tc>
              <w:tc>
                <w:tcPr>
                  <w:tcW w:w="2685" w:type="dxa"/>
                  <w:tcBorders>
                    <w:tl2br w:val="nil"/>
                    <w:tr2bl w:val="nil"/>
                  </w:tcBorders>
                  <w:vAlign w:val="center"/>
                </w:tcPr>
                <w:p>
                  <w:pPr>
                    <w:adjustRightInd w:val="0"/>
                    <w:spacing w:line="240" w:lineRule="auto"/>
                    <w:jc w:val="center"/>
                    <w:rPr>
                      <w:rFonts w:hint="default" w:eastAsia="宋体"/>
                      <w:b w:val="0"/>
                      <w:bCs/>
                      <w:vertAlign w:val="baseline"/>
                      <w:lang w:val="en-US" w:eastAsia="zh-CN"/>
                    </w:rPr>
                  </w:pPr>
                  <w:r>
                    <w:rPr>
                      <w:rFonts w:hint="eastAsia"/>
                      <w:b w:val="0"/>
                      <w:bCs/>
                      <w:vertAlign w:val="baseline"/>
                      <w:lang w:val="en-US" w:eastAsia="zh-CN"/>
                    </w:rPr>
                    <w:t>锅炉燃烧</w:t>
                  </w:r>
                </w:p>
              </w:tc>
              <w:tc>
                <w:tcPr>
                  <w:tcW w:w="2011" w:type="dxa"/>
                  <w:tcBorders>
                    <w:tl2br w:val="nil"/>
                    <w:tr2bl w:val="nil"/>
                  </w:tcBorders>
                  <w:vAlign w:val="center"/>
                </w:tcPr>
                <w:p>
                  <w:pPr>
                    <w:adjustRightInd w:val="0"/>
                    <w:spacing w:line="240" w:lineRule="auto"/>
                    <w:jc w:val="center"/>
                    <w:rPr>
                      <w:rFonts w:hint="default" w:eastAsia="宋体"/>
                      <w:b w:val="0"/>
                      <w:bCs/>
                      <w:vertAlign w:val="baseline"/>
                      <w:lang w:val="en-US" w:eastAsia="zh-CN"/>
                    </w:rPr>
                  </w:pPr>
                  <w:r>
                    <w:rPr>
                      <w:rFonts w:hint="eastAsia"/>
                      <w:b w:val="0"/>
                      <w:bCs/>
                      <w:vertAlign w:val="baseline"/>
                      <w:lang w:val="en-US" w:eastAsia="zh-CN"/>
                    </w:rPr>
                    <w:t>炉渣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5" w:type="dxa"/>
                  <w:vMerge w:val="continue"/>
                  <w:tcBorders>
                    <w:tl2br w:val="nil"/>
                    <w:tr2bl w:val="nil"/>
                  </w:tcBorders>
                  <w:vAlign w:val="center"/>
                </w:tcPr>
                <w:p>
                  <w:pPr>
                    <w:adjustRightInd w:val="0"/>
                    <w:spacing w:line="240" w:lineRule="auto"/>
                    <w:jc w:val="center"/>
                    <w:rPr>
                      <w:rFonts w:hint="eastAsia"/>
                      <w:b w:val="0"/>
                      <w:bCs/>
                      <w:vertAlign w:val="baseline"/>
                      <w:lang w:val="en-US" w:eastAsia="zh-CN"/>
                    </w:rPr>
                  </w:pPr>
                </w:p>
              </w:tc>
              <w:tc>
                <w:tcPr>
                  <w:tcW w:w="1755" w:type="dxa"/>
                  <w:vMerge w:val="continue"/>
                  <w:tcBorders>
                    <w:tl2br w:val="nil"/>
                    <w:tr2bl w:val="nil"/>
                  </w:tcBorders>
                  <w:vAlign w:val="center"/>
                </w:tcPr>
                <w:p>
                  <w:pPr>
                    <w:adjustRightInd w:val="0"/>
                    <w:spacing w:line="240" w:lineRule="auto"/>
                    <w:jc w:val="center"/>
                    <w:rPr>
                      <w:rFonts w:hint="eastAsia"/>
                      <w:b w:val="0"/>
                      <w:bCs/>
                      <w:vertAlign w:val="baseline"/>
                      <w:lang w:val="en-US" w:eastAsia="zh-CN"/>
                    </w:rPr>
                  </w:pPr>
                </w:p>
              </w:tc>
              <w:tc>
                <w:tcPr>
                  <w:tcW w:w="2685" w:type="dxa"/>
                  <w:tcBorders>
                    <w:tl2br w:val="nil"/>
                    <w:tr2bl w:val="nil"/>
                  </w:tcBorders>
                  <w:vAlign w:val="center"/>
                </w:tcPr>
                <w:p>
                  <w:pPr>
                    <w:adjustRightInd w:val="0"/>
                    <w:spacing w:line="240" w:lineRule="auto"/>
                    <w:jc w:val="center"/>
                    <w:rPr>
                      <w:rFonts w:hint="default"/>
                      <w:b w:val="0"/>
                      <w:bCs/>
                      <w:vertAlign w:val="baseline"/>
                      <w:lang w:val="en-US" w:eastAsia="zh-CN"/>
                    </w:rPr>
                  </w:pPr>
                  <w:r>
                    <w:rPr>
                      <w:rFonts w:hint="eastAsia"/>
                      <w:b w:val="0"/>
                      <w:bCs/>
                      <w:vertAlign w:val="baseline"/>
                      <w:lang w:val="en-US" w:eastAsia="zh-CN"/>
                    </w:rPr>
                    <w:t>废气处理设施</w:t>
                  </w:r>
                </w:p>
              </w:tc>
              <w:tc>
                <w:tcPr>
                  <w:tcW w:w="2011" w:type="dxa"/>
                  <w:tcBorders>
                    <w:tl2br w:val="nil"/>
                    <w:tr2bl w:val="nil"/>
                  </w:tcBorders>
                  <w:vAlign w:val="center"/>
                </w:tcPr>
                <w:p>
                  <w:pPr>
                    <w:adjustRightInd w:val="0"/>
                    <w:spacing w:line="240" w:lineRule="auto"/>
                    <w:jc w:val="center"/>
                    <w:rPr>
                      <w:rFonts w:hint="default"/>
                      <w:b w:val="0"/>
                      <w:bCs/>
                      <w:vertAlign w:val="baseline"/>
                      <w:lang w:val="en-US" w:eastAsia="zh-CN"/>
                    </w:rPr>
                  </w:pPr>
                  <w:r>
                    <w:rPr>
                      <w:rFonts w:hint="eastAsia"/>
                      <w:b w:val="0"/>
                      <w:bCs/>
                      <w:vertAlign w:val="baseline"/>
                      <w:lang w:val="en-US" w:eastAsia="zh-CN"/>
                    </w:rPr>
                    <w:t>除尘器收集粉尘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5" w:type="dxa"/>
                  <w:vMerge w:val="continue"/>
                  <w:tcBorders>
                    <w:tl2br w:val="nil"/>
                    <w:tr2bl w:val="nil"/>
                  </w:tcBorders>
                  <w:vAlign w:val="center"/>
                </w:tcPr>
                <w:p>
                  <w:pPr>
                    <w:adjustRightInd w:val="0"/>
                    <w:spacing w:line="240" w:lineRule="auto"/>
                    <w:jc w:val="center"/>
                    <w:rPr>
                      <w:rFonts w:hint="eastAsia"/>
                      <w:b w:val="0"/>
                      <w:bCs/>
                      <w:vertAlign w:val="baseline"/>
                      <w:lang w:val="en-US" w:eastAsia="zh-CN"/>
                    </w:rPr>
                  </w:pPr>
                </w:p>
              </w:tc>
              <w:tc>
                <w:tcPr>
                  <w:tcW w:w="1755" w:type="dxa"/>
                  <w:vMerge w:val="continue"/>
                  <w:tcBorders>
                    <w:tl2br w:val="nil"/>
                    <w:tr2bl w:val="nil"/>
                  </w:tcBorders>
                  <w:vAlign w:val="center"/>
                </w:tcPr>
                <w:p>
                  <w:pPr>
                    <w:adjustRightInd w:val="0"/>
                    <w:spacing w:line="240" w:lineRule="auto"/>
                    <w:jc w:val="center"/>
                    <w:rPr>
                      <w:rFonts w:hint="eastAsia"/>
                      <w:b w:val="0"/>
                      <w:bCs/>
                      <w:vertAlign w:val="baseline"/>
                      <w:lang w:val="en-US" w:eastAsia="zh-CN"/>
                    </w:rPr>
                  </w:pPr>
                </w:p>
              </w:tc>
              <w:tc>
                <w:tcPr>
                  <w:tcW w:w="2685" w:type="dxa"/>
                  <w:tcBorders>
                    <w:tl2br w:val="nil"/>
                    <w:tr2bl w:val="nil"/>
                  </w:tcBorders>
                  <w:vAlign w:val="center"/>
                </w:tcPr>
                <w:p>
                  <w:pPr>
                    <w:adjustRightInd w:val="0"/>
                    <w:spacing w:line="240" w:lineRule="auto"/>
                    <w:jc w:val="center"/>
                    <w:rPr>
                      <w:rFonts w:hint="default"/>
                      <w:b w:val="0"/>
                      <w:bCs/>
                      <w:vertAlign w:val="baseline"/>
                      <w:lang w:val="en-US" w:eastAsia="zh-CN"/>
                    </w:rPr>
                  </w:pPr>
                  <w:r>
                    <w:rPr>
                      <w:rFonts w:hint="eastAsia"/>
                      <w:b w:val="0"/>
                      <w:bCs/>
                      <w:vertAlign w:val="baseline"/>
                      <w:lang w:val="en-US" w:eastAsia="zh-CN"/>
                    </w:rPr>
                    <w:t>沉淀池</w:t>
                  </w:r>
                </w:p>
              </w:tc>
              <w:tc>
                <w:tcPr>
                  <w:tcW w:w="2011" w:type="dxa"/>
                  <w:tcBorders>
                    <w:tl2br w:val="nil"/>
                    <w:tr2bl w:val="nil"/>
                  </w:tcBorders>
                  <w:vAlign w:val="center"/>
                </w:tcPr>
                <w:p>
                  <w:pPr>
                    <w:adjustRightInd w:val="0"/>
                    <w:spacing w:line="240" w:lineRule="auto"/>
                    <w:jc w:val="center"/>
                    <w:rPr>
                      <w:rFonts w:hint="default"/>
                      <w:b w:val="0"/>
                      <w:bCs/>
                      <w:vertAlign w:val="baseline"/>
                      <w:lang w:val="en-US" w:eastAsia="zh-CN"/>
                    </w:rPr>
                  </w:pPr>
                  <w:r>
                    <w:rPr>
                      <w:rFonts w:hint="eastAsia"/>
                      <w:b w:val="0"/>
                      <w:bCs/>
                      <w:vertAlign w:val="baseline"/>
                      <w:lang w:val="en-US" w:eastAsia="zh-CN"/>
                    </w:rPr>
                    <w:t>沉渣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5" w:type="dxa"/>
                  <w:vMerge w:val="continue"/>
                  <w:tcBorders>
                    <w:tl2br w:val="nil"/>
                    <w:tr2bl w:val="nil"/>
                  </w:tcBorders>
                  <w:vAlign w:val="center"/>
                </w:tcPr>
                <w:p>
                  <w:pPr>
                    <w:adjustRightInd w:val="0"/>
                    <w:spacing w:line="240" w:lineRule="auto"/>
                    <w:jc w:val="center"/>
                    <w:rPr>
                      <w:rFonts w:hint="eastAsia"/>
                      <w:b w:val="0"/>
                      <w:bCs/>
                      <w:vertAlign w:val="baseline"/>
                    </w:rPr>
                  </w:pPr>
                </w:p>
              </w:tc>
              <w:tc>
                <w:tcPr>
                  <w:tcW w:w="1755" w:type="dxa"/>
                  <w:vMerge w:val="continue"/>
                  <w:tcBorders>
                    <w:tl2br w:val="nil"/>
                    <w:tr2bl w:val="nil"/>
                  </w:tcBorders>
                  <w:vAlign w:val="center"/>
                </w:tcPr>
                <w:p>
                  <w:pPr>
                    <w:adjustRightInd w:val="0"/>
                    <w:spacing w:line="240" w:lineRule="auto"/>
                    <w:jc w:val="center"/>
                    <w:rPr>
                      <w:rFonts w:hint="eastAsia"/>
                      <w:b w:val="0"/>
                      <w:bCs/>
                      <w:vertAlign w:val="baseline"/>
                    </w:rPr>
                  </w:pPr>
                </w:p>
              </w:tc>
              <w:tc>
                <w:tcPr>
                  <w:tcW w:w="2685" w:type="dxa"/>
                  <w:tcBorders>
                    <w:tl2br w:val="nil"/>
                    <w:tr2bl w:val="nil"/>
                  </w:tcBorders>
                  <w:vAlign w:val="center"/>
                </w:tcPr>
                <w:p>
                  <w:pPr>
                    <w:adjustRightInd w:val="0"/>
                    <w:spacing w:line="240" w:lineRule="auto"/>
                    <w:jc w:val="center"/>
                    <w:rPr>
                      <w:rFonts w:hint="eastAsia" w:eastAsia="宋体"/>
                      <w:b w:val="0"/>
                      <w:bCs/>
                      <w:vertAlign w:val="baseline"/>
                      <w:lang w:val="en-US" w:eastAsia="zh-CN"/>
                    </w:rPr>
                  </w:pPr>
                  <w:r>
                    <w:rPr>
                      <w:rFonts w:hint="eastAsia"/>
                      <w:b w:val="0"/>
                      <w:bCs/>
                      <w:vertAlign w:val="baseline"/>
                      <w:lang w:val="en-US" w:eastAsia="zh-CN"/>
                    </w:rPr>
                    <w:t>软水制造</w:t>
                  </w:r>
                </w:p>
              </w:tc>
              <w:tc>
                <w:tcPr>
                  <w:tcW w:w="2011" w:type="dxa"/>
                  <w:tcBorders>
                    <w:tl2br w:val="nil"/>
                    <w:tr2bl w:val="nil"/>
                  </w:tcBorders>
                  <w:vAlign w:val="center"/>
                </w:tcPr>
                <w:p>
                  <w:pPr>
                    <w:adjustRightInd w:val="0"/>
                    <w:spacing w:line="240" w:lineRule="auto"/>
                    <w:jc w:val="center"/>
                    <w:rPr>
                      <w:rFonts w:hint="default" w:eastAsia="宋体"/>
                      <w:b w:val="0"/>
                      <w:bCs/>
                      <w:vertAlign w:val="baseline"/>
                      <w:lang w:val="en-US" w:eastAsia="zh-CN"/>
                    </w:rPr>
                  </w:pPr>
                  <w:r>
                    <w:rPr>
                      <w:rFonts w:hint="eastAsia"/>
                      <w:b w:val="0"/>
                      <w:bCs/>
                      <w:vertAlign w:val="baseline"/>
                      <w:lang w:val="en-US" w:eastAsia="zh-CN"/>
                    </w:rPr>
                    <w:t>废弃离子交换树脂</w:t>
                  </w:r>
                </w:p>
              </w:tc>
            </w:tr>
          </w:tbl>
          <w:p>
            <w:pPr>
              <w:adjustRightInd w:val="0"/>
              <w:spacing w:line="360" w:lineRule="auto"/>
              <w:ind w:firstLine="422" w:firstLineChars="200"/>
              <w:rPr>
                <w:rFonts w:hint="eastAsia"/>
                <w:b/>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8" w:hRule="atLeast"/>
          <w:jc w:val="center"/>
        </w:trPr>
        <w:tc>
          <w:tcPr>
            <w:tcW w:w="826" w:type="dxa"/>
            <w:vAlign w:val="center"/>
          </w:tcPr>
          <w:p>
            <w:pPr>
              <w:adjustRightInd w:val="0"/>
              <w:snapToGrid w:val="0"/>
              <w:jc w:val="center"/>
              <w:rPr>
                <w:rFonts w:cs="宋体"/>
                <w:szCs w:val="21"/>
              </w:rPr>
            </w:pPr>
            <w:r>
              <w:rPr>
                <w:rFonts w:hint="eastAsia" w:cs="宋体"/>
                <w:bCs/>
                <w:sz w:val="24"/>
                <w:szCs w:val="24"/>
              </w:rPr>
              <w:t>与项目有关的原有环境污染问题</w:t>
            </w:r>
          </w:p>
        </w:tc>
        <w:tc>
          <w:tcPr>
            <w:tcW w:w="8234" w:type="dxa"/>
            <w:vAlign w:val="center"/>
          </w:tcPr>
          <w:p>
            <w:pPr>
              <w:pStyle w:val="40"/>
              <w:ind w:left="0" w:leftChars="0" w:firstLine="0" w:firstLineChars="0"/>
              <w:rPr>
                <w:rFonts w:hint="default" w:eastAsia="宋体"/>
                <w:b/>
                <w:bCs/>
                <w:lang w:val="en-US" w:eastAsia="zh-CN"/>
              </w:rPr>
            </w:pPr>
            <w:r>
              <w:rPr>
                <w:rFonts w:hint="eastAsia"/>
                <w:b/>
                <w:bCs/>
                <w:lang w:val="en-US" w:eastAsia="zh-CN"/>
              </w:rPr>
              <w:t>1、原</w:t>
            </w:r>
            <w:r>
              <w:rPr>
                <w:rFonts w:hint="default"/>
                <w:b/>
                <w:bCs/>
                <w:lang w:val="en-US"/>
              </w:rPr>
              <w:t>有工程</w:t>
            </w:r>
            <w:r>
              <w:rPr>
                <w:rFonts w:hint="eastAsia"/>
                <w:b/>
                <w:bCs/>
                <w:lang w:val="en-US" w:eastAsia="zh-CN"/>
              </w:rPr>
              <w:t>环保手续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Times New Roman" w:cs="Times New Roman"/>
                <w:sz w:val="24"/>
                <w:lang w:val="en-US" w:eastAsia="zh-CN"/>
              </w:rPr>
            </w:pPr>
            <w:r>
              <w:rPr>
                <w:rFonts w:hint="eastAsia" w:ascii="Times New Roman" w:hAnsi="Times New Roman" w:eastAsia="Times New Roman" w:cs="Times New Roman"/>
                <w:sz w:val="24"/>
                <w:lang w:val="en-US" w:eastAsia="zh-CN"/>
              </w:rPr>
              <w:t>城坤公司于2014年4月委托厦门阳光环境保护科技有限公司编制了《</w:t>
            </w:r>
            <w:r>
              <w:rPr>
                <w:rFonts w:hint="eastAsia" w:ascii="宋体" w:hAnsi="宋体" w:eastAsia="宋体" w:cs="宋体"/>
                <w:kern w:val="2"/>
                <w:sz w:val="24"/>
                <w:szCs w:val="24"/>
                <w:lang w:val="en-US" w:eastAsia="zh-CN" w:bidi="ar-SA"/>
              </w:rPr>
              <w:t>福建城坤建材有限公司矿渣加气混凝土砌块项目环境影响报告表</w:t>
            </w:r>
            <w:r>
              <w:rPr>
                <w:rFonts w:hint="eastAsia" w:ascii="Times New Roman" w:hAnsi="Times New Roman" w:eastAsia="Times New Roman" w:cs="Times New Roman"/>
                <w:sz w:val="24"/>
                <w:lang w:val="en-US" w:eastAsia="zh-CN"/>
              </w:rPr>
              <w:t>》，并于2014年12月11日通过了永春生态环境局（原永春县环境保护局）的审批，审批编号为为：永环审[2014]表39号（见附件4）；项目于2014年3月已建成</w:t>
            </w:r>
            <w:r>
              <w:rPr>
                <w:rFonts w:hint="eastAsia" w:ascii="Times New Roman" w:hAnsi="Times New Roman" w:eastAsia="Times New Roman" w:cs="Times New Roman"/>
                <w:b w:val="0"/>
                <w:bCs w:val="0"/>
                <w:sz w:val="24"/>
                <w:lang w:val="en-US" w:eastAsia="zh-CN"/>
              </w:rPr>
              <w:t>6条蒸罐（一期）</w:t>
            </w:r>
            <w:r>
              <w:rPr>
                <w:rFonts w:hint="eastAsia" w:ascii="Times New Roman" w:hAnsi="Times New Roman" w:eastAsia="Times New Roman" w:cs="Times New Roman"/>
                <w:sz w:val="24"/>
                <w:lang w:val="en-US" w:eastAsia="zh-CN"/>
              </w:rPr>
              <w:t>，设计建设规模为年产40万立方米加气混凝土砌块的生产线，并投入运行。城坤有限公司于2017年7月10日向永春生态环境局（原永春县环境保护局）申请竣工环保验收，并于2017年10月16日通过永春县环境保护局的环保竣工验收，验收编号为：永环验[2017]表39号。</w:t>
            </w:r>
          </w:p>
          <w:p>
            <w:pPr>
              <w:pStyle w:val="40"/>
              <w:ind w:left="0" w:leftChars="0" w:firstLine="480" w:firstLineChars="200"/>
              <w:rPr>
                <w:rFonts w:hint="default"/>
                <w:lang w:val="en-US" w:eastAsia="zh-CN"/>
              </w:rPr>
            </w:pPr>
            <w:r>
              <w:rPr>
                <w:rFonts w:hint="eastAsia" w:ascii="Times New Roman" w:hAnsi="Times New Roman" w:eastAsia="Times New Roman" w:cs="Times New Roman"/>
                <w:sz w:val="24"/>
                <w:lang w:val="en-US" w:eastAsia="zh-CN"/>
              </w:rPr>
              <w:t>项目原有</w:t>
            </w:r>
            <w:r>
              <w:rPr>
                <w:rFonts w:hint="eastAsia" w:ascii="Times New Roman" w:hAnsi="Times New Roman" w:eastAsia="Times New Roman" w:cs="Times New Roman"/>
                <w:b/>
                <w:bCs/>
                <w:sz w:val="24"/>
                <w:lang w:val="en-US" w:eastAsia="zh-CN"/>
              </w:rPr>
              <w:t>1台燃煤蒸汽锅炉(4t/h)</w:t>
            </w:r>
            <w:r>
              <w:rPr>
                <w:rFonts w:hint="eastAsia" w:ascii="Times New Roman" w:hAnsi="Times New Roman" w:eastAsia="Times New Roman" w:cs="Times New Roman"/>
                <w:sz w:val="24"/>
                <w:lang w:val="en-US" w:eastAsia="zh-CN"/>
              </w:rPr>
              <w:t>，年工作300天，每天工作8小时。由于燃煤蒸汽锅炉需要定期进行检修，检修期间无法正常供热会导致生产线停产，在项目生产产品、生产工艺和生产原料、建设地点均不改变下，城坤公司建设</w:t>
            </w:r>
            <w:r>
              <w:rPr>
                <w:rFonts w:hint="eastAsia" w:ascii="Times New Roman" w:hAnsi="Times New Roman" w:eastAsia="Times New Roman" w:cs="Times New Roman"/>
                <w:b/>
                <w:bCs/>
                <w:sz w:val="24"/>
                <w:lang w:val="en-US" w:eastAsia="zh-CN"/>
              </w:rPr>
              <w:t>1台燃生物质蒸汽锅炉(4t/h)</w:t>
            </w:r>
            <w:r>
              <w:rPr>
                <w:rFonts w:hint="eastAsia" w:ascii="Times New Roman" w:hAnsi="Times New Roman" w:eastAsia="Times New Roman" w:cs="Times New Roman"/>
                <w:sz w:val="24"/>
                <w:lang w:val="en-US" w:eastAsia="zh-CN"/>
              </w:rPr>
              <w:t>用于燃煤蒸汽锅炉检修时替代使用。城坤单位于2018年12月委托山东君恒环保科技有限公司编制了《新增1台4t/h锅炉项目环境影响报告表》，于2019年3月25日取得了泉州市永春生态环境局的批复(详见附件4)，审批文号为：永环审[2019]表7号，建设单位于2019年5月委托泉州市华科环保科技有限公司</w:t>
            </w:r>
            <w:r>
              <w:rPr>
                <w:rFonts w:hint="eastAsia" w:ascii="Times New Roman" w:hAnsi="Times New Roman" w:eastAsia="宋体" w:cs="Times New Roman"/>
                <w:bCs/>
                <w:color w:val="000000"/>
                <w:sz w:val="24"/>
                <w:lang w:val="en-US" w:eastAsia="zh-CN"/>
              </w:rPr>
              <w:t>组织实</w:t>
            </w:r>
            <w:r>
              <w:rPr>
                <w:rFonts w:hint="eastAsia" w:ascii="Times New Roman" w:hAnsi="Times New Roman" w:cs="Times New Roman"/>
                <w:b w:val="0"/>
                <w:bCs/>
                <w:color w:val="000000"/>
                <w:sz w:val="24"/>
                <w:szCs w:val="24"/>
                <w:lang w:val="en-US" w:eastAsia="zh-CN" w:bidi="ar-SA"/>
              </w:rPr>
              <w:t>开展该项目竣工验收监测工作，并于同年5月31号完成了验收</w:t>
            </w:r>
            <w:r>
              <w:rPr>
                <w:rFonts w:hint="eastAsia" w:ascii="Times New Roman" w:hAnsi="Times New Roman" w:eastAsia="Times New Roman" w:cs="Times New Roman"/>
                <w:sz w:val="24"/>
                <w:lang w:val="en-US" w:eastAsia="zh-CN"/>
              </w:rPr>
              <w:t>工作。</w:t>
            </w:r>
          </w:p>
          <w:p>
            <w:pPr>
              <w:pStyle w:val="40"/>
              <w:ind w:left="0" w:leftChars="0" w:firstLine="0" w:firstLineChars="0"/>
              <w:rPr>
                <w:rFonts w:hint="default" w:eastAsia="宋体"/>
                <w:b/>
                <w:bCs/>
                <w:lang w:val="en-US" w:eastAsia="zh-CN"/>
              </w:rPr>
            </w:pPr>
            <w:r>
              <w:rPr>
                <w:rFonts w:hint="eastAsia"/>
                <w:b/>
                <w:bCs/>
                <w:lang w:val="en-US" w:eastAsia="zh-CN"/>
              </w:rPr>
              <w:t>2、现有工程概况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sz w:val="24"/>
                <w:szCs w:val="24"/>
                <w:lang w:val="en-US" w:eastAsia="zh-CN"/>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sz w:val="24"/>
                <w:szCs w:val="24"/>
              </w:rPr>
              <w:t>项目名称：</w:t>
            </w:r>
            <w:r>
              <w:rPr>
                <w:rFonts w:hint="eastAsia"/>
                <w:sz w:val="24"/>
                <w:szCs w:val="24"/>
                <w:lang w:val="en-US" w:eastAsia="zh-CN"/>
              </w:rPr>
              <w:t>矿渣加气混凝土砌块项目；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sz w:val="24"/>
                <w:szCs w:val="24"/>
                <w:lang w:val="en-US" w:eastAsia="zh-CN"/>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color w:val="auto"/>
                <w:sz w:val="24"/>
                <w:szCs w:val="24"/>
              </w:rPr>
              <w:t>建设单位</w:t>
            </w:r>
            <w:r>
              <w:rPr>
                <w:sz w:val="24"/>
                <w:szCs w:val="24"/>
              </w:rPr>
              <w:t>：</w:t>
            </w:r>
            <w:r>
              <w:rPr>
                <w:rFonts w:hint="eastAsia"/>
                <w:sz w:val="24"/>
                <w:szCs w:val="24"/>
                <w:lang w:val="en-US" w:eastAsia="zh-CN"/>
              </w:rPr>
              <w:t>福建城坤建材有限公司；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sz w:val="24"/>
                <w:szCs w:val="24"/>
                <w:lang w:val="en-US"/>
              </w:rPr>
            </w:pPr>
            <w:r>
              <w:rPr>
                <w:sz w:val="24"/>
                <w:szCs w:val="24"/>
              </w:rPr>
              <w:t>（3）建设地点：</w:t>
            </w:r>
            <w:r>
              <w:rPr>
                <w:rFonts w:hint="default" w:ascii="Times New Roman" w:hAnsi="Times New Roman" w:eastAsia="宋体" w:cs="Times New Roman"/>
                <w:sz w:val="24"/>
                <w:szCs w:val="24"/>
                <w:lang w:val="en-US" w:eastAsia="zh-CN"/>
              </w:rPr>
              <w:t>永春县下洋镇新坂</w:t>
            </w:r>
            <w:r>
              <w:rPr>
                <w:rFonts w:hint="default" w:ascii="Times New Roman" w:hAnsi="Times New Roman" w:cs="Times New Roman"/>
                <w:sz w:val="24"/>
                <w:szCs w:val="24"/>
                <w:lang w:val="en-US" w:eastAsia="zh-CN"/>
              </w:rPr>
              <w:t>村136号</w:t>
            </w:r>
            <w:r>
              <w:rPr>
                <w:rFonts w:hint="eastAsia"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eastAsia="宋体" w:cs="Times New Roman"/>
                <w:kern w:val="2"/>
                <w:sz w:val="24"/>
                <w:szCs w:val="24"/>
                <w:vertAlign w:val="baseline"/>
                <w:lang w:val="en-US" w:eastAsia="zh-CN" w:bidi="ar-SA"/>
              </w:rPr>
            </w:pPr>
            <w:r>
              <w:rPr>
                <w:rFonts w:hint="eastAsia"/>
                <w:sz w:val="24"/>
                <w:szCs w:val="24"/>
                <w:lang w:val="en-US" w:eastAsia="zh-CN"/>
              </w:rPr>
              <w:t>（4）建设规模：</w:t>
            </w:r>
            <w:r>
              <w:rPr>
                <w:rFonts w:hint="eastAsia" w:ascii="Times New Roman" w:hAnsi="Times New Roman" w:eastAsia="Times New Roman" w:cs="Times New Roman"/>
                <w:sz w:val="24"/>
                <w:lang w:val="en-US" w:eastAsia="zh-CN"/>
              </w:rPr>
              <w:t>建成</w:t>
            </w:r>
            <w:r>
              <w:rPr>
                <w:rFonts w:hint="eastAsia" w:ascii="Times New Roman" w:hAnsi="Times New Roman" w:eastAsia="Times New Roman" w:cs="Times New Roman"/>
                <w:b w:val="0"/>
                <w:bCs w:val="0"/>
                <w:sz w:val="24"/>
                <w:lang w:val="en-US" w:eastAsia="zh-CN"/>
              </w:rPr>
              <w:t>6条蒸罐（一期）</w:t>
            </w:r>
            <w:r>
              <w:rPr>
                <w:rFonts w:hint="eastAsia" w:ascii="Times New Roman" w:hAnsi="Times New Roman" w:eastAsia="Times New Roman" w:cs="Times New Roman"/>
                <w:sz w:val="24"/>
                <w:lang w:val="en-US" w:eastAsia="zh-CN"/>
              </w:rPr>
              <w:t>，建设规模为年产40万立方米加气混凝土砌块的生产线</w:t>
            </w:r>
            <w:r>
              <w:rPr>
                <w:rFonts w:hint="eastAsia" w:eastAsia="Times New Roman" w:cs="Times New Roman"/>
                <w:sz w:val="24"/>
                <w:lang w:val="en-US" w:eastAsia="zh-CN"/>
              </w:rPr>
              <w:t>，</w:t>
            </w:r>
            <w:r>
              <w:rPr>
                <w:rFonts w:hint="default" w:ascii="Times New Roman" w:hAnsi="Times New Roman" w:eastAsia="宋体" w:cs="Times New Roman"/>
                <w:kern w:val="2"/>
                <w:sz w:val="24"/>
                <w:szCs w:val="24"/>
                <w:lang w:val="en-US" w:eastAsia="zh-CN" w:bidi="ar-SA"/>
              </w:rPr>
              <w:t>建筑面积4000m</w:t>
            </w:r>
            <w:r>
              <w:rPr>
                <w:rFonts w:hint="default" w:ascii="Times New Roman" w:hAnsi="Times New Roman" w:eastAsia="宋体" w:cs="Times New Roman"/>
                <w:kern w:val="2"/>
                <w:sz w:val="24"/>
                <w:szCs w:val="24"/>
                <w:vertAlign w:val="superscript"/>
                <w:lang w:val="en-US" w:eastAsia="zh-CN" w:bidi="ar-SA"/>
              </w:rPr>
              <w:t>2</w:t>
            </w:r>
            <w:r>
              <w:rPr>
                <w:rFonts w:hint="eastAsia" w:cs="Times New Roman"/>
                <w:kern w:val="2"/>
                <w:sz w:val="24"/>
                <w:szCs w:val="24"/>
                <w:vertAlign w:val="baseli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eastAsia="宋体"/>
                <w:color w:val="auto"/>
                <w:sz w:val="24"/>
                <w:szCs w:val="24"/>
                <w:lang w:val="en-US" w:eastAsia="zh-CN"/>
              </w:rPr>
            </w:pPr>
            <w:r>
              <w:rPr>
                <w:color w:val="auto"/>
                <w:sz w:val="24"/>
                <w:szCs w:val="24"/>
              </w:rPr>
              <w:t>（5）总 投 资：</w:t>
            </w:r>
            <w:r>
              <w:rPr>
                <w:rFonts w:hint="eastAsia"/>
                <w:color w:val="auto"/>
                <w:sz w:val="24"/>
                <w:szCs w:val="24"/>
                <w:lang w:val="en-US" w:eastAsia="zh-CN"/>
              </w:rPr>
              <w:t>3550万元；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color w:val="auto"/>
                <w:sz w:val="24"/>
                <w:szCs w:val="24"/>
                <w:lang w:val="en-US" w:eastAsia="zh-CN"/>
              </w:rPr>
            </w:pPr>
            <w:r>
              <w:rPr>
                <w:color w:val="auto"/>
                <w:sz w:val="24"/>
                <w:szCs w:val="24"/>
              </w:rPr>
              <w:t>（6）员工人数：</w:t>
            </w:r>
            <w:r>
              <w:rPr>
                <w:rFonts w:hint="eastAsia"/>
                <w:color w:val="auto"/>
                <w:sz w:val="24"/>
                <w:szCs w:val="24"/>
                <w:lang w:eastAsia="zh-CN"/>
              </w:rPr>
              <w:t>职工定员</w:t>
            </w:r>
            <w:r>
              <w:rPr>
                <w:rFonts w:hint="eastAsia"/>
                <w:color w:val="auto"/>
                <w:sz w:val="24"/>
                <w:szCs w:val="24"/>
                <w:lang w:val="en-US" w:eastAsia="zh-CN"/>
              </w:rPr>
              <w:t>18人，10人住厂；</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lang w:val="en-US" w:eastAsia="zh-CN"/>
              </w:rPr>
            </w:pPr>
            <w:r>
              <w:rPr>
                <w:color w:val="auto"/>
                <w:sz w:val="24"/>
                <w:szCs w:val="24"/>
              </w:rPr>
              <w:t>（7）工作制度：年工作300天</w:t>
            </w:r>
            <w:r>
              <w:rPr>
                <w:rFonts w:hint="eastAsia"/>
                <w:color w:val="auto"/>
                <w:sz w:val="24"/>
                <w:szCs w:val="24"/>
                <w:lang w:eastAsia="zh-CN"/>
              </w:rPr>
              <w:t>，日工作</w:t>
            </w:r>
            <w:r>
              <w:rPr>
                <w:rFonts w:hint="eastAsia"/>
                <w:color w:val="auto"/>
                <w:sz w:val="24"/>
                <w:szCs w:val="24"/>
                <w:lang w:val="en-US" w:eastAsia="zh-CN"/>
              </w:rPr>
              <w:t>8小时。</w:t>
            </w:r>
          </w:p>
          <w:p>
            <w:pPr>
              <w:pStyle w:val="40"/>
              <w:ind w:left="0" w:leftChars="0" w:firstLine="0" w:firstLineChars="0"/>
              <w:rPr>
                <w:rFonts w:hint="eastAsia"/>
                <w:b/>
                <w:bCs/>
                <w:lang w:val="en-US" w:eastAsia="zh-CN"/>
              </w:rPr>
            </w:pPr>
            <w:r>
              <w:rPr>
                <w:rFonts w:hint="eastAsia"/>
                <w:b/>
                <w:bCs/>
                <w:lang w:val="en-US" w:eastAsia="zh-CN"/>
              </w:rPr>
              <w:t>3、现有工程工艺流程</w:t>
            </w:r>
          </w:p>
          <w:p>
            <w:pPr>
              <w:pStyle w:val="40"/>
              <w:ind w:left="0" w:leftChars="0" w:firstLine="480" w:firstLineChars="200"/>
              <w:rPr>
                <w:rFonts w:hint="eastAsia"/>
                <w:lang w:val="en-US" w:eastAsia="zh-CN"/>
              </w:rPr>
            </w:pPr>
            <w:r>
              <w:rPr>
                <w:rFonts w:hint="eastAsia"/>
                <w:lang w:val="en-US" w:eastAsia="zh-CN"/>
              </w:rPr>
              <w:t>项目</w:t>
            </w:r>
            <w:r>
              <w:rPr>
                <w:rFonts w:hint="eastAsia" w:ascii="Times New Roman" w:hAnsi="Times New Roman" w:eastAsia="宋体" w:cs="Times New Roman"/>
                <w:b w:val="0"/>
                <w:bCs w:val="0"/>
                <w:color w:val="auto"/>
                <w:spacing w:val="0"/>
                <w:position w:val="0"/>
                <w:sz w:val="24"/>
                <w:szCs w:val="24"/>
                <w:highlight w:val="none"/>
                <w:vertAlign w:val="baseline"/>
                <w:lang w:val="en-US" w:eastAsia="zh-CN" w:bidi="ar-SA"/>
              </w:rPr>
              <w:t>加气混凝土砌块</w:t>
            </w:r>
            <w:r>
              <w:rPr>
                <w:rFonts w:hint="eastAsia"/>
                <w:lang w:val="en-US" w:eastAsia="zh-CN"/>
              </w:rPr>
              <w:t>生产工艺如下：</w:t>
            </w:r>
          </w:p>
          <w:p>
            <w:pPr>
              <w:pStyle w:val="40"/>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hint="eastAsia"/>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3729355</wp:posOffset>
                      </wp:positionH>
                      <wp:positionV relativeFrom="paragraph">
                        <wp:posOffset>5148580</wp:posOffset>
                      </wp:positionV>
                      <wp:extent cx="876300" cy="685165"/>
                      <wp:effectExtent l="0" t="0" r="0" b="0"/>
                      <wp:wrapNone/>
                      <wp:docPr id="4" name="文本框 4"/>
                      <wp:cNvGraphicFramePr/>
                      <a:graphic xmlns:a="http://schemas.openxmlformats.org/drawingml/2006/main">
                        <a:graphicData uri="http://schemas.microsoft.com/office/word/2010/wordprocessingShape">
                          <wps:wsp>
                            <wps:cNvSpPr txBox="1"/>
                            <wps:spPr>
                              <a:xfrm>
                                <a:off x="5211445" y="6584950"/>
                                <a:ext cx="876300" cy="685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煤/生物质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65pt;margin-top:405.4pt;height:53.95pt;width:69pt;z-index:251660288;mso-width-relative:page;mso-height-relative:page;" filled="f" stroked="f" coordsize="21600,21600" o:gfxdata="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cTJ5t3AAAAAsBAAAPAAAAAAAAAAEA&#10;IAAAACIAAABkcnMvZG93bnJldi54bWxQSwECFAAUAAAACACHTuJAvxHmK0QCAABxBAAADgAAAAAA&#10;AAABACAAAAArAQAAZHJzL2Uyb0RvYy54bWxQSwUGAAAAAAYABgBZAQAA4QU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煤/生物质</w:t>
                            </w:r>
                          </w:p>
                        </w:txbxContent>
                      </v:textbox>
                    </v:shape>
                  </w:pict>
                </mc:Fallback>
              </mc:AlternateContent>
            </w:r>
            <w:r>
              <w:rPr>
                <w:rFonts w:hint="eastAsia"/>
                <w:lang w:val="en-US" w:eastAsia="zh-CN"/>
              </w:rPr>
              <w:drawing>
                <wp:inline distT="0" distB="0" distL="114300" distR="114300">
                  <wp:extent cx="4812030" cy="6511290"/>
                  <wp:effectExtent l="0" t="0" r="7620" b="3810"/>
                  <wp:docPr id="3" name="图片 3" descr="c333068495078c04fd93b132c2b9f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333068495078c04fd93b132c2b9f83"/>
                          <pic:cNvPicPr>
                            <a:picLocks noChangeAspect="1"/>
                          </pic:cNvPicPr>
                        </pic:nvPicPr>
                        <pic:blipFill>
                          <a:blip r:embed="rId15"/>
                          <a:srcRect l="6916" t="5493"/>
                          <a:stretch>
                            <a:fillRect/>
                          </a:stretch>
                        </pic:blipFill>
                        <pic:spPr>
                          <a:xfrm>
                            <a:off x="0" y="0"/>
                            <a:ext cx="4812030" cy="6511290"/>
                          </a:xfrm>
                          <a:prstGeom prst="rect">
                            <a:avLst/>
                          </a:prstGeom>
                        </pic:spPr>
                      </pic:pic>
                    </a:graphicData>
                  </a:graphic>
                </wp:inline>
              </w:drawing>
            </w:r>
          </w:p>
          <w:p>
            <w:pPr>
              <w:pStyle w:val="40"/>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hint="eastAsia"/>
                <w:lang w:val="en-US" w:eastAsia="zh-CN"/>
              </w:rPr>
            </w:pPr>
            <w:r>
              <w:rPr>
                <w:rFonts w:hint="eastAsia" w:ascii="Times New Roman" w:hAnsi="Times New Roman" w:eastAsia="宋体" w:cs="Times New Roman"/>
                <w:b/>
                <w:spacing w:val="0"/>
                <w:kern w:val="0"/>
                <w:position w:val="0"/>
                <w:szCs w:val="24"/>
              </w:rPr>
              <w:t>图</w:t>
            </w:r>
            <w:r>
              <w:rPr>
                <w:rFonts w:hint="eastAsia" w:cs="Times New Roman"/>
                <w:b/>
                <w:spacing w:val="0"/>
                <w:kern w:val="0"/>
                <w:position w:val="0"/>
                <w:szCs w:val="24"/>
                <w:lang w:val="en-US" w:eastAsia="zh-CN"/>
              </w:rPr>
              <w:t>2-3  项目</w:t>
            </w:r>
            <w:r>
              <w:rPr>
                <w:rFonts w:hint="eastAsia" w:ascii="Times New Roman" w:hAnsi="Times New Roman" w:eastAsia="宋体" w:cs="Times New Roman"/>
                <w:b/>
                <w:color w:val="auto"/>
                <w:spacing w:val="0"/>
                <w:kern w:val="0"/>
                <w:position w:val="0"/>
                <w:szCs w:val="24"/>
                <w:lang w:val="en-US" w:eastAsia="zh-CN"/>
              </w:rPr>
              <w:t>加</w:t>
            </w:r>
            <w:r>
              <w:rPr>
                <w:rFonts w:hint="eastAsia" w:ascii="Times New Roman" w:hAnsi="Times New Roman" w:eastAsia="宋体" w:cs="Times New Roman"/>
                <w:b/>
                <w:bCs/>
                <w:color w:val="auto"/>
                <w:spacing w:val="0"/>
                <w:position w:val="0"/>
                <w:sz w:val="24"/>
                <w:szCs w:val="24"/>
                <w:highlight w:val="none"/>
                <w:vertAlign w:val="baseline"/>
                <w:lang w:val="en-US" w:eastAsia="zh-CN" w:bidi="ar-SA"/>
              </w:rPr>
              <w:t>气混凝土砌块</w:t>
            </w:r>
            <w:r>
              <w:rPr>
                <w:rFonts w:hint="eastAsia" w:ascii="Times New Roman" w:hAnsi="Times New Roman" w:eastAsia="宋体" w:cs="Times New Roman"/>
                <w:b/>
                <w:bCs/>
                <w:color w:val="auto"/>
                <w:spacing w:val="0"/>
                <w:kern w:val="0"/>
                <w:position w:val="0"/>
                <w:szCs w:val="24"/>
              </w:rPr>
              <w:t>生产</w:t>
            </w:r>
            <w:r>
              <w:rPr>
                <w:rFonts w:hint="eastAsia" w:ascii="Times New Roman" w:hAnsi="Times New Roman" w:eastAsia="宋体" w:cs="Times New Roman"/>
                <w:b/>
                <w:color w:val="auto"/>
                <w:spacing w:val="0"/>
                <w:kern w:val="0"/>
                <w:position w:val="0"/>
                <w:szCs w:val="24"/>
              </w:rPr>
              <w:t>工艺流程图</w:t>
            </w:r>
          </w:p>
          <w:p>
            <w:pPr>
              <w:pStyle w:val="40"/>
              <w:ind w:left="0" w:leftChars="0" w:firstLine="0" w:firstLineChars="0"/>
              <w:rPr>
                <w:rFonts w:hint="default" w:eastAsia="宋体"/>
                <w:b/>
                <w:bCs/>
                <w:lang w:val="en-US" w:eastAsia="zh-CN"/>
              </w:rPr>
            </w:pPr>
            <w:r>
              <w:rPr>
                <w:rFonts w:hint="eastAsia"/>
                <w:b/>
                <w:bCs/>
                <w:lang w:val="en-US" w:eastAsia="zh-CN"/>
              </w:rPr>
              <w:t>4、现有工程污染源分析</w:t>
            </w:r>
          </w:p>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ascii="Times New Roman" w:hAnsi="Times New Roman" w:eastAsia="宋体" w:cs="Times New Roman"/>
                <w:sz w:val="24"/>
              </w:rPr>
            </w:pPr>
            <w:r>
              <w:rPr>
                <w:rFonts w:hint="eastAsia" w:ascii="Times New Roman" w:hAnsi="Times New Roman" w:eastAsia="宋体" w:cs="宋体"/>
                <w:color w:val="000000"/>
                <w:kern w:val="0"/>
                <w:sz w:val="24"/>
                <w:lang w:bidi="ar"/>
              </w:rPr>
              <w:t>（</w:t>
            </w:r>
            <w:r>
              <w:rPr>
                <w:rFonts w:ascii="Times New Roman" w:hAnsi="Times New Roman" w:eastAsia="宋体" w:cs="Times New Roman"/>
                <w:color w:val="000000"/>
                <w:kern w:val="0"/>
                <w:sz w:val="24"/>
                <w:lang w:bidi="ar"/>
              </w:rPr>
              <w:t>1</w:t>
            </w:r>
            <w:r>
              <w:rPr>
                <w:rFonts w:hint="eastAsia" w:ascii="Times New Roman" w:hAnsi="Times New Roman" w:eastAsia="宋体" w:cs="宋体"/>
                <w:color w:val="000000"/>
                <w:kern w:val="0"/>
                <w:sz w:val="24"/>
                <w:lang w:bidi="ar"/>
              </w:rPr>
              <w:t>）废水</w:t>
            </w:r>
          </w:p>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u w:val="none"/>
                <w:lang w:val="en-US" w:eastAsia="zh-CN"/>
              </w:rPr>
            </w:pPr>
            <w:r>
              <w:rPr>
                <w:rFonts w:hint="eastAsia" w:ascii="Times New Roman" w:hAnsi="Times New Roman" w:eastAsia="宋体" w:cs="宋体"/>
                <w:color w:val="000000"/>
                <w:kern w:val="0"/>
                <w:sz w:val="24"/>
                <w:lang w:bidi="ar"/>
              </w:rPr>
              <w:t>项目</w:t>
            </w:r>
            <w:r>
              <w:rPr>
                <w:rFonts w:hint="eastAsia" w:cs="宋体"/>
                <w:color w:val="000000"/>
                <w:kern w:val="0"/>
                <w:sz w:val="24"/>
                <w:lang w:val="en-US" w:eastAsia="zh-CN" w:bidi="ar"/>
              </w:rPr>
              <w:t>配料用水在蒸养工序中全部变成水蒸气，循环使用；脱硫除尘用水经沉淀处理后循环使用，不外排；脱模、切块冲洗废水经收集回用于生产；锅炉用水经沉淀池处理回用于生产；</w:t>
            </w:r>
            <w:r>
              <w:rPr>
                <w:rFonts w:hint="eastAsia" w:ascii="Times New Roman" w:hAnsi="Times New Roman" w:eastAsia="宋体" w:cs="Times New Roman"/>
                <w:sz w:val="24"/>
                <w:szCs w:val="24"/>
                <w:u w:val="none"/>
                <w:lang w:val="en-US" w:eastAsia="zh-CN"/>
              </w:rPr>
              <w:t>项目现有职工</w:t>
            </w:r>
            <w:r>
              <w:rPr>
                <w:rFonts w:hint="eastAsia" w:ascii="Times New Roman" w:hAnsi="Times New Roman" w:cs="Times New Roman"/>
                <w:sz w:val="24"/>
                <w:szCs w:val="24"/>
                <w:u w:val="none"/>
                <w:lang w:val="en-US" w:eastAsia="zh-CN"/>
              </w:rPr>
              <w:t>18</w:t>
            </w:r>
            <w:r>
              <w:rPr>
                <w:rFonts w:hint="eastAsia" w:ascii="Times New Roman" w:hAnsi="Times New Roman" w:eastAsia="宋体" w:cs="Times New Roman"/>
                <w:sz w:val="24"/>
                <w:szCs w:val="24"/>
                <w:u w:val="none"/>
                <w:lang w:val="en-US" w:eastAsia="zh-CN"/>
              </w:rPr>
              <w:t>人（</w:t>
            </w:r>
            <w:r>
              <w:rPr>
                <w:rFonts w:hint="eastAsia" w:ascii="Times New Roman" w:hAnsi="Times New Roman" w:cs="Times New Roman"/>
                <w:sz w:val="24"/>
                <w:szCs w:val="24"/>
                <w:u w:val="none"/>
                <w:lang w:val="en-US" w:eastAsia="zh-CN"/>
              </w:rPr>
              <w:t>10人</w:t>
            </w:r>
            <w:r>
              <w:rPr>
                <w:rFonts w:hint="eastAsia" w:ascii="Times New Roman" w:hAnsi="Times New Roman" w:eastAsia="宋体" w:cs="Times New Roman"/>
                <w:sz w:val="24"/>
                <w:szCs w:val="24"/>
                <w:u w:val="none"/>
                <w:lang w:val="en-US" w:eastAsia="zh-CN"/>
              </w:rPr>
              <w:t>住厂），生活污水日排放量约为</w:t>
            </w:r>
            <w:r>
              <w:rPr>
                <w:rFonts w:hint="eastAsia" w:ascii="Times New Roman" w:hAnsi="Times New Roman" w:cs="Times New Roman"/>
                <w:sz w:val="24"/>
                <w:szCs w:val="24"/>
                <w:u w:val="none"/>
                <w:lang w:val="en-US" w:eastAsia="zh-CN"/>
              </w:rPr>
              <w:t>0.4</w:t>
            </w:r>
            <w:r>
              <w:rPr>
                <w:rFonts w:hint="eastAsia" w:ascii="Times New Roman" w:hAnsi="Times New Roman" w:eastAsia="宋体" w:cs="Times New Roman"/>
                <w:sz w:val="24"/>
                <w:szCs w:val="24"/>
                <w:u w:val="none"/>
                <w:lang w:val="en-US" w:eastAsia="zh-CN"/>
              </w:rPr>
              <w:t>t，年排放量约为</w:t>
            </w:r>
            <w:r>
              <w:rPr>
                <w:rFonts w:hint="eastAsia" w:ascii="Times New Roman" w:hAnsi="Times New Roman" w:cs="Times New Roman"/>
                <w:sz w:val="24"/>
                <w:szCs w:val="24"/>
                <w:highlight w:val="none"/>
                <w:u w:val="none"/>
                <w:lang w:val="en-US" w:eastAsia="zh-CN"/>
              </w:rPr>
              <w:t>120</w:t>
            </w:r>
            <w:r>
              <w:rPr>
                <w:rFonts w:hint="eastAsia" w:ascii="Times New Roman" w:hAnsi="Times New Roman" w:eastAsia="宋体" w:cs="Times New Roman"/>
                <w:sz w:val="24"/>
                <w:szCs w:val="24"/>
                <w:highlight w:val="none"/>
                <w:u w:val="none"/>
                <w:lang w:val="en-US" w:eastAsia="zh-CN"/>
              </w:rPr>
              <w:t>t</w:t>
            </w:r>
            <w:r>
              <w:rPr>
                <w:rFonts w:hint="eastAsia" w:ascii="Times New Roman" w:hAnsi="Times New Roman" w:cs="Times New Roman"/>
                <w:sz w:val="24"/>
                <w:szCs w:val="24"/>
                <w:highlight w:val="none"/>
                <w:u w:val="none"/>
                <w:lang w:val="en-US" w:eastAsia="zh-CN"/>
              </w:rPr>
              <w:t>，</w:t>
            </w:r>
            <w:r>
              <w:rPr>
                <w:rFonts w:hint="eastAsia" w:ascii="Times New Roman" w:hAnsi="Times New Roman" w:eastAsia="宋体" w:cs="Times New Roman"/>
                <w:sz w:val="24"/>
                <w:szCs w:val="24"/>
                <w:u w:val="none"/>
                <w:lang w:val="en-US" w:eastAsia="zh-CN"/>
              </w:rPr>
              <w:t>经化粪池处理后用于周边林地施肥</w:t>
            </w:r>
            <w:r>
              <w:rPr>
                <w:rFonts w:hint="eastAsia" w:ascii="Times New Roman" w:hAnsi="Times New Roman" w:cs="Times New Roman"/>
                <w:sz w:val="24"/>
                <w:szCs w:val="24"/>
                <w:u w:val="none"/>
                <w:lang w:val="en-US" w:eastAsia="zh-CN"/>
              </w:rPr>
              <w:t>。</w:t>
            </w:r>
          </w:p>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ascii="Times New Roman" w:hAnsi="Times New Roman" w:eastAsia="宋体" w:cs="Times New Roman"/>
                <w:sz w:val="24"/>
              </w:rPr>
            </w:pPr>
            <w:r>
              <w:rPr>
                <w:rFonts w:hint="eastAsia" w:ascii="Times New Roman" w:hAnsi="Times New Roman" w:eastAsia="宋体" w:cs="宋体"/>
                <w:color w:val="000000"/>
                <w:kern w:val="0"/>
                <w:sz w:val="24"/>
                <w:lang w:bidi="ar"/>
              </w:rPr>
              <w:t>（</w:t>
            </w:r>
            <w:r>
              <w:rPr>
                <w:rFonts w:ascii="Times New Roman" w:hAnsi="Times New Roman" w:eastAsia="宋体" w:cs="Times New Roman"/>
                <w:color w:val="000000"/>
                <w:kern w:val="0"/>
                <w:sz w:val="24"/>
                <w:lang w:bidi="ar"/>
              </w:rPr>
              <w:t>2</w:t>
            </w:r>
            <w:r>
              <w:rPr>
                <w:rFonts w:hint="eastAsia" w:ascii="Times New Roman" w:hAnsi="Times New Roman" w:eastAsia="宋体" w:cs="宋体"/>
                <w:color w:val="000000"/>
                <w:kern w:val="0"/>
                <w:sz w:val="24"/>
                <w:lang w:bidi="ar"/>
              </w:rPr>
              <w:t>）废气</w:t>
            </w:r>
          </w:p>
          <w:p>
            <w:pPr>
              <w:keepNext w:val="0"/>
              <w:keepLines w:val="0"/>
              <w:pageBreakBefore w:val="0"/>
              <w:widowControl/>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color w:val="000000"/>
                <w:kern w:val="0"/>
                <w:sz w:val="24"/>
                <w:lang w:val="en-US" w:eastAsia="zh-CN" w:bidi="ar"/>
              </w:rPr>
            </w:pPr>
            <w:r>
              <w:rPr>
                <w:rFonts w:ascii="Times New Roman" w:hAnsi="Times New Roman" w:eastAsia="宋体" w:cs="Times New Roman"/>
                <w:color w:val="000000"/>
                <w:kern w:val="0"/>
                <w:sz w:val="24"/>
                <w:lang w:bidi="ar"/>
              </w:rPr>
              <w:t>项目的废气污染源主要来自</w:t>
            </w:r>
            <w:r>
              <w:rPr>
                <w:rFonts w:hint="eastAsia" w:cs="Times New Roman"/>
                <w:color w:val="000000"/>
                <w:kern w:val="0"/>
                <w:sz w:val="24"/>
                <w:lang w:val="en-US" w:eastAsia="zh-CN" w:bidi="ar"/>
              </w:rPr>
              <w:t>破碎机及运输带产生的粉尘及锅炉烟气。</w:t>
            </w:r>
          </w:p>
          <w:p>
            <w:pPr>
              <w:keepNext w:val="0"/>
              <w:keepLines w:val="0"/>
              <w:pageBreakBefore w:val="0"/>
              <w:widowControl/>
              <w:kinsoku/>
              <w:wordWrap/>
              <w:overflowPunct/>
              <w:topLinePunct w:val="0"/>
              <w:autoSpaceDE/>
              <w:autoSpaceDN/>
              <w:bidi w:val="0"/>
              <w:adjustRightInd/>
              <w:spacing w:line="360" w:lineRule="auto"/>
              <w:ind w:firstLine="480" w:firstLineChars="200"/>
              <w:jc w:val="both"/>
              <w:textAlignment w:val="auto"/>
              <w:rPr>
                <w:rFonts w:hint="default" w:cs="Times New Roman"/>
                <w:color w:val="000000"/>
                <w:kern w:val="0"/>
                <w:sz w:val="24"/>
                <w:szCs w:val="24"/>
                <w:lang w:val="en-US" w:eastAsia="zh-CN" w:bidi="ar"/>
              </w:rPr>
            </w:pPr>
            <w:r>
              <w:rPr>
                <w:rFonts w:hint="eastAsia" w:ascii="Times New Roman" w:hAnsi="Times New Roman" w:eastAsia="宋体" w:cs="Times New Roman"/>
                <w:color w:val="000000"/>
                <w:kern w:val="0"/>
                <w:sz w:val="24"/>
                <w:lang w:val="en-US" w:eastAsia="zh-CN" w:bidi="ar"/>
              </w:rPr>
              <w:t>根据</w:t>
            </w:r>
            <w:r>
              <w:rPr>
                <w:rFonts w:hint="eastAsia" w:cs="Times New Roman"/>
                <w:color w:val="000000"/>
                <w:kern w:val="0"/>
                <w:sz w:val="24"/>
                <w:lang w:val="en-US" w:eastAsia="zh-CN" w:bidi="ar"/>
              </w:rPr>
              <w:t>现有工程</w:t>
            </w:r>
            <w:r>
              <w:rPr>
                <w:rFonts w:hint="eastAsia" w:ascii="Times New Roman" w:hAnsi="Times New Roman" w:eastAsia="宋体" w:cs="Times New Roman"/>
                <w:color w:val="000000"/>
                <w:kern w:val="0"/>
                <w:sz w:val="24"/>
                <w:lang w:val="en-US" w:eastAsia="zh-CN" w:bidi="ar"/>
              </w:rPr>
              <w:t>环评</w:t>
            </w:r>
            <w:r>
              <w:rPr>
                <w:rFonts w:hint="eastAsia" w:cs="Times New Roman"/>
                <w:color w:val="000000"/>
                <w:kern w:val="0"/>
                <w:sz w:val="24"/>
                <w:lang w:val="en-US" w:eastAsia="zh-CN" w:bidi="ar"/>
              </w:rPr>
              <w:t>验收</w:t>
            </w:r>
            <w:r>
              <w:rPr>
                <w:rFonts w:hint="eastAsia" w:ascii="Times New Roman" w:hAnsi="Times New Roman" w:eastAsia="宋体" w:cs="Times New Roman"/>
                <w:color w:val="000000"/>
                <w:kern w:val="0"/>
                <w:sz w:val="24"/>
                <w:lang w:val="en-US" w:eastAsia="zh-CN" w:bidi="ar"/>
              </w:rPr>
              <w:t>，项目</w:t>
            </w:r>
            <w:r>
              <w:rPr>
                <w:rFonts w:hint="eastAsia" w:cs="Times New Roman"/>
                <w:color w:val="000000"/>
                <w:kern w:val="0"/>
                <w:sz w:val="24"/>
                <w:lang w:val="en-US" w:eastAsia="zh-CN" w:bidi="ar"/>
              </w:rPr>
              <w:t>破碎机及运输带产生的粉尘经</w:t>
            </w:r>
            <w:r>
              <w:rPr>
                <w:rFonts w:hint="eastAsia" w:cs="Times New Roman"/>
                <w:b/>
                <w:bCs/>
                <w:color w:val="000000"/>
                <w:kern w:val="0"/>
                <w:sz w:val="24"/>
                <w:lang w:val="en-US" w:eastAsia="zh-CN" w:bidi="ar"/>
              </w:rPr>
              <w:t>布袋除尘器</w:t>
            </w:r>
            <w:r>
              <w:rPr>
                <w:rFonts w:hint="eastAsia" w:cs="Times New Roman"/>
                <w:color w:val="000000"/>
                <w:kern w:val="0"/>
                <w:sz w:val="24"/>
                <w:lang w:val="en-US" w:eastAsia="zh-CN" w:bidi="ar"/>
              </w:rPr>
              <w:t>处理后通过15m高排气筒（Q2）排放，Q2废气排放监测结果见表2-8；锅炉烟气经</w:t>
            </w:r>
            <w:r>
              <w:rPr>
                <w:rFonts w:hint="eastAsia" w:cs="Times New Roman"/>
                <w:b w:val="0"/>
                <w:bCs w:val="0"/>
                <w:color w:val="auto"/>
                <w:spacing w:val="0"/>
                <w:position w:val="0"/>
                <w:sz w:val="24"/>
                <w:szCs w:val="24"/>
                <w:highlight w:val="none"/>
                <w:vertAlign w:val="baseline"/>
                <w:lang w:val="en-US" w:eastAsia="zh-CN" w:bidi="ar-SA"/>
              </w:rPr>
              <w:t>“</w:t>
            </w:r>
            <w:r>
              <w:rPr>
                <w:rFonts w:hint="eastAsia" w:cs="Times New Roman"/>
                <w:b/>
                <w:bCs/>
                <w:color w:val="auto"/>
                <w:spacing w:val="0"/>
                <w:position w:val="0"/>
                <w:sz w:val="24"/>
                <w:szCs w:val="24"/>
                <w:highlight w:val="none"/>
                <w:vertAlign w:val="baseline"/>
                <w:lang w:val="en-US" w:eastAsia="zh-CN" w:bidi="ar-SA"/>
              </w:rPr>
              <w:t>旋风除尘+双碱法除尘脱硫塔+布袋除尘器</w:t>
            </w:r>
            <w:r>
              <w:rPr>
                <w:rFonts w:hint="eastAsia" w:cs="Times New Roman"/>
                <w:b w:val="0"/>
                <w:bCs w:val="0"/>
                <w:color w:val="auto"/>
                <w:spacing w:val="0"/>
                <w:position w:val="0"/>
                <w:sz w:val="24"/>
                <w:szCs w:val="24"/>
                <w:highlight w:val="none"/>
                <w:vertAlign w:val="baseline"/>
                <w:lang w:val="en-US" w:eastAsia="zh-CN" w:bidi="ar-SA"/>
              </w:rPr>
              <w:t>”处理后通过35m高烟囱（Q1）排放，现有工程共有2台锅炉，分别为</w:t>
            </w:r>
            <w:r>
              <w:rPr>
                <w:rFonts w:hint="eastAsia" w:ascii="Times New Roman" w:hAnsi="Times New Roman" w:eastAsia="Times New Roman" w:cs="Times New Roman"/>
                <w:b w:val="0"/>
                <w:bCs w:val="0"/>
                <w:sz w:val="24"/>
                <w:lang w:val="en-US" w:eastAsia="zh-CN"/>
              </w:rPr>
              <w:t>燃</w:t>
            </w:r>
            <w:r>
              <w:rPr>
                <w:rFonts w:hint="eastAsia" w:eastAsia="Times New Roman" w:cs="Times New Roman"/>
                <w:b w:val="0"/>
                <w:bCs w:val="0"/>
                <w:sz w:val="24"/>
                <w:lang w:val="en-US" w:eastAsia="zh-CN"/>
              </w:rPr>
              <w:t>煤</w:t>
            </w:r>
            <w:r>
              <w:rPr>
                <w:rFonts w:hint="eastAsia" w:ascii="Times New Roman" w:hAnsi="Times New Roman" w:eastAsia="Times New Roman" w:cs="Times New Roman"/>
                <w:b w:val="0"/>
                <w:bCs w:val="0"/>
                <w:sz w:val="24"/>
                <w:lang w:val="en-US" w:eastAsia="zh-CN"/>
              </w:rPr>
              <w:t>蒸汽锅炉</w:t>
            </w:r>
            <w:r>
              <w:rPr>
                <w:rFonts w:hint="eastAsia" w:eastAsia="Times New Roman" w:cs="Times New Roman"/>
                <w:b w:val="0"/>
                <w:bCs w:val="0"/>
                <w:sz w:val="24"/>
                <w:lang w:val="en-US" w:eastAsia="zh-CN"/>
              </w:rPr>
              <w:t>和</w:t>
            </w:r>
            <w:r>
              <w:rPr>
                <w:rFonts w:hint="eastAsia" w:ascii="Times New Roman" w:hAnsi="Times New Roman" w:eastAsia="Times New Roman" w:cs="Times New Roman"/>
                <w:b w:val="0"/>
                <w:bCs w:val="0"/>
                <w:sz w:val="24"/>
                <w:lang w:val="en-US" w:eastAsia="zh-CN"/>
              </w:rPr>
              <w:t>燃生物质蒸汽锅炉</w:t>
            </w:r>
            <w:r>
              <w:rPr>
                <w:rFonts w:hint="eastAsia" w:eastAsia="Times New Roman" w:cs="Times New Roman"/>
                <w:b w:val="0"/>
                <w:bCs w:val="0"/>
                <w:sz w:val="24"/>
                <w:lang w:val="en-US" w:eastAsia="zh-CN"/>
              </w:rPr>
              <w:t>，</w:t>
            </w:r>
            <w:r>
              <w:rPr>
                <w:rFonts w:hint="eastAsia" w:ascii="Times New Roman" w:hAnsi="Times New Roman" w:eastAsia="Times New Roman" w:cs="Times New Roman"/>
                <w:b w:val="0"/>
                <w:bCs w:val="0"/>
                <w:sz w:val="24"/>
                <w:lang w:val="en-US" w:eastAsia="zh-CN"/>
              </w:rPr>
              <w:t>燃生物质蒸汽锅炉</w:t>
            </w:r>
            <w:r>
              <w:rPr>
                <w:rFonts w:hint="eastAsia" w:ascii="Times New Roman" w:hAnsi="Times New Roman" w:eastAsia="Times New Roman" w:cs="Times New Roman"/>
                <w:sz w:val="24"/>
                <w:lang w:val="en-US" w:eastAsia="zh-CN"/>
              </w:rPr>
              <w:t>于燃煤蒸汽锅炉检修时替代使用</w:t>
            </w:r>
            <w:r>
              <w:rPr>
                <w:rFonts w:hint="eastAsia" w:eastAsia="Times New Roman" w:cs="Times New Roman"/>
                <w:sz w:val="24"/>
                <w:lang w:val="en-US" w:eastAsia="zh-CN"/>
              </w:rPr>
              <w:t>，2台锅炉共有一套废气处理设施及排气筒（Q1），</w:t>
            </w:r>
            <w:r>
              <w:rPr>
                <w:rFonts w:hint="eastAsia" w:eastAsia="Times New Roman" w:cs="Times New Roman"/>
                <w:b/>
                <w:bCs/>
                <w:sz w:val="24"/>
                <w:lang w:val="en-US" w:eastAsia="zh-CN"/>
              </w:rPr>
              <w:t>燃煤锅炉</w:t>
            </w:r>
            <w:r>
              <w:rPr>
                <w:rFonts w:hint="eastAsia" w:eastAsia="Times New Roman" w:cs="Times New Roman"/>
                <w:sz w:val="24"/>
                <w:lang w:val="en-US" w:eastAsia="zh-CN"/>
              </w:rPr>
              <w:t>废气有组织排放监测结果见表2-9，</w:t>
            </w:r>
            <w:r>
              <w:rPr>
                <w:rFonts w:hint="eastAsia" w:eastAsia="Times New Roman" w:cs="Times New Roman"/>
                <w:b/>
                <w:bCs/>
                <w:sz w:val="24"/>
                <w:lang w:val="en-US" w:eastAsia="zh-CN"/>
              </w:rPr>
              <w:t>燃生物质锅炉</w:t>
            </w:r>
            <w:r>
              <w:rPr>
                <w:rFonts w:hint="eastAsia" w:eastAsia="Times New Roman" w:cs="Times New Roman"/>
                <w:sz w:val="24"/>
                <w:lang w:val="en-US" w:eastAsia="zh-CN"/>
              </w:rPr>
              <w:t>废气有组织排放监测结果见表2-10。</w:t>
            </w:r>
          </w:p>
          <w:p>
            <w:pPr>
              <w:keepNext w:val="0"/>
              <w:keepLines w:val="0"/>
              <w:pageBreakBefore w:val="0"/>
              <w:widowControl w:val="0"/>
              <w:kinsoku/>
              <w:wordWrap/>
              <w:overflowPunct/>
              <w:topLinePunct w:val="0"/>
              <w:autoSpaceDE w:val="0"/>
              <w:bidi w:val="0"/>
              <w:snapToGrid/>
              <w:spacing w:line="240" w:lineRule="auto"/>
              <w:jc w:val="center"/>
              <w:textAlignment w:val="auto"/>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表</w:t>
            </w:r>
            <w:r>
              <w:rPr>
                <w:rFonts w:hint="eastAsia" w:ascii="Times New Roman" w:hAnsi="Times New Roman" w:eastAsia="宋体" w:cs="Times New Roman"/>
                <w:b/>
                <w:bCs/>
                <w:color w:val="000000"/>
                <w:sz w:val="24"/>
                <w:szCs w:val="24"/>
                <w:lang w:val="en-US" w:eastAsia="zh-CN"/>
              </w:rPr>
              <w:t>2-</w:t>
            </w:r>
            <w:r>
              <w:rPr>
                <w:rFonts w:hint="eastAsia" w:cs="Times New Roman"/>
                <w:b/>
                <w:bCs/>
                <w:color w:val="000000"/>
                <w:sz w:val="24"/>
                <w:szCs w:val="24"/>
                <w:lang w:val="en-US" w:eastAsia="zh-CN"/>
              </w:rPr>
              <w:t>8</w:t>
            </w:r>
            <w:r>
              <w:rPr>
                <w:rFonts w:hint="eastAsia" w:ascii="Times New Roman" w:hAnsi="Times New Roman" w:eastAsia="宋体" w:cs="Times New Roman"/>
                <w:b/>
                <w:bCs/>
                <w:color w:val="000000"/>
                <w:sz w:val="24"/>
                <w:szCs w:val="24"/>
                <w:lang w:val="en-US" w:eastAsia="zh-CN"/>
              </w:rPr>
              <w:t xml:space="preserve">  </w:t>
            </w:r>
            <w:r>
              <w:rPr>
                <w:rFonts w:hint="eastAsia" w:cs="Times New Roman"/>
                <w:b/>
                <w:bCs/>
                <w:i w:val="0"/>
                <w:iCs w:val="0"/>
                <w:color w:val="000000"/>
                <w:kern w:val="0"/>
                <w:sz w:val="24"/>
                <w:lang w:val="en-US" w:eastAsia="zh-CN" w:bidi="ar"/>
              </w:rPr>
              <w:t>破碎机及运输带粉尘</w:t>
            </w:r>
            <w:r>
              <w:rPr>
                <w:rFonts w:hint="eastAsia" w:ascii="Times New Roman" w:hAnsi="Times New Roman" w:eastAsia="宋体" w:cs="Times New Roman"/>
                <w:b/>
                <w:bCs/>
                <w:i w:val="0"/>
                <w:iCs w:val="0"/>
                <w:color w:val="000000"/>
                <w:sz w:val="24"/>
                <w:szCs w:val="24"/>
                <w:lang w:eastAsia="zh-CN"/>
              </w:rPr>
              <w:t>有</w:t>
            </w:r>
            <w:r>
              <w:rPr>
                <w:rFonts w:hint="eastAsia" w:ascii="Times New Roman" w:hAnsi="Times New Roman" w:eastAsia="宋体" w:cs="Times New Roman"/>
                <w:b/>
                <w:bCs/>
                <w:color w:val="000000"/>
                <w:sz w:val="24"/>
                <w:szCs w:val="24"/>
                <w:lang w:eastAsia="zh-CN"/>
              </w:rPr>
              <w:t>组织废气排放</w:t>
            </w:r>
            <w:r>
              <w:rPr>
                <w:rFonts w:hint="eastAsia" w:ascii="Times New Roman" w:hAnsi="Times New Roman" w:eastAsia="宋体" w:cs="Times New Roman"/>
                <w:b/>
                <w:bCs/>
                <w:color w:val="000000"/>
                <w:sz w:val="24"/>
                <w:szCs w:val="24"/>
              </w:rPr>
              <w:t>监测结果</w:t>
            </w:r>
          </w:p>
          <w:tbl>
            <w:tblPr>
              <w:tblStyle w:val="24"/>
              <w:tblW w:w="810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21"/>
              <w:gridCol w:w="797"/>
              <w:gridCol w:w="773"/>
              <w:gridCol w:w="1557"/>
              <w:gridCol w:w="928"/>
              <w:gridCol w:w="928"/>
              <w:gridCol w:w="928"/>
              <w:gridCol w:w="930"/>
              <w:gridCol w:w="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21"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r>
                    <w:rPr>
                      <w:rFonts w:hint="eastAsia" w:ascii="Times New Roman" w:hAnsi="Times New Roman" w:eastAsia="宋体" w:cs="Times New Roman"/>
                      <w:color w:val="000000"/>
                      <w:sz w:val="21"/>
                      <w:szCs w:val="21"/>
                      <w:vertAlign w:val="baseline"/>
                      <w:lang w:eastAsia="zh-CN"/>
                    </w:rPr>
                    <w:t>采样日期</w:t>
                  </w:r>
                </w:p>
              </w:tc>
              <w:tc>
                <w:tcPr>
                  <w:tcW w:w="797"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r>
                    <w:rPr>
                      <w:rFonts w:hint="eastAsia" w:ascii="Times New Roman" w:hAnsi="Times New Roman" w:eastAsia="宋体" w:cs="Times New Roman"/>
                      <w:color w:val="000000"/>
                      <w:sz w:val="21"/>
                      <w:szCs w:val="21"/>
                      <w:vertAlign w:val="baseline"/>
                      <w:lang w:eastAsia="zh-CN"/>
                    </w:rPr>
                    <w:t>采样点位</w:t>
                  </w:r>
                </w:p>
              </w:tc>
              <w:tc>
                <w:tcPr>
                  <w:tcW w:w="2330"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r>
                    <w:rPr>
                      <w:rFonts w:hint="eastAsia" w:ascii="Times New Roman" w:hAnsi="Times New Roman" w:eastAsia="宋体" w:cs="Times New Roman"/>
                      <w:color w:val="000000"/>
                      <w:sz w:val="21"/>
                      <w:szCs w:val="21"/>
                      <w:vertAlign w:val="baseline"/>
                      <w:lang w:eastAsia="zh-CN"/>
                    </w:rPr>
                    <w:t>检测项目</w:t>
                  </w:r>
                </w:p>
              </w:tc>
              <w:tc>
                <w:tcPr>
                  <w:tcW w:w="3714" w:type="dxa"/>
                  <w:gridSpan w:val="4"/>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r>
                    <w:rPr>
                      <w:rFonts w:hint="eastAsia" w:ascii="Times New Roman" w:hAnsi="Times New Roman" w:eastAsia="宋体" w:cs="Times New Roman"/>
                      <w:color w:val="000000"/>
                      <w:sz w:val="21"/>
                      <w:szCs w:val="21"/>
                      <w:vertAlign w:val="baseline"/>
                      <w:lang w:eastAsia="zh-CN"/>
                    </w:rPr>
                    <w:t>检测频次</w:t>
                  </w:r>
                </w:p>
              </w:tc>
              <w:tc>
                <w:tcPr>
                  <w:tcW w:w="645"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r>
                    <w:rPr>
                      <w:rFonts w:hint="eastAsia" w:ascii="Times New Roman" w:hAnsi="Times New Roman" w:eastAsia="宋体" w:cs="Times New Roman"/>
                      <w:color w:val="000000"/>
                      <w:sz w:val="21"/>
                      <w:szCs w:val="21"/>
                      <w:vertAlign w:val="baseline"/>
                      <w:lang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2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p>
              </w:tc>
              <w:tc>
                <w:tcPr>
                  <w:tcW w:w="79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p>
              </w:tc>
              <w:tc>
                <w:tcPr>
                  <w:tcW w:w="2330"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1</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r>
                    <w:rPr>
                      <w:rFonts w:hint="eastAsia" w:ascii="Times New Roman" w:hAnsi="Times New Roman" w:eastAsia="宋体" w:cs="Times New Roman"/>
                      <w:color w:val="000000"/>
                      <w:sz w:val="21"/>
                      <w:szCs w:val="21"/>
                      <w:vertAlign w:val="baseline"/>
                      <w:lang w:eastAsia="zh-CN"/>
                    </w:rPr>
                    <w:t>平均值</w:t>
                  </w:r>
                </w:p>
              </w:tc>
              <w:tc>
                <w:tcPr>
                  <w:tcW w:w="64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21"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r>
                    <w:rPr>
                      <w:rFonts w:hint="eastAsia" w:ascii="Times New Roman" w:hAnsi="Times New Roman" w:eastAsia="宋体" w:cs="Times New Roman"/>
                      <w:color w:val="000000"/>
                      <w:sz w:val="21"/>
                      <w:szCs w:val="21"/>
                      <w:vertAlign w:val="baseline"/>
                      <w:lang w:val="en-US" w:eastAsia="zh-CN"/>
                    </w:rPr>
                    <w:t>20</w:t>
                  </w:r>
                  <w:r>
                    <w:rPr>
                      <w:rFonts w:hint="eastAsia" w:cs="Times New Roman"/>
                      <w:color w:val="000000"/>
                      <w:sz w:val="21"/>
                      <w:szCs w:val="21"/>
                      <w:vertAlign w:val="baseline"/>
                      <w:lang w:val="en-US" w:eastAsia="zh-CN"/>
                    </w:rPr>
                    <w:t>17</w:t>
                  </w:r>
                  <w:r>
                    <w:rPr>
                      <w:rFonts w:hint="eastAsia" w:ascii="Times New Roman" w:hAnsi="Times New Roman" w:cs="Times New Roman"/>
                      <w:color w:val="000000"/>
                      <w:sz w:val="21"/>
                      <w:szCs w:val="21"/>
                      <w:vertAlign w:val="baseline"/>
                      <w:lang w:val="en-US" w:eastAsia="zh-CN"/>
                    </w:rPr>
                    <w:t>.0</w:t>
                  </w:r>
                  <w:r>
                    <w:rPr>
                      <w:rFonts w:hint="eastAsia" w:cs="Times New Roman"/>
                      <w:color w:val="000000"/>
                      <w:sz w:val="21"/>
                      <w:szCs w:val="21"/>
                      <w:vertAlign w:val="baseline"/>
                      <w:lang w:val="en-US" w:eastAsia="zh-CN"/>
                    </w:rPr>
                    <w:t>7</w:t>
                  </w:r>
                  <w:r>
                    <w:rPr>
                      <w:rFonts w:hint="eastAsia" w:ascii="Times New Roman" w:hAnsi="Times New Roman" w:cs="Times New Roman"/>
                      <w:color w:val="000000"/>
                      <w:sz w:val="21"/>
                      <w:szCs w:val="21"/>
                      <w:vertAlign w:val="baseline"/>
                      <w:lang w:val="en-US" w:eastAsia="zh-CN"/>
                    </w:rPr>
                    <w:t>.13</w:t>
                  </w:r>
                </w:p>
              </w:tc>
              <w:tc>
                <w:tcPr>
                  <w:tcW w:w="797"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r>
                    <w:rPr>
                      <w:rFonts w:hint="eastAsia" w:cs="Times New Roman"/>
                      <w:color w:val="000000"/>
                      <w:sz w:val="21"/>
                      <w:szCs w:val="21"/>
                      <w:vertAlign w:val="baseline"/>
                      <w:lang w:val="en-US" w:eastAsia="zh-CN"/>
                    </w:rPr>
                    <w:t>Q2</w:t>
                  </w:r>
                  <w:r>
                    <w:rPr>
                      <w:rFonts w:hint="eastAsia" w:ascii="Times New Roman" w:hAnsi="Times New Roman" w:eastAsia="宋体" w:cs="宋体"/>
                      <w:color w:val="000000"/>
                      <w:sz w:val="21"/>
                      <w:szCs w:val="21"/>
                      <w:vertAlign w:val="baseline"/>
                      <w:lang w:val="en-US" w:eastAsia="zh-CN"/>
                    </w:rPr>
                    <w:t>出口</w:t>
                  </w:r>
                </w:p>
              </w:tc>
              <w:tc>
                <w:tcPr>
                  <w:tcW w:w="2330"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r>
                    <w:rPr>
                      <w:rFonts w:hint="eastAsia" w:cs="Times New Roman"/>
                      <w:color w:val="000000"/>
                      <w:sz w:val="21"/>
                      <w:szCs w:val="21"/>
                      <w:vertAlign w:val="baseline"/>
                      <w:lang w:val="en-US" w:eastAsia="zh-CN"/>
                    </w:rPr>
                    <w:t>废气排放量</w:t>
                  </w:r>
                  <w:r>
                    <w:rPr>
                      <w:rFonts w:hint="eastAsia" w:ascii="Times New Roman" w:hAnsi="Times New Roman" w:eastAsia="宋体" w:cs="Times New Roman"/>
                      <w:color w:val="000000"/>
                      <w:sz w:val="21"/>
                      <w:szCs w:val="21"/>
                      <w:vertAlign w:val="baseline"/>
                      <w:lang w:eastAsia="zh-CN"/>
                    </w:rPr>
                    <w:t>（</w:t>
                  </w:r>
                  <w:r>
                    <w:rPr>
                      <w:rFonts w:hint="eastAsia" w:ascii="Times New Roman" w:hAnsi="Times New Roman" w:eastAsia="宋体" w:cs="Times New Roman"/>
                      <w:color w:val="000000"/>
                      <w:sz w:val="21"/>
                      <w:szCs w:val="21"/>
                      <w:vertAlign w:val="baseline"/>
                      <w:lang w:val="en-US" w:eastAsia="zh-CN"/>
                    </w:rPr>
                    <w:t>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vertAlign w:val="baseline"/>
                      <w:lang w:val="en-US" w:eastAsia="zh-CN"/>
                    </w:rPr>
                    <w:t>/h）</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1900</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1840</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1920</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1890</w:t>
                  </w:r>
                </w:p>
              </w:tc>
              <w:tc>
                <w:tcPr>
                  <w:tcW w:w="64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7" w:hRule="atLeast"/>
                <w:jc w:val="center"/>
              </w:trPr>
              <w:tc>
                <w:tcPr>
                  <w:tcW w:w="62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p>
              </w:tc>
              <w:tc>
                <w:tcPr>
                  <w:tcW w:w="79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p>
              </w:tc>
              <w:tc>
                <w:tcPr>
                  <w:tcW w:w="773"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颗粒物</w:t>
                  </w:r>
                </w:p>
              </w:tc>
              <w:tc>
                <w:tcPr>
                  <w:tcW w:w="155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r>
                    <w:rPr>
                      <w:rFonts w:hint="eastAsia" w:cs="Times New Roman"/>
                      <w:color w:val="000000"/>
                      <w:sz w:val="21"/>
                      <w:szCs w:val="21"/>
                      <w:vertAlign w:val="baseline"/>
                      <w:lang w:val="en-US" w:eastAsia="zh-CN"/>
                    </w:rPr>
                    <w:t>实测</w:t>
                  </w:r>
                  <w:r>
                    <w:rPr>
                      <w:rFonts w:hint="eastAsia" w:ascii="Times New Roman" w:hAnsi="Times New Roman" w:eastAsia="宋体" w:cs="Times New Roman"/>
                      <w:color w:val="000000"/>
                      <w:sz w:val="21"/>
                      <w:szCs w:val="21"/>
                      <w:vertAlign w:val="baseline"/>
                      <w:lang w:eastAsia="zh-CN"/>
                    </w:rPr>
                    <w:t>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7.81</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9.31</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9.44</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8.85</w:t>
                  </w:r>
                </w:p>
              </w:tc>
              <w:tc>
                <w:tcPr>
                  <w:tcW w:w="645"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21" w:type="dxa"/>
                  <w:vMerge w:val="continue"/>
                  <w:tcBorders>
                    <w:tl2br w:val="nil"/>
                    <w:tr2bl w:val="nil"/>
                  </w:tcBorders>
                  <w:noWrap w:val="0"/>
                  <w:vAlign w:val="center"/>
                </w:tcPr>
                <w:p>
                  <w:pPr>
                    <w:keepNext w:val="0"/>
                    <w:keepLines w:val="0"/>
                    <w:pageBreakBefore w:val="0"/>
                    <w:widowControl w:val="0"/>
                    <w:tabs>
                      <w:tab w:val="left" w:pos="415"/>
                    </w:tabs>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p>
              </w:tc>
              <w:tc>
                <w:tcPr>
                  <w:tcW w:w="79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p>
              </w:tc>
              <w:tc>
                <w:tcPr>
                  <w:tcW w:w="77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p>
              </w:tc>
              <w:tc>
                <w:tcPr>
                  <w:tcW w:w="155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r>
                    <w:rPr>
                      <w:rFonts w:hint="eastAsia" w:ascii="Times New Roman" w:hAnsi="Times New Roman" w:eastAsia="宋体" w:cs="Times New Roman"/>
                      <w:color w:val="000000"/>
                      <w:sz w:val="21"/>
                      <w:szCs w:val="21"/>
                      <w:vertAlign w:val="baseline"/>
                      <w:lang w:eastAsia="zh-CN"/>
                    </w:rPr>
                    <w:t>排放浓度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7.81</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9.31</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9.44</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8.85</w:t>
                  </w:r>
                </w:p>
              </w:tc>
              <w:tc>
                <w:tcPr>
                  <w:tcW w:w="64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21"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2017.07.14</w:t>
                  </w:r>
                </w:p>
              </w:tc>
              <w:tc>
                <w:tcPr>
                  <w:tcW w:w="797"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r>
                    <w:rPr>
                      <w:rFonts w:hint="eastAsia" w:cs="Times New Roman"/>
                      <w:color w:val="000000"/>
                      <w:sz w:val="21"/>
                      <w:szCs w:val="21"/>
                      <w:vertAlign w:val="baseline"/>
                      <w:lang w:val="en-US" w:eastAsia="zh-CN"/>
                    </w:rPr>
                    <w:t>Q2</w:t>
                  </w:r>
                  <w:r>
                    <w:rPr>
                      <w:rFonts w:hint="eastAsia" w:ascii="Times New Roman" w:hAnsi="Times New Roman" w:eastAsia="宋体" w:cs="宋体"/>
                      <w:color w:val="000000"/>
                      <w:sz w:val="21"/>
                      <w:szCs w:val="21"/>
                      <w:vertAlign w:val="baseline"/>
                      <w:lang w:val="en-US" w:eastAsia="zh-CN"/>
                    </w:rPr>
                    <w:t>出口</w:t>
                  </w:r>
                </w:p>
              </w:tc>
              <w:tc>
                <w:tcPr>
                  <w:tcW w:w="2330"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r>
                    <w:rPr>
                      <w:rFonts w:hint="eastAsia" w:cs="Times New Roman"/>
                      <w:color w:val="000000"/>
                      <w:sz w:val="21"/>
                      <w:szCs w:val="21"/>
                      <w:vertAlign w:val="baseline"/>
                      <w:lang w:val="en-US" w:eastAsia="zh-CN"/>
                    </w:rPr>
                    <w:t>废气排放量</w:t>
                  </w:r>
                  <w:r>
                    <w:rPr>
                      <w:rFonts w:hint="eastAsia" w:ascii="Times New Roman" w:hAnsi="Times New Roman" w:eastAsia="宋体" w:cs="Times New Roman"/>
                      <w:color w:val="000000"/>
                      <w:sz w:val="21"/>
                      <w:szCs w:val="21"/>
                      <w:vertAlign w:val="baseline"/>
                      <w:lang w:eastAsia="zh-CN"/>
                    </w:rPr>
                    <w:t>（</w:t>
                  </w:r>
                  <w:r>
                    <w:rPr>
                      <w:rFonts w:hint="eastAsia" w:ascii="Times New Roman" w:hAnsi="Times New Roman" w:eastAsia="宋体" w:cs="Times New Roman"/>
                      <w:color w:val="000000"/>
                      <w:sz w:val="21"/>
                      <w:szCs w:val="21"/>
                      <w:vertAlign w:val="baseline"/>
                      <w:lang w:val="en-US" w:eastAsia="zh-CN"/>
                    </w:rPr>
                    <w:t>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vertAlign w:val="baseline"/>
                      <w:lang w:val="en-US" w:eastAsia="zh-CN"/>
                    </w:rPr>
                    <w:t>/h）</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1860</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1880</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1810</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1850</w:t>
                  </w:r>
                </w:p>
              </w:tc>
              <w:tc>
                <w:tcPr>
                  <w:tcW w:w="64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62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p>
              </w:tc>
              <w:tc>
                <w:tcPr>
                  <w:tcW w:w="79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p>
              </w:tc>
              <w:tc>
                <w:tcPr>
                  <w:tcW w:w="773"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kern w:val="2"/>
                      <w:sz w:val="21"/>
                      <w:szCs w:val="21"/>
                      <w:vertAlign w:val="baseline"/>
                      <w:lang w:val="en-US" w:eastAsia="zh-CN" w:bidi="ar-SA"/>
                    </w:rPr>
                  </w:pPr>
                  <w:r>
                    <w:rPr>
                      <w:rFonts w:hint="eastAsia" w:cs="Times New Roman"/>
                      <w:color w:val="000000"/>
                      <w:sz w:val="21"/>
                      <w:szCs w:val="21"/>
                      <w:vertAlign w:val="baseline"/>
                      <w:lang w:val="en-US" w:eastAsia="zh-CN"/>
                    </w:rPr>
                    <w:t>颗粒物</w:t>
                  </w:r>
                </w:p>
              </w:tc>
              <w:tc>
                <w:tcPr>
                  <w:tcW w:w="155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r>
                    <w:rPr>
                      <w:rFonts w:hint="eastAsia" w:cs="Times New Roman"/>
                      <w:color w:val="000000"/>
                      <w:sz w:val="21"/>
                      <w:szCs w:val="21"/>
                      <w:vertAlign w:val="baseline"/>
                      <w:lang w:val="en-US" w:eastAsia="zh-CN"/>
                    </w:rPr>
                    <w:t>实测</w:t>
                  </w:r>
                  <w:r>
                    <w:rPr>
                      <w:rFonts w:hint="eastAsia" w:ascii="Times New Roman" w:hAnsi="Times New Roman" w:eastAsia="宋体" w:cs="Times New Roman"/>
                      <w:color w:val="000000"/>
                      <w:sz w:val="21"/>
                      <w:szCs w:val="21"/>
                      <w:vertAlign w:val="baseline"/>
                      <w:lang w:eastAsia="zh-CN"/>
                    </w:rPr>
                    <w:t>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8.60</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7.35</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9.42</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8.46</w:t>
                  </w:r>
                </w:p>
              </w:tc>
              <w:tc>
                <w:tcPr>
                  <w:tcW w:w="645"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2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p>
              </w:tc>
              <w:tc>
                <w:tcPr>
                  <w:tcW w:w="79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p>
              </w:tc>
              <w:tc>
                <w:tcPr>
                  <w:tcW w:w="77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p>
              </w:tc>
              <w:tc>
                <w:tcPr>
                  <w:tcW w:w="155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000000"/>
                      <w:sz w:val="21"/>
                      <w:szCs w:val="21"/>
                      <w:vertAlign w:val="baseline"/>
                    </w:rPr>
                  </w:pPr>
                  <w:r>
                    <w:rPr>
                      <w:rFonts w:hint="eastAsia" w:ascii="Times New Roman" w:hAnsi="Times New Roman" w:eastAsia="宋体" w:cs="Times New Roman"/>
                      <w:color w:val="000000"/>
                      <w:sz w:val="21"/>
                      <w:szCs w:val="21"/>
                      <w:vertAlign w:val="baseline"/>
                      <w:lang w:eastAsia="zh-CN"/>
                    </w:rPr>
                    <w:t>排放浓度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8.60</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7.35</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9.42</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8.46</w:t>
                  </w:r>
                </w:p>
              </w:tc>
              <w:tc>
                <w:tcPr>
                  <w:tcW w:w="64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748"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r>
                    <w:rPr>
                      <w:rFonts w:hint="eastAsia" w:cs="Times New Roman"/>
                      <w:color w:val="000000"/>
                      <w:sz w:val="21"/>
                      <w:szCs w:val="21"/>
                      <w:vertAlign w:val="baseline"/>
                      <w:lang w:val="en-US" w:eastAsia="zh-CN"/>
                    </w:rPr>
                    <w:t>排放限值</w:t>
                  </w:r>
                </w:p>
              </w:tc>
              <w:tc>
                <w:tcPr>
                  <w:tcW w:w="4359"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120</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4"/>
                <w:szCs w:val="24"/>
                <w:vertAlign w:val="baseline"/>
                <w:lang w:val="en-US" w:eastAsia="zh-CN"/>
              </w:rPr>
            </w:pPr>
            <w:r>
              <w:rPr>
                <w:rFonts w:hint="eastAsia"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2-</w:t>
            </w:r>
            <w:r>
              <w:rPr>
                <w:rFonts w:hint="eastAsia" w:cs="Times New Roman"/>
                <w:b/>
                <w:bCs/>
                <w:color w:val="000000"/>
                <w:sz w:val="24"/>
                <w:szCs w:val="24"/>
                <w:lang w:val="en-US" w:eastAsia="zh-CN"/>
              </w:rPr>
              <w:t>9</w:t>
            </w:r>
            <w:r>
              <w:rPr>
                <w:rFonts w:hint="eastAsia" w:ascii="Times New Roman" w:hAnsi="Times New Roman" w:eastAsia="宋体" w:cs="Times New Roman"/>
                <w:b/>
                <w:bCs/>
                <w:color w:val="000000"/>
                <w:sz w:val="24"/>
                <w:szCs w:val="24"/>
                <w:lang w:val="en-US" w:eastAsia="zh-CN"/>
              </w:rPr>
              <w:t xml:space="preserve"> </w:t>
            </w:r>
            <w:r>
              <w:rPr>
                <w:rFonts w:hint="eastAsia" w:cs="Times New Roman"/>
                <w:b/>
                <w:bCs/>
                <w:color w:val="000000"/>
                <w:sz w:val="24"/>
                <w:szCs w:val="24"/>
                <w:lang w:val="en-US" w:eastAsia="zh-CN"/>
              </w:rPr>
              <w:t>燃煤锅炉</w:t>
            </w:r>
            <w:r>
              <w:rPr>
                <w:rFonts w:hint="eastAsia" w:ascii="Times New Roman" w:hAnsi="Times New Roman" w:eastAsia="宋体" w:cs="Times New Roman"/>
                <w:b/>
                <w:bCs/>
                <w:color w:val="000000"/>
                <w:sz w:val="24"/>
                <w:szCs w:val="24"/>
                <w:lang w:val="en-US" w:eastAsia="zh-CN"/>
              </w:rPr>
              <w:t>废气</w:t>
            </w:r>
            <w:r>
              <w:rPr>
                <w:rFonts w:hint="eastAsia" w:cs="Times New Roman"/>
                <w:b/>
                <w:bCs/>
                <w:color w:val="000000"/>
                <w:sz w:val="24"/>
                <w:szCs w:val="24"/>
                <w:lang w:val="en-US" w:eastAsia="zh-CN"/>
              </w:rPr>
              <w:t>排放</w:t>
            </w:r>
            <w:r>
              <w:rPr>
                <w:rFonts w:hint="eastAsia" w:ascii="Times New Roman" w:hAnsi="Times New Roman" w:eastAsia="宋体" w:cs="Times New Roman"/>
                <w:b/>
                <w:bCs/>
                <w:color w:val="000000"/>
                <w:sz w:val="24"/>
                <w:szCs w:val="24"/>
                <w:lang w:val="en-US" w:eastAsia="zh-CN"/>
              </w:rPr>
              <w:t>监测结果</w:t>
            </w:r>
          </w:p>
          <w:tbl>
            <w:tblPr>
              <w:tblStyle w:val="24"/>
              <w:tblW w:w="81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74"/>
              <w:gridCol w:w="1048"/>
              <w:gridCol w:w="880"/>
              <w:gridCol w:w="958"/>
              <w:gridCol w:w="989"/>
              <w:gridCol w:w="1009"/>
              <w:gridCol w:w="1036"/>
              <w:gridCol w:w="956"/>
              <w:gridCol w:w="6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采样日期</w:t>
                  </w:r>
                </w:p>
              </w:tc>
              <w:tc>
                <w:tcPr>
                  <w:tcW w:w="64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采样点位</w:t>
                  </w:r>
                </w:p>
              </w:tc>
              <w:tc>
                <w:tcPr>
                  <w:tcW w:w="1126"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检测项目</w:t>
                  </w:r>
                </w:p>
              </w:tc>
              <w:tc>
                <w:tcPr>
                  <w:tcW w:w="244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检测结果mg/m</w:t>
                  </w:r>
                  <w:r>
                    <w:rPr>
                      <w:rFonts w:hint="eastAsia" w:ascii="Times New Roman" w:hAnsi="Times New Roman" w:eastAsia="宋体" w:cs="Times New Roman"/>
                      <w:color w:val="000000"/>
                      <w:sz w:val="21"/>
                      <w:szCs w:val="21"/>
                      <w:vertAlign w:val="superscript"/>
                      <w:lang w:val="en-US" w:eastAsia="zh-CN"/>
                    </w:rPr>
                    <w:t>3</w:t>
                  </w:r>
                </w:p>
              </w:tc>
              <w:tc>
                <w:tcPr>
                  <w:tcW w:w="37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1126"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1</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3</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平均值</w:t>
                  </w:r>
                </w:p>
              </w:tc>
              <w:tc>
                <w:tcPr>
                  <w:tcW w:w="3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w:t>
                  </w:r>
                  <w:r>
                    <w:rPr>
                      <w:rFonts w:hint="eastAsia" w:cs="Times New Roman"/>
                      <w:color w:val="000000"/>
                      <w:sz w:val="21"/>
                      <w:szCs w:val="21"/>
                      <w:vertAlign w:val="baseline"/>
                      <w:lang w:val="en-US" w:eastAsia="zh-CN"/>
                    </w:rPr>
                    <w:t>17</w:t>
                  </w:r>
                  <w:r>
                    <w:rPr>
                      <w:rFonts w:hint="eastAsia" w:ascii="Times New Roman" w:hAnsi="Times New Roman" w:cs="Times New Roman"/>
                      <w:color w:val="000000"/>
                      <w:sz w:val="21"/>
                      <w:szCs w:val="21"/>
                      <w:vertAlign w:val="baseline"/>
                      <w:lang w:val="en-US" w:eastAsia="zh-CN"/>
                    </w:rPr>
                    <w:t>.0</w:t>
                  </w:r>
                  <w:r>
                    <w:rPr>
                      <w:rFonts w:hint="eastAsia" w:cs="Times New Roman"/>
                      <w:color w:val="000000"/>
                      <w:sz w:val="21"/>
                      <w:szCs w:val="21"/>
                      <w:vertAlign w:val="baseline"/>
                      <w:lang w:val="en-US" w:eastAsia="zh-CN"/>
                    </w:rPr>
                    <w:t>7</w:t>
                  </w:r>
                  <w:r>
                    <w:rPr>
                      <w:rFonts w:hint="eastAsia" w:ascii="Times New Roman" w:hAnsi="Times New Roman" w:cs="Times New Roman"/>
                      <w:color w:val="000000"/>
                      <w:sz w:val="21"/>
                      <w:szCs w:val="21"/>
                      <w:vertAlign w:val="baseline"/>
                      <w:lang w:val="en-US" w:eastAsia="zh-CN"/>
                    </w:rPr>
                    <w:t>.13</w:t>
                  </w:r>
                </w:p>
              </w:tc>
              <w:tc>
                <w:tcPr>
                  <w:tcW w:w="64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燃煤锅炉废气进口</w:t>
                  </w:r>
                </w:p>
              </w:tc>
              <w:tc>
                <w:tcPr>
                  <w:tcW w:w="112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废气排放量</w:t>
                  </w:r>
                  <w:r>
                    <w:rPr>
                      <w:rFonts w:hint="eastAsia" w:ascii="Times New Roman" w:hAnsi="Times New Roman" w:eastAsia="宋体" w:cs="Times New Roman"/>
                      <w:color w:val="000000"/>
                      <w:sz w:val="21"/>
                      <w:szCs w:val="21"/>
                      <w:vertAlign w:val="baseline"/>
                      <w:lang w:eastAsia="zh-CN"/>
                    </w:rPr>
                    <w:t>（</w:t>
                  </w:r>
                  <w:r>
                    <w:rPr>
                      <w:rFonts w:hint="eastAsia" w:ascii="Times New Roman" w:hAnsi="Times New Roman" w:eastAsia="宋体" w:cs="Times New Roman"/>
                      <w:color w:val="000000"/>
                      <w:sz w:val="21"/>
                      <w:szCs w:val="21"/>
                      <w:vertAlign w:val="baseline"/>
                      <w:lang w:val="en-US" w:eastAsia="zh-CN"/>
                    </w:rPr>
                    <w:t>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vertAlign w:val="baseline"/>
                      <w:lang w:val="en-US" w:eastAsia="zh-CN"/>
                    </w:rPr>
                    <w:t>/h）</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6.74</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3</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7.09</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6.85</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6.88</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颗粒物</w:t>
                  </w: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w:t>
                  </w:r>
                  <w:r>
                    <w:rPr>
                      <w:rFonts w:hint="eastAsia" w:ascii="Times New Roman" w:hAnsi="Times New Roman" w:eastAsia="宋体" w:cs="Times New Roman"/>
                      <w:color w:val="000000"/>
                      <w:sz w:val="21"/>
                      <w:szCs w:val="21"/>
                      <w:vertAlign w:val="baseline"/>
                      <w:lang w:eastAsia="zh-CN"/>
                    </w:rPr>
                    <w:t>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124.7</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142.9</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106.5</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124.7</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eastAsia="zh-CN"/>
                    </w:rPr>
                    <w:t>排放浓度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114</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130.7</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97.4</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114.0</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二氧化硫</w:t>
                  </w: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w:t>
                  </w:r>
                  <w:r>
                    <w:rPr>
                      <w:rFonts w:hint="eastAsia" w:ascii="Times New Roman" w:hAnsi="Times New Roman" w:eastAsia="宋体" w:cs="Times New Roman"/>
                      <w:color w:val="000000"/>
                      <w:sz w:val="21"/>
                      <w:szCs w:val="21"/>
                      <w:vertAlign w:val="baseline"/>
                      <w:lang w:eastAsia="zh-CN"/>
                    </w:rPr>
                    <w:t>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1114</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1120</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1086</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1107</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eastAsia="zh-CN"/>
                    </w:rPr>
                    <w:t>排放浓度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1019</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1024</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993</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1012</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氮氧化物</w:t>
                  </w: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w:t>
                  </w:r>
                  <w:r>
                    <w:rPr>
                      <w:rFonts w:hint="eastAsia" w:ascii="Times New Roman" w:hAnsi="Times New Roman" w:eastAsia="宋体" w:cs="Times New Roman"/>
                      <w:color w:val="000000"/>
                      <w:sz w:val="21"/>
                      <w:szCs w:val="21"/>
                      <w:vertAlign w:val="baseline"/>
                      <w:lang w:eastAsia="zh-CN"/>
                    </w:rPr>
                    <w:t>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215</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209</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226</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217</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eastAsia="zh-CN"/>
                    </w:rPr>
                    <w:t>排放浓度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197</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191</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207</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198</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燃煤锅炉废气出口</w:t>
                  </w:r>
                </w:p>
              </w:tc>
              <w:tc>
                <w:tcPr>
                  <w:tcW w:w="112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r>
                    <w:rPr>
                      <w:rFonts w:hint="eastAsia" w:cs="Times New Roman"/>
                      <w:color w:val="000000"/>
                      <w:sz w:val="21"/>
                      <w:szCs w:val="21"/>
                      <w:vertAlign w:val="baseline"/>
                      <w:lang w:val="en-US" w:eastAsia="zh-CN"/>
                    </w:rPr>
                    <w:t>废气排放量</w:t>
                  </w:r>
                  <w:r>
                    <w:rPr>
                      <w:rFonts w:hint="eastAsia" w:ascii="Times New Roman" w:hAnsi="Times New Roman" w:eastAsia="宋体" w:cs="Times New Roman"/>
                      <w:color w:val="000000"/>
                      <w:sz w:val="21"/>
                      <w:szCs w:val="21"/>
                      <w:vertAlign w:val="baseline"/>
                      <w:lang w:eastAsia="zh-CN"/>
                    </w:rPr>
                    <w:t>（</w:t>
                  </w:r>
                  <w:r>
                    <w:rPr>
                      <w:rFonts w:hint="eastAsia" w:ascii="Times New Roman" w:hAnsi="Times New Roman" w:eastAsia="宋体" w:cs="Times New Roman"/>
                      <w:color w:val="000000"/>
                      <w:sz w:val="21"/>
                      <w:szCs w:val="21"/>
                      <w:vertAlign w:val="baseline"/>
                      <w:lang w:val="en-US" w:eastAsia="zh-CN"/>
                    </w:rPr>
                    <w:t>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vertAlign w:val="baseline"/>
                      <w:lang w:val="en-US" w:eastAsia="zh-CN"/>
                    </w:rPr>
                    <w:t>/h）</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2.45</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4</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2.43</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4</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2.42</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4</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2.43</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4</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颗粒物</w:t>
                  </w: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r>
                    <w:rPr>
                      <w:rFonts w:hint="eastAsia" w:cs="Times New Roman"/>
                      <w:color w:val="000000"/>
                      <w:sz w:val="21"/>
                      <w:szCs w:val="21"/>
                      <w:vertAlign w:val="baseline"/>
                      <w:lang w:val="en-US" w:eastAsia="zh-CN"/>
                    </w:rPr>
                    <w:t>实测</w:t>
                  </w:r>
                  <w:r>
                    <w:rPr>
                      <w:rFonts w:hint="eastAsia" w:ascii="Times New Roman" w:hAnsi="Times New Roman" w:eastAsia="宋体" w:cs="Times New Roman"/>
                      <w:color w:val="000000"/>
                      <w:sz w:val="21"/>
                      <w:szCs w:val="21"/>
                      <w:vertAlign w:val="baseline"/>
                      <w:lang w:eastAsia="zh-CN"/>
                    </w:rPr>
                    <w:t>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15.9</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11.3</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9.7</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12.3</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sz w:val="21"/>
                      <w:szCs w:val="21"/>
                      <w:vertAlign w:val="baseline"/>
                      <w:lang w:eastAsia="zh-CN"/>
                    </w:rPr>
                  </w:pPr>
                  <w:r>
                    <w:rPr>
                      <w:rFonts w:hint="eastAsia" w:ascii="Times New Roman" w:hAnsi="Times New Roman" w:eastAsia="宋体" w:cs="Times New Roman"/>
                      <w:b w:val="0"/>
                      <w:bCs w:val="0"/>
                      <w:color w:val="000000"/>
                      <w:sz w:val="21"/>
                      <w:szCs w:val="21"/>
                      <w:vertAlign w:val="baseline"/>
                      <w:lang w:eastAsia="zh-CN"/>
                    </w:rPr>
                    <w:t>排放浓度</w:t>
                  </w:r>
                  <w:r>
                    <w:rPr>
                      <w:rFonts w:hint="eastAsia" w:ascii="Times New Roman" w:hAnsi="Times New Roman" w:eastAsia="宋体" w:cs="Times New Roman"/>
                      <w:b w:val="0"/>
                      <w:bCs w:val="0"/>
                      <w:color w:val="000000"/>
                      <w:sz w:val="21"/>
                      <w:szCs w:val="21"/>
                      <w:vertAlign w:val="baseline"/>
                      <w:lang w:val="en-US" w:eastAsia="zh-CN"/>
                    </w:rPr>
                    <w:t>mg/m</w:t>
                  </w:r>
                  <w:r>
                    <w:rPr>
                      <w:rFonts w:hint="eastAsia" w:ascii="Times New Roman" w:hAnsi="Times New Roman" w:eastAsia="宋体" w:cs="Times New Roman"/>
                      <w:b w:val="0"/>
                      <w:bCs w:val="0"/>
                      <w:color w:val="000000"/>
                      <w:sz w:val="21"/>
                      <w:szCs w:val="21"/>
                      <w:vertAlign w:val="superscript"/>
                      <w:lang w:val="en-US" w:eastAsia="zh-CN"/>
                    </w:rPr>
                    <w:t>3</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23.5</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16.7</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14.4</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18.2</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57"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二氧化硫</w:t>
                  </w: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r>
                    <w:rPr>
                      <w:rFonts w:hint="eastAsia" w:cs="Times New Roman"/>
                      <w:color w:val="000000"/>
                      <w:sz w:val="21"/>
                      <w:szCs w:val="21"/>
                      <w:vertAlign w:val="baseline"/>
                      <w:lang w:val="en-US" w:eastAsia="zh-CN"/>
                    </w:rPr>
                    <w:t>实测</w:t>
                  </w:r>
                  <w:r>
                    <w:rPr>
                      <w:rFonts w:hint="eastAsia" w:ascii="Times New Roman" w:hAnsi="Times New Roman" w:eastAsia="宋体" w:cs="Times New Roman"/>
                      <w:color w:val="000000"/>
                      <w:sz w:val="21"/>
                      <w:szCs w:val="21"/>
                      <w:vertAlign w:val="baseline"/>
                      <w:lang w:eastAsia="zh-CN"/>
                    </w:rPr>
                    <w:t>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130</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125</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123</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126</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r>
                    <w:rPr>
                      <w:rFonts w:hint="eastAsia" w:ascii="Times New Roman" w:hAnsi="Times New Roman" w:eastAsia="宋体" w:cs="Times New Roman"/>
                      <w:color w:val="000000"/>
                      <w:sz w:val="21"/>
                      <w:szCs w:val="21"/>
                      <w:vertAlign w:val="baseline"/>
                      <w:lang w:eastAsia="zh-CN"/>
                    </w:rPr>
                    <w:t>排放浓度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192</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185</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182</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186</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氮氧化物</w:t>
                  </w: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r>
                    <w:rPr>
                      <w:rFonts w:hint="eastAsia" w:cs="Times New Roman"/>
                      <w:color w:val="000000"/>
                      <w:sz w:val="21"/>
                      <w:szCs w:val="21"/>
                      <w:vertAlign w:val="baseline"/>
                      <w:lang w:val="en-US" w:eastAsia="zh-CN"/>
                    </w:rPr>
                    <w:t>实测</w:t>
                  </w:r>
                  <w:r>
                    <w:rPr>
                      <w:rFonts w:hint="eastAsia" w:ascii="Times New Roman" w:hAnsi="Times New Roman" w:eastAsia="宋体" w:cs="Times New Roman"/>
                      <w:color w:val="000000"/>
                      <w:sz w:val="21"/>
                      <w:szCs w:val="21"/>
                      <w:vertAlign w:val="baseline"/>
                      <w:lang w:eastAsia="zh-CN"/>
                    </w:rPr>
                    <w:t>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132</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128</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127</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129</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eastAsia="zh-CN"/>
                    </w:rPr>
                  </w:pPr>
                  <w:r>
                    <w:rPr>
                      <w:rFonts w:hint="eastAsia" w:ascii="Times New Roman" w:hAnsi="Times New Roman" w:eastAsia="宋体" w:cs="Times New Roman"/>
                      <w:color w:val="000000"/>
                      <w:sz w:val="21"/>
                      <w:szCs w:val="21"/>
                      <w:vertAlign w:val="baseline"/>
                      <w:lang w:eastAsia="zh-CN"/>
                    </w:rPr>
                    <w:t>排放浓度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195</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189</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188</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191</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w:t>
                  </w:r>
                  <w:r>
                    <w:rPr>
                      <w:rFonts w:hint="eastAsia" w:cs="Times New Roman"/>
                      <w:color w:val="000000"/>
                      <w:sz w:val="21"/>
                      <w:szCs w:val="21"/>
                      <w:vertAlign w:val="baseline"/>
                      <w:lang w:val="en-US" w:eastAsia="zh-CN"/>
                    </w:rPr>
                    <w:t>17</w:t>
                  </w:r>
                  <w:r>
                    <w:rPr>
                      <w:rFonts w:hint="eastAsia" w:ascii="Times New Roman" w:hAnsi="Times New Roman" w:cs="Times New Roman"/>
                      <w:color w:val="000000"/>
                      <w:sz w:val="21"/>
                      <w:szCs w:val="21"/>
                      <w:vertAlign w:val="baseline"/>
                      <w:lang w:val="en-US" w:eastAsia="zh-CN"/>
                    </w:rPr>
                    <w:t>.0</w:t>
                  </w:r>
                  <w:r>
                    <w:rPr>
                      <w:rFonts w:hint="eastAsia" w:cs="Times New Roman"/>
                      <w:color w:val="000000"/>
                      <w:sz w:val="21"/>
                      <w:szCs w:val="21"/>
                      <w:vertAlign w:val="baseline"/>
                      <w:lang w:val="en-US" w:eastAsia="zh-CN"/>
                    </w:rPr>
                    <w:t>7</w:t>
                  </w:r>
                  <w:r>
                    <w:rPr>
                      <w:rFonts w:hint="eastAsia" w:ascii="Times New Roman" w:hAnsi="Times New Roman" w:cs="Times New Roman"/>
                      <w:color w:val="000000"/>
                      <w:sz w:val="21"/>
                      <w:szCs w:val="21"/>
                      <w:vertAlign w:val="baseline"/>
                      <w:lang w:val="en-US" w:eastAsia="zh-CN"/>
                    </w:rPr>
                    <w:t>.14</w:t>
                  </w:r>
                </w:p>
              </w:tc>
              <w:tc>
                <w:tcPr>
                  <w:tcW w:w="10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燃煤锅炉废气排放烟囱进口</w:t>
                  </w:r>
                </w:p>
              </w:tc>
              <w:tc>
                <w:tcPr>
                  <w:tcW w:w="112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废气排放量</w:t>
                  </w:r>
                  <w:r>
                    <w:rPr>
                      <w:rFonts w:hint="eastAsia" w:ascii="Times New Roman" w:hAnsi="Times New Roman" w:eastAsia="宋体" w:cs="Times New Roman"/>
                      <w:color w:val="000000"/>
                      <w:sz w:val="21"/>
                      <w:szCs w:val="21"/>
                      <w:vertAlign w:val="baseline"/>
                      <w:lang w:eastAsia="zh-CN"/>
                    </w:rPr>
                    <w:t>（</w:t>
                  </w:r>
                  <w:r>
                    <w:rPr>
                      <w:rFonts w:hint="eastAsia" w:ascii="Times New Roman" w:hAnsi="Times New Roman" w:eastAsia="宋体" w:cs="Times New Roman"/>
                      <w:color w:val="000000"/>
                      <w:sz w:val="21"/>
                      <w:szCs w:val="21"/>
                      <w:vertAlign w:val="baseline"/>
                      <w:lang w:val="en-US" w:eastAsia="zh-CN"/>
                    </w:rPr>
                    <w:t>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vertAlign w:val="baseline"/>
                      <w:lang w:val="en-US" w:eastAsia="zh-CN"/>
                    </w:rPr>
                    <w:t>/h）</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7.10</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3</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6.86</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6.89</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c>
                <w:tcPr>
                  <w:tcW w:w="9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6.95</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颗粒物</w:t>
                  </w: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w:t>
                  </w:r>
                  <w:r>
                    <w:rPr>
                      <w:rFonts w:hint="eastAsia" w:ascii="Times New Roman" w:hAnsi="Times New Roman" w:eastAsia="宋体" w:cs="Times New Roman"/>
                      <w:color w:val="000000"/>
                      <w:sz w:val="21"/>
                      <w:szCs w:val="21"/>
                      <w:vertAlign w:val="baseline"/>
                      <w:lang w:eastAsia="zh-CN"/>
                    </w:rPr>
                    <w:t>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116.9</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133.0</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111.9</w:t>
                  </w:r>
                </w:p>
              </w:tc>
              <w:tc>
                <w:tcPr>
                  <w:tcW w:w="9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120.6</w:t>
                  </w:r>
                </w:p>
              </w:tc>
              <w:tc>
                <w:tcPr>
                  <w:tcW w:w="6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eastAsia="zh-CN"/>
                    </w:rPr>
                    <w:t>排放浓度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108.2</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123.1</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103.6</w:t>
                  </w:r>
                </w:p>
              </w:tc>
              <w:tc>
                <w:tcPr>
                  <w:tcW w:w="9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111.6</w:t>
                  </w:r>
                </w:p>
              </w:tc>
              <w:tc>
                <w:tcPr>
                  <w:tcW w:w="6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二氧化硫</w:t>
                  </w: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w:t>
                  </w:r>
                  <w:r>
                    <w:rPr>
                      <w:rFonts w:hint="eastAsia" w:ascii="Times New Roman" w:hAnsi="Times New Roman" w:eastAsia="宋体" w:cs="Times New Roman"/>
                      <w:color w:val="000000"/>
                      <w:sz w:val="21"/>
                      <w:szCs w:val="21"/>
                      <w:vertAlign w:val="baseline"/>
                      <w:lang w:eastAsia="zh-CN"/>
                    </w:rPr>
                    <w:t>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1088</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1059</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1106</w:t>
                  </w:r>
                </w:p>
              </w:tc>
              <w:tc>
                <w:tcPr>
                  <w:tcW w:w="9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1082</w:t>
                  </w:r>
                </w:p>
              </w:tc>
              <w:tc>
                <w:tcPr>
                  <w:tcW w:w="6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eastAsia="zh-CN"/>
                    </w:rPr>
                    <w:t>排放浓度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1007</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980</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1024</w:t>
                  </w:r>
                </w:p>
              </w:tc>
              <w:tc>
                <w:tcPr>
                  <w:tcW w:w="9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1004</w:t>
                  </w:r>
                </w:p>
              </w:tc>
              <w:tc>
                <w:tcPr>
                  <w:tcW w:w="6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氮氧化物</w:t>
                  </w: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w:t>
                  </w:r>
                  <w:r>
                    <w:rPr>
                      <w:rFonts w:hint="eastAsia" w:ascii="Times New Roman" w:hAnsi="Times New Roman" w:eastAsia="宋体" w:cs="Times New Roman"/>
                      <w:color w:val="000000"/>
                      <w:sz w:val="21"/>
                      <w:szCs w:val="21"/>
                      <w:vertAlign w:val="baseline"/>
                      <w:lang w:eastAsia="zh-CN"/>
                    </w:rPr>
                    <w:t>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208</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205</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215</w:t>
                  </w:r>
                </w:p>
              </w:tc>
              <w:tc>
                <w:tcPr>
                  <w:tcW w:w="9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209</w:t>
                  </w:r>
                </w:p>
              </w:tc>
              <w:tc>
                <w:tcPr>
                  <w:tcW w:w="6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eastAsia="zh-CN"/>
                    </w:rPr>
                    <w:t>排放浓度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193</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190</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199</w:t>
                  </w:r>
                </w:p>
              </w:tc>
              <w:tc>
                <w:tcPr>
                  <w:tcW w:w="9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194</w:t>
                  </w:r>
                </w:p>
              </w:tc>
              <w:tc>
                <w:tcPr>
                  <w:tcW w:w="6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10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燃煤锅炉废气排放烟囱出口</w:t>
                  </w:r>
                </w:p>
              </w:tc>
              <w:tc>
                <w:tcPr>
                  <w:tcW w:w="112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废气排放量</w:t>
                  </w:r>
                  <w:r>
                    <w:rPr>
                      <w:rFonts w:hint="eastAsia" w:ascii="Times New Roman" w:hAnsi="Times New Roman" w:eastAsia="宋体" w:cs="Times New Roman"/>
                      <w:color w:val="000000"/>
                      <w:sz w:val="21"/>
                      <w:szCs w:val="21"/>
                      <w:vertAlign w:val="baseline"/>
                      <w:lang w:eastAsia="zh-CN"/>
                    </w:rPr>
                    <w:t>（</w:t>
                  </w:r>
                  <w:r>
                    <w:rPr>
                      <w:rFonts w:hint="eastAsia" w:ascii="Times New Roman" w:hAnsi="Times New Roman" w:eastAsia="宋体" w:cs="Times New Roman"/>
                      <w:color w:val="000000"/>
                      <w:sz w:val="21"/>
                      <w:szCs w:val="21"/>
                      <w:vertAlign w:val="baseline"/>
                      <w:lang w:val="en-US" w:eastAsia="zh-CN"/>
                    </w:rPr>
                    <w:t>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vertAlign w:val="baseline"/>
                      <w:lang w:val="en-US" w:eastAsia="zh-CN"/>
                    </w:rPr>
                    <w:t>/h）</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2.47</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4</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2.44</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4</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2.41</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4</w:t>
                  </w:r>
                </w:p>
              </w:tc>
              <w:tc>
                <w:tcPr>
                  <w:tcW w:w="9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2.44</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4</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45"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颗粒物</w:t>
                  </w: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w:t>
                  </w:r>
                  <w:r>
                    <w:rPr>
                      <w:rFonts w:hint="eastAsia" w:ascii="Times New Roman" w:hAnsi="Times New Roman" w:eastAsia="宋体" w:cs="Times New Roman"/>
                      <w:color w:val="000000"/>
                      <w:sz w:val="21"/>
                      <w:szCs w:val="21"/>
                      <w:vertAlign w:val="baseline"/>
                      <w:lang w:eastAsia="zh-CN"/>
                    </w:rPr>
                    <w:t>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12.5</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16.0</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14.6</w:t>
                  </w:r>
                </w:p>
              </w:tc>
              <w:tc>
                <w:tcPr>
                  <w:tcW w:w="9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14.4</w:t>
                  </w:r>
                </w:p>
              </w:tc>
              <w:tc>
                <w:tcPr>
                  <w:tcW w:w="6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eastAsia="zh-CN"/>
                    </w:rPr>
                    <w:t>排放浓度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18.9</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24.0</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21.9</w:t>
                  </w:r>
                </w:p>
              </w:tc>
              <w:tc>
                <w:tcPr>
                  <w:tcW w:w="9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21.6</w:t>
                  </w:r>
                </w:p>
              </w:tc>
              <w:tc>
                <w:tcPr>
                  <w:tcW w:w="6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二氧化硫</w:t>
                  </w: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w:t>
                  </w:r>
                  <w:r>
                    <w:rPr>
                      <w:rFonts w:hint="eastAsia" w:ascii="Times New Roman" w:hAnsi="Times New Roman" w:eastAsia="宋体" w:cs="Times New Roman"/>
                      <w:color w:val="000000"/>
                      <w:sz w:val="21"/>
                      <w:szCs w:val="21"/>
                      <w:vertAlign w:val="baseline"/>
                      <w:lang w:eastAsia="zh-CN"/>
                    </w:rPr>
                    <w:t>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121</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128</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123</w:t>
                  </w:r>
                </w:p>
              </w:tc>
              <w:tc>
                <w:tcPr>
                  <w:tcW w:w="9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124</w:t>
                  </w:r>
                </w:p>
              </w:tc>
              <w:tc>
                <w:tcPr>
                  <w:tcW w:w="6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eastAsia="zh-CN"/>
                    </w:rPr>
                    <w:t>排放浓度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b/>
                      <w:bCs/>
                      <w:color w:val="000000"/>
                      <w:sz w:val="21"/>
                      <w:szCs w:val="21"/>
                      <w:vertAlign w:val="baseline"/>
                      <w:lang w:val="en-US" w:eastAsia="zh-CN"/>
                    </w:rPr>
                    <w:t>182</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b/>
                      <w:bCs/>
                      <w:color w:val="000000"/>
                      <w:sz w:val="21"/>
                      <w:szCs w:val="21"/>
                      <w:vertAlign w:val="baseline"/>
                      <w:lang w:val="en-US" w:eastAsia="zh-CN"/>
                    </w:rPr>
                    <w:t>192</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b/>
                      <w:bCs/>
                      <w:color w:val="000000"/>
                      <w:sz w:val="21"/>
                      <w:szCs w:val="21"/>
                      <w:vertAlign w:val="baseline"/>
                      <w:lang w:val="en-US" w:eastAsia="zh-CN"/>
                    </w:rPr>
                    <w:t>185</w:t>
                  </w:r>
                </w:p>
              </w:tc>
              <w:tc>
                <w:tcPr>
                  <w:tcW w:w="9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b/>
                      <w:bCs/>
                      <w:color w:val="000000"/>
                      <w:sz w:val="21"/>
                      <w:szCs w:val="21"/>
                      <w:vertAlign w:val="baseline"/>
                      <w:lang w:val="en-US" w:eastAsia="zh-CN"/>
                    </w:rPr>
                    <w:t>186</w:t>
                  </w:r>
                </w:p>
              </w:tc>
              <w:tc>
                <w:tcPr>
                  <w:tcW w:w="6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氮氧化物</w:t>
                  </w: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w:t>
                  </w:r>
                  <w:r>
                    <w:rPr>
                      <w:rFonts w:hint="eastAsia" w:ascii="Times New Roman" w:hAnsi="Times New Roman" w:eastAsia="宋体" w:cs="Times New Roman"/>
                      <w:color w:val="000000"/>
                      <w:sz w:val="21"/>
                      <w:szCs w:val="21"/>
                      <w:vertAlign w:val="baseline"/>
                      <w:lang w:eastAsia="zh-CN"/>
                    </w:rPr>
                    <w:t>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121</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125</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124</w:t>
                  </w:r>
                </w:p>
              </w:tc>
              <w:tc>
                <w:tcPr>
                  <w:tcW w:w="9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123</w:t>
                  </w:r>
                </w:p>
              </w:tc>
              <w:tc>
                <w:tcPr>
                  <w:tcW w:w="6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6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eastAsia="zh-CN"/>
                    </w:rPr>
                    <w:t>排放浓度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b/>
                      <w:bCs/>
                      <w:color w:val="000000"/>
                      <w:sz w:val="21"/>
                      <w:szCs w:val="21"/>
                      <w:vertAlign w:val="baseline"/>
                      <w:lang w:val="en-US" w:eastAsia="zh-CN"/>
                    </w:rPr>
                    <w:t>182</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b/>
                      <w:bCs/>
                      <w:color w:val="000000"/>
                      <w:sz w:val="21"/>
                      <w:szCs w:val="21"/>
                      <w:vertAlign w:val="baseline"/>
                      <w:lang w:val="en-US" w:eastAsia="zh-CN"/>
                    </w:rPr>
                    <w:t>188</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b/>
                      <w:bCs/>
                      <w:color w:val="000000"/>
                      <w:sz w:val="21"/>
                      <w:szCs w:val="21"/>
                      <w:vertAlign w:val="baseline"/>
                      <w:lang w:val="en-US" w:eastAsia="zh-CN"/>
                    </w:rPr>
                    <w:t>186</w:t>
                  </w:r>
                </w:p>
              </w:tc>
              <w:tc>
                <w:tcPr>
                  <w:tcW w:w="9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b/>
                      <w:bCs/>
                      <w:color w:val="000000"/>
                      <w:sz w:val="21"/>
                      <w:szCs w:val="21"/>
                      <w:vertAlign w:val="baseline"/>
                      <w:lang w:val="en-US" w:eastAsia="zh-CN"/>
                    </w:rPr>
                    <w:t>185</w:t>
                  </w:r>
                </w:p>
              </w:tc>
              <w:tc>
                <w:tcPr>
                  <w:tcW w:w="6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4"/>
                <w:szCs w:val="24"/>
                <w:vertAlign w:val="baseline"/>
                <w:lang w:val="en-US" w:eastAsia="zh-CN"/>
              </w:rPr>
            </w:pPr>
            <w:r>
              <w:rPr>
                <w:rFonts w:hint="eastAsia"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2-</w:t>
            </w:r>
            <w:r>
              <w:rPr>
                <w:rFonts w:hint="eastAsia" w:cs="Times New Roman"/>
                <w:b/>
                <w:bCs/>
                <w:color w:val="000000"/>
                <w:sz w:val="24"/>
                <w:szCs w:val="24"/>
                <w:lang w:val="en-US" w:eastAsia="zh-CN"/>
              </w:rPr>
              <w:t>10</w:t>
            </w:r>
            <w:r>
              <w:rPr>
                <w:rFonts w:hint="eastAsia" w:ascii="Times New Roman" w:hAnsi="Times New Roman" w:eastAsia="宋体" w:cs="Times New Roman"/>
                <w:b/>
                <w:bCs/>
                <w:color w:val="000000"/>
                <w:sz w:val="24"/>
                <w:szCs w:val="24"/>
                <w:lang w:val="en-US" w:eastAsia="zh-CN"/>
              </w:rPr>
              <w:t xml:space="preserve"> </w:t>
            </w:r>
            <w:r>
              <w:rPr>
                <w:rFonts w:hint="eastAsia" w:cs="Times New Roman"/>
                <w:b/>
                <w:bCs/>
                <w:color w:val="000000"/>
                <w:sz w:val="24"/>
                <w:szCs w:val="24"/>
                <w:lang w:val="en-US" w:eastAsia="zh-CN"/>
              </w:rPr>
              <w:t>燃生物质锅炉</w:t>
            </w:r>
            <w:r>
              <w:rPr>
                <w:rFonts w:hint="eastAsia" w:ascii="Times New Roman" w:hAnsi="Times New Roman" w:eastAsia="宋体" w:cs="Times New Roman"/>
                <w:b/>
                <w:bCs/>
                <w:color w:val="000000"/>
                <w:sz w:val="24"/>
                <w:szCs w:val="24"/>
                <w:lang w:val="en-US" w:eastAsia="zh-CN"/>
              </w:rPr>
              <w:t>废气</w:t>
            </w:r>
            <w:r>
              <w:rPr>
                <w:rFonts w:hint="eastAsia" w:cs="Times New Roman"/>
                <w:b/>
                <w:bCs/>
                <w:color w:val="000000"/>
                <w:sz w:val="24"/>
                <w:szCs w:val="24"/>
                <w:lang w:val="en-US" w:eastAsia="zh-CN"/>
              </w:rPr>
              <w:t>排放</w:t>
            </w:r>
            <w:r>
              <w:rPr>
                <w:rFonts w:hint="eastAsia" w:ascii="Times New Roman" w:hAnsi="Times New Roman" w:eastAsia="宋体" w:cs="Times New Roman"/>
                <w:b/>
                <w:bCs/>
                <w:color w:val="000000"/>
                <w:sz w:val="24"/>
                <w:szCs w:val="24"/>
                <w:lang w:val="en-US" w:eastAsia="zh-CN"/>
              </w:rPr>
              <w:t>监测结果</w:t>
            </w:r>
          </w:p>
          <w:tbl>
            <w:tblPr>
              <w:tblStyle w:val="24"/>
              <w:tblW w:w="81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83"/>
              <w:gridCol w:w="743"/>
              <w:gridCol w:w="586"/>
              <w:gridCol w:w="1473"/>
              <w:gridCol w:w="1009"/>
              <w:gridCol w:w="1036"/>
              <w:gridCol w:w="1009"/>
              <w:gridCol w:w="1037"/>
              <w:gridCol w:w="6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采样日期</w:t>
                  </w:r>
                </w:p>
              </w:tc>
              <w:tc>
                <w:tcPr>
                  <w:tcW w:w="7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采样点位</w:t>
                  </w:r>
                </w:p>
              </w:tc>
              <w:tc>
                <w:tcPr>
                  <w:tcW w:w="2059"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检测项目</w:t>
                  </w:r>
                </w:p>
              </w:tc>
              <w:tc>
                <w:tcPr>
                  <w:tcW w:w="4091"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检测结果mg/m</w:t>
                  </w:r>
                  <w:r>
                    <w:rPr>
                      <w:rFonts w:hint="eastAsia" w:ascii="Times New Roman" w:hAnsi="Times New Roman" w:eastAsia="宋体" w:cs="Times New Roman"/>
                      <w:color w:val="000000"/>
                      <w:sz w:val="21"/>
                      <w:szCs w:val="21"/>
                      <w:vertAlign w:val="superscript"/>
                      <w:lang w:val="en-US" w:eastAsia="zh-CN"/>
                    </w:rPr>
                    <w:t>3</w:t>
                  </w:r>
                </w:p>
              </w:tc>
              <w:tc>
                <w:tcPr>
                  <w:tcW w:w="6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2059"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1</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3</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平均值</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2019</w:t>
                  </w:r>
                  <w:r>
                    <w:rPr>
                      <w:rFonts w:hint="eastAsia" w:ascii="Times New Roman" w:hAnsi="Times New Roman" w:cs="Times New Roman"/>
                      <w:color w:val="000000"/>
                      <w:sz w:val="21"/>
                      <w:szCs w:val="21"/>
                      <w:vertAlign w:val="baseline"/>
                      <w:lang w:val="en-US" w:eastAsia="zh-CN"/>
                    </w:rPr>
                    <w:t>.05.15</w:t>
                  </w:r>
                </w:p>
              </w:tc>
              <w:tc>
                <w:tcPr>
                  <w:tcW w:w="7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燃生物质锅炉废气排气筒进口</w:t>
                  </w:r>
                </w:p>
              </w:tc>
              <w:tc>
                <w:tcPr>
                  <w:tcW w:w="205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标干流量（</w:t>
                  </w:r>
                  <w:r>
                    <w:rPr>
                      <w:rFonts w:hint="eastAsia" w:ascii="Times New Roman" w:hAnsi="Times New Roman" w:eastAsia="宋体" w:cs="Times New Roman"/>
                      <w:color w:val="000000"/>
                      <w:sz w:val="21"/>
                      <w:szCs w:val="21"/>
                      <w:vertAlign w:val="baseline"/>
                      <w:lang w:val="en-US" w:eastAsia="zh-CN"/>
                    </w:rPr>
                    <w:t>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/h）</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cs="Times New Roman"/>
                      <w:color w:val="000000"/>
                      <w:sz w:val="21"/>
                      <w:szCs w:val="21"/>
                      <w:vertAlign w:val="baseline"/>
                      <w:lang w:val="en-US" w:eastAsia="zh-CN"/>
                    </w:rPr>
                    <w:t>10512</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cs="Times New Roman"/>
                      <w:color w:val="000000"/>
                      <w:sz w:val="21"/>
                      <w:szCs w:val="21"/>
                      <w:vertAlign w:val="baseline"/>
                      <w:lang w:val="en-US" w:eastAsia="zh-CN"/>
                    </w:rPr>
                    <w:t>10045</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cs="Times New Roman"/>
                      <w:color w:val="000000"/>
                      <w:sz w:val="21"/>
                      <w:szCs w:val="21"/>
                      <w:vertAlign w:val="baseline"/>
                      <w:lang w:val="en-US" w:eastAsia="zh-CN"/>
                    </w:rPr>
                    <w:t>10514</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cs="Times New Roman"/>
                      <w:color w:val="000000"/>
                      <w:sz w:val="21"/>
                      <w:szCs w:val="21"/>
                      <w:vertAlign w:val="baseline"/>
                      <w:lang w:val="en-US" w:eastAsia="zh-CN"/>
                    </w:rPr>
                    <w:t>10357</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205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含氧量（%）</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cs="Times New Roman"/>
                      <w:color w:val="000000"/>
                      <w:sz w:val="21"/>
                      <w:szCs w:val="21"/>
                      <w:vertAlign w:val="baseline"/>
                      <w:lang w:val="en-US" w:eastAsia="zh-CN"/>
                    </w:rPr>
                    <w:t>14.5</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cs="Times New Roman"/>
                      <w:color w:val="000000"/>
                      <w:sz w:val="21"/>
                      <w:szCs w:val="21"/>
                      <w:vertAlign w:val="baseline"/>
                      <w:lang w:val="en-US" w:eastAsia="zh-CN"/>
                    </w:rPr>
                    <w:t>14.3</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cs="Times New Roman"/>
                      <w:color w:val="000000"/>
                      <w:sz w:val="21"/>
                      <w:szCs w:val="21"/>
                      <w:vertAlign w:val="baseline"/>
                      <w:lang w:val="en-US" w:eastAsia="zh-CN"/>
                    </w:rPr>
                    <w:t>14.4</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cs="Times New Roman"/>
                      <w:color w:val="000000"/>
                      <w:sz w:val="21"/>
                      <w:szCs w:val="21"/>
                      <w:vertAlign w:val="baseline"/>
                      <w:lang w:val="en-US" w:eastAsia="zh-CN"/>
                    </w:rPr>
                    <w:t>14.4</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二氧化硫</w:t>
                  </w: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63</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67</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70</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cs="Times New Roman"/>
                      <w:color w:val="000000"/>
                      <w:sz w:val="21"/>
                      <w:szCs w:val="21"/>
                      <w:vertAlign w:val="baseline"/>
                      <w:lang w:val="en-US" w:eastAsia="zh-CN"/>
                    </w:rPr>
                    <w:t>67</w:t>
                  </w:r>
                </w:p>
              </w:tc>
              <w:tc>
                <w:tcPr>
                  <w:tcW w:w="6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9" w:hRule="atLeast"/>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基准产生浓度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产生速率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（kg/h）</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6.62</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6.73</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7.36</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6.90</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5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氮氧化物</w:t>
                  </w: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83</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82</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79</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81</w:t>
                  </w:r>
                </w:p>
              </w:tc>
              <w:tc>
                <w:tcPr>
                  <w:tcW w:w="6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基准产生浓度（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产生速率（kg/h）</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8.72</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8.24</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8.31</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auto"/>
                      <w:sz w:val="21"/>
                      <w:szCs w:val="21"/>
                      <w:lang w:val="en-US" w:eastAsia="zh-CN"/>
                    </w:rPr>
                    <w:t>8.42</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颗粒物</w:t>
                  </w: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422</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457</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431</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437</w:t>
                  </w:r>
                </w:p>
              </w:tc>
              <w:tc>
                <w:tcPr>
                  <w:tcW w:w="6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基准产生浓度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产生速率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（kg/h）</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4.44</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4.59</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4.53</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4.52</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燃生物质锅炉废气排气筒出口</w:t>
                  </w:r>
                </w:p>
              </w:tc>
              <w:tc>
                <w:tcPr>
                  <w:tcW w:w="205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标干流量（</w:t>
                  </w:r>
                  <w:r>
                    <w:rPr>
                      <w:rFonts w:hint="eastAsia" w:ascii="Times New Roman" w:hAnsi="Times New Roman" w:eastAsia="宋体" w:cs="Times New Roman"/>
                      <w:color w:val="000000"/>
                      <w:sz w:val="21"/>
                      <w:szCs w:val="21"/>
                      <w:vertAlign w:val="baseline"/>
                      <w:lang w:val="en-US" w:eastAsia="zh-CN"/>
                    </w:rPr>
                    <w:t>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/h）</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9500</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9312</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9401</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9404</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205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含氧量（%）</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15.1</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15.3</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15.3</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15.2</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二氧化硫</w:t>
                  </w: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56</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58</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63</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59</w:t>
                  </w:r>
                </w:p>
              </w:tc>
              <w:tc>
                <w:tcPr>
                  <w:tcW w:w="6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b w:val="0"/>
                      <w:bCs w:val="0"/>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基准产生浓度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114</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122</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133</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123</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产生速率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（kg/h）</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5.32</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5.40</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5.92</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5.55</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205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排放限值</w:t>
                  </w:r>
                </w:p>
              </w:tc>
              <w:tc>
                <w:tcPr>
                  <w:tcW w:w="469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氮氧化物</w:t>
                  </w: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85</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87</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83</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85</w:t>
                  </w:r>
                </w:p>
              </w:tc>
              <w:tc>
                <w:tcPr>
                  <w:tcW w:w="6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基准产生浓度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173</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183</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175</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177</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产生速率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（kg/h）</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8.08</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8.10</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7.80</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7.99</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205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排放限值</w:t>
                  </w:r>
                </w:p>
              </w:tc>
              <w:tc>
                <w:tcPr>
                  <w:tcW w:w="469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6" w:hRule="atLeast"/>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颗粒物</w:t>
                  </w: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＜20</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＜20</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＜20</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＜20</w:t>
                  </w:r>
                </w:p>
              </w:tc>
              <w:tc>
                <w:tcPr>
                  <w:tcW w:w="6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基准产生浓度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＜40.7</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＜42.1</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＜42.1</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＜41.6</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产生速率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（kg/h）</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＜0.190</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＜0.186</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＜0.188</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＜0.188</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205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排放限值</w:t>
                  </w:r>
                </w:p>
              </w:tc>
              <w:tc>
                <w:tcPr>
                  <w:tcW w:w="469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2019</w:t>
                  </w:r>
                  <w:r>
                    <w:rPr>
                      <w:rFonts w:hint="eastAsia" w:ascii="Times New Roman" w:hAnsi="Times New Roman" w:cs="Times New Roman"/>
                      <w:color w:val="000000"/>
                      <w:sz w:val="21"/>
                      <w:szCs w:val="21"/>
                      <w:vertAlign w:val="baseline"/>
                      <w:lang w:val="en-US" w:eastAsia="zh-CN"/>
                    </w:rPr>
                    <w:t>.05.16</w:t>
                  </w:r>
                </w:p>
              </w:tc>
              <w:tc>
                <w:tcPr>
                  <w:tcW w:w="7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燃生物质锅炉废气排气筒进口</w:t>
                  </w:r>
                </w:p>
              </w:tc>
              <w:tc>
                <w:tcPr>
                  <w:tcW w:w="205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标干流量（</w:t>
                  </w:r>
                  <w:r>
                    <w:rPr>
                      <w:rFonts w:hint="eastAsia" w:ascii="Times New Roman" w:hAnsi="Times New Roman" w:eastAsia="宋体" w:cs="Times New Roman"/>
                      <w:color w:val="000000"/>
                      <w:sz w:val="21"/>
                      <w:szCs w:val="21"/>
                      <w:vertAlign w:val="baseline"/>
                      <w:lang w:val="en-US" w:eastAsia="zh-CN"/>
                    </w:rPr>
                    <w:t>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/h）</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10512</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10045</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10514</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10357</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205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含氧量（%）</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14.5</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14.3</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14.4</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14.4</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二氧化硫</w:t>
                  </w: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63</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67</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70</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67</w:t>
                  </w:r>
                </w:p>
              </w:tc>
              <w:tc>
                <w:tcPr>
                  <w:tcW w:w="6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基准产生浓度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产生速率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（kg/h）</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6.62</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6.73</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7.36</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6.90</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氮氧化物</w:t>
                  </w: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83</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82</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79</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81</w:t>
                  </w:r>
                </w:p>
              </w:tc>
              <w:tc>
                <w:tcPr>
                  <w:tcW w:w="6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基准产生浓度（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产生速率（kg/h）</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8.72</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8.24</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8.31</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8.42</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颗粒物</w:t>
                  </w: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422</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457</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431</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437</w:t>
                  </w:r>
                </w:p>
              </w:tc>
              <w:tc>
                <w:tcPr>
                  <w:tcW w:w="6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基准产生浓度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000000"/>
                      <w:sz w:val="21"/>
                      <w:szCs w:val="21"/>
                      <w:vertAlign w:val="baseline"/>
                      <w:lang w:val="en-US" w:eastAsia="zh-CN"/>
                    </w:rPr>
                    <w:t>/</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产生速率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（kg/h）</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4.44</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4.59</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4.53</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4.52</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燃生物质锅炉废气排气筒出口</w:t>
                  </w:r>
                </w:p>
              </w:tc>
              <w:tc>
                <w:tcPr>
                  <w:tcW w:w="205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标干流量（</w:t>
                  </w:r>
                  <w:r>
                    <w:rPr>
                      <w:rFonts w:hint="eastAsia" w:ascii="Times New Roman" w:hAnsi="Times New Roman" w:eastAsia="宋体" w:cs="Times New Roman"/>
                      <w:color w:val="000000"/>
                      <w:sz w:val="21"/>
                      <w:szCs w:val="21"/>
                      <w:vertAlign w:val="baseline"/>
                      <w:lang w:val="en-US" w:eastAsia="zh-CN"/>
                    </w:rPr>
                    <w:t>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/h）</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9500</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9312</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9401</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9404</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205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含氧量（%）</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15.1</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15.3</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15.3</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15.2</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1" w:hRule="atLeast"/>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二氧化硫</w:t>
                  </w: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56</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58</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63</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59</w:t>
                  </w:r>
                </w:p>
              </w:tc>
              <w:tc>
                <w:tcPr>
                  <w:tcW w:w="6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b w:val="0"/>
                      <w:bCs w:val="0"/>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基准产生浓度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114</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122</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133</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123</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产生速率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（kg/h）</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5.32</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5.40</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5.92</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5.55</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205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排放限值</w:t>
                  </w:r>
                </w:p>
              </w:tc>
              <w:tc>
                <w:tcPr>
                  <w:tcW w:w="469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氮氧化物</w:t>
                  </w: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85</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87</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83</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85</w:t>
                  </w:r>
                </w:p>
              </w:tc>
              <w:tc>
                <w:tcPr>
                  <w:tcW w:w="6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基准产生浓度（</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173</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183</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175</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177</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产生速率（kg/h）</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8.08</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8.10</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7.80</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7.99</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vertAlign w:val="superscript"/>
                      <w:lang w:val="en-US" w:eastAsia="zh-CN"/>
                    </w:rPr>
                    <w:t>-1</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205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排放限值</w:t>
                  </w:r>
                </w:p>
              </w:tc>
              <w:tc>
                <w:tcPr>
                  <w:tcW w:w="469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颗粒物</w:t>
                  </w: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实测浓度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＜20</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＜20</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＜20</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＜20</w:t>
                  </w:r>
                </w:p>
              </w:tc>
              <w:tc>
                <w:tcPr>
                  <w:tcW w:w="6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基准产生浓度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mg/m</w:t>
                  </w:r>
                  <w:r>
                    <w:rPr>
                      <w:rFonts w:hint="eastAsia" w:ascii="Times New Roman" w:hAnsi="Times New Roman" w:eastAsia="宋体" w:cs="Times New Roman"/>
                      <w:color w:val="000000"/>
                      <w:sz w:val="21"/>
                      <w:szCs w:val="21"/>
                      <w:vertAlign w:val="superscript"/>
                      <w:lang w:val="en-US" w:eastAsia="zh-CN"/>
                    </w:rPr>
                    <w:t>3</w:t>
                  </w:r>
                  <w:r>
                    <w:rPr>
                      <w:rFonts w:hint="eastAsia" w:cs="Times New Roman"/>
                      <w:color w:val="000000"/>
                      <w:sz w:val="21"/>
                      <w:szCs w:val="21"/>
                      <w:vertAlign w:val="baseline"/>
                      <w:lang w:val="en-US" w:eastAsia="zh-CN"/>
                    </w:rPr>
                    <w:t>）</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＜42.9</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＜41.4</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＜42.1</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＜42.1</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14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产生速率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（kg/h）</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＜0.191</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＜0.188</w:t>
                  </w:r>
                </w:p>
              </w:tc>
              <w:tc>
                <w:tcPr>
                  <w:tcW w:w="1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＜0.187</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＜0.189</w:t>
                  </w:r>
                </w:p>
              </w:tc>
              <w:tc>
                <w:tcPr>
                  <w:tcW w:w="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c>
                <w:tcPr>
                  <w:tcW w:w="205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sz w:val="21"/>
                      <w:szCs w:val="21"/>
                      <w:vertAlign w:val="baseline"/>
                      <w:lang w:val="en-US" w:eastAsia="zh-CN"/>
                    </w:rPr>
                  </w:pPr>
                  <w:r>
                    <w:rPr>
                      <w:rFonts w:hint="eastAsia" w:cs="Times New Roman"/>
                      <w:color w:val="000000"/>
                      <w:sz w:val="21"/>
                      <w:szCs w:val="21"/>
                      <w:vertAlign w:val="baseline"/>
                      <w:lang w:val="en-US" w:eastAsia="zh-CN"/>
                    </w:rPr>
                    <w:t>排放限值</w:t>
                  </w:r>
                </w:p>
              </w:tc>
              <w:tc>
                <w:tcPr>
                  <w:tcW w:w="469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3</w:t>
                  </w:r>
                  <w:r>
                    <w:rPr>
                      <w:rFonts w:hint="default" w:cs="Times New Roman"/>
                      <w:color w:val="000000"/>
                      <w:sz w:val="21"/>
                      <w:szCs w:val="21"/>
                      <w:vertAlign w:val="baseline"/>
                      <w:lang w:val="en-US" w:eastAsia="zh-CN"/>
                    </w:rPr>
                    <w:t>0</w:t>
                  </w:r>
                </w:p>
              </w:tc>
            </w:tr>
          </w:tbl>
          <w:p>
            <w:pPr>
              <w:keepNext w:val="0"/>
              <w:keepLines w:val="0"/>
              <w:pageBreakBefore w:val="0"/>
              <w:widowControl/>
              <w:kinsoku/>
              <w:wordWrap/>
              <w:overflowPunct/>
              <w:topLinePunct w:val="0"/>
              <w:autoSpaceDE/>
              <w:autoSpaceDN/>
              <w:bidi w:val="0"/>
              <w:adjustRightIn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根据</w:t>
            </w:r>
            <w:r>
              <w:rPr>
                <w:rFonts w:hint="eastAsia" w:ascii="Times New Roman" w:hAnsi="Times New Roman" w:cs="Times New Roman"/>
                <w:color w:val="000000"/>
                <w:kern w:val="0"/>
                <w:sz w:val="24"/>
                <w:szCs w:val="24"/>
                <w:lang w:val="en-US" w:eastAsia="zh-CN" w:bidi="ar"/>
              </w:rPr>
              <w:t>验收</w:t>
            </w:r>
            <w:r>
              <w:rPr>
                <w:rFonts w:hint="eastAsia" w:ascii="Times New Roman" w:hAnsi="Times New Roman" w:eastAsia="宋体" w:cs="Times New Roman"/>
                <w:color w:val="000000"/>
                <w:kern w:val="0"/>
                <w:sz w:val="24"/>
                <w:szCs w:val="24"/>
                <w:lang w:val="en-US" w:eastAsia="zh-CN" w:bidi="ar"/>
              </w:rPr>
              <w:t>监测结果</w:t>
            </w:r>
            <w:r>
              <w:rPr>
                <w:rFonts w:hint="eastAsia" w:cs="Times New Roman"/>
                <w:color w:val="000000"/>
                <w:kern w:val="0"/>
                <w:sz w:val="24"/>
                <w:szCs w:val="24"/>
                <w:lang w:val="en-US" w:eastAsia="zh-CN" w:bidi="ar"/>
              </w:rPr>
              <w:t>可知</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验收监测期间，破碎粉尘</w:t>
            </w:r>
            <w:r>
              <w:rPr>
                <w:rFonts w:hint="eastAsia"/>
                <w:sz w:val="24"/>
                <w:szCs w:val="24"/>
                <w:lang w:eastAsia="zh-CN"/>
              </w:rPr>
              <w:t>排放符</w:t>
            </w:r>
            <w:r>
              <w:rPr>
                <w:rFonts w:hint="default" w:ascii="Times New Roman" w:hAnsi="Times New Roman" w:eastAsia="宋体" w:cs="Times New Roman"/>
                <w:color w:val="000000"/>
                <w:kern w:val="0"/>
                <w:sz w:val="24"/>
                <w:szCs w:val="24"/>
                <w:lang w:val="en-US" w:eastAsia="zh-CN" w:bidi="ar"/>
              </w:rPr>
              <w:t>合</w:t>
            </w:r>
            <w:r>
              <w:rPr>
                <w:rFonts w:hint="eastAsia"/>
                <w:sz w:val="24"/>
                <w:szCs w:val="24"/>
                <w:lang w:eastAsia="zh-CN"/>
              </w:rPr>
              <w:t>《大气污染物综合排放标准》</w:t>
            </w:r>
            <w:r>
              <w:rPr>
                <w:rFonts w:hint="default" w:ascii="Times New Roman" w:hAnsi="Times New Roman" w:eastAsia="宋体" w:cs="Times New Roman"/>
                <w:color w:val="000000"/>
                <w:kern w:val="0"/>
                <w:sz w:val="24"/>
                <w:szCs w:val="24"/>
                <w:lang w:val="en-US" w:eastAsia="zh-CN" w:bidi="ar"/>
              </w:rPr>
              <w:t>（GB16827-1996）</w:t>
            </w:r>
            <w:r>
              <w:rPr>
                <w:rFonts w:hint="eastAsia" w:ascii="Times New Roman" w:hAnsi="Times New Roman" w:cs="Times New Roman"/>
                <w:color w:val="000000"/>
                <w:kern w:val="0"/>
                <w:sz w:val="24"/>
                <w:szCs w:val="24"/>
                <w:lang w:val="en-US" w:eastAsia="zh-CN" w:bidi="ar"/>
              </w:rPr>
              <w:t>相关</w:t>
            </w:r>
            <w:r>
              <w:rPr>
                <w:rFonts w:hint="default" w:ascii="Times New Roman" w:hAnsi="Times New Roman" w:eastAsia="宋体" w:cs="Times New Roman"/>
                <w:color w:val="000000"/>
                <w:kern w:val="0"/>
                <w:sz w:val="24"/>
                <w:szCs w:val="24"/>
                <w:lang w:val="en-US" w:eastAsia="zh-CN" w:bidi="ar"/>
              </w:rPr>
              <w:t>限值</w:t>
            </w:r>
            <w:r>
              <w:rPr>
                <w:rFonts w:hint="eastAsia" w:ascii="Times New Roman" w:hAnsi="Times New Roman" w:cs="Times New Roman"/>
                <w:color w:val="000000"/>
                <w:kern w:val="0"/>
                <w:sz w:val="24"/>
                <w:szCs w:val="24"/>
                <w:lang w:val="en-US" w:eastAsia="zh-CN" w:bidi="ar"/>
              </w:rPr>
              <w:t>要求</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锅炉废气排放</w:t>
            </w:r>
            <w:r>
              <w:rPr>
                <w:rFonts w:hint="eastAsia" w:ascii="Times New Roman" w:hAnsi="Times New Roman" w:eastAsia="宋体" w:cs="Times New Roman"/>
                <w:color w:val="000000"/>
                <w:kern w:val="0"/>
                <w:sz w:val="24"/>
                <w:szCs w:val="24"/>
                <w:lang w:val="en-US" w:eastAsia="zh-CN" w:bidi="ar"/>
              </w:rPr>
              <w:t>均符合</w:t>
            </w:r>
            <w:r>
              <w:rPr>
                <w:rFonts w:hint="eastAsia" w:ascii="Times New Roman" w:hAnsi="Times New Roman" w:eastAsia="宋体" w:cs="Times New Roman"/>
                <w:color w:val="auto"/>
                <w:kern w:val="2"/>
                <w:sz w:val="24"/>
                <w:szCs w:val="24"/>
                <w:lang w:val="en-US" w:eastAsia="zh-CN" w:bidi="ar-SA"/>
              </w:rPr>
              <w:t>《福建省工业炉窑大气污染综合治理方案》（闽环保大气〔</w:t>
            </w:r>
            <w:r>
              <w:rPr>
                <w:rFonts w:hint="default" w:ascii="Times New Roman" w:hAnsi="Times New Roman" w:eastAsia="宋体" w:cs="Times New Roman"/>
                <w:color w:val="auto"/>
                <w:kern w:val="2"/>
                <w:sz w:val="24"/>
                <w:szCs w:val="24"/>
                <w:lang w:val="en-US" w:eastAsia="zh-CN" w:bidi="ar-SA"/>
              </w:rPr>
              <w:t>2019</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10</w:t>
            </w:r>
            <w:r>
              <w:rPr>
                <w:rFonts w:hint="eastAsia" w:ascii="Times New Roman" w:hAnsi="Times New Roman" w:eastAsia="宋体" w:cs="Times New Roman"/>
                <w:color w:val="auto"/>
                <w:kern w:val="2"/>
                <w:sz w:val="24"/>
                <w:szCs w:val="24"/>
                <w:lang w:val="en-US" w:eastAsia="zh-CN" w:bidi="ar-SA"/>
              </w:rPr>
              <w:t>号）</w:t>
            </w:r>
            <w:r>
              <w:rPr>
                <w:rFonts w:hint="eastAsia" w:ascii="Times New Roman" w:hAnsi="Times New Roman"/>
                <w:color w:val="000000"/>
                <w:sz w:val="24"/>
                <w:szCs w:val="24"/>
                <w:lang w:val="en-US" w:eastAsia="zh-CN"/>
              </w:rPr>
              <w:t>相关标准限值</w:t>
            </w:r>
            <w:r>
              <w:rPr>
                <w:rFonts w:hint="eastAsia" w:ascii="Times New Roman" w:hAnsi="Times New Roman" w:eastAsia="宋体" w:cs="Times New Roman"/>
                <w:color w:val="000000"/>
                <w:kern w:val="0"/>
                <w:sz w:val="24"/>
                <w:szCs w:val="24"/>
                <w:lang w:val="en-US" w:eastAsia="zh-CN" w:bidi="ar"/>
              </w:rPr>
              <w:t>。</w:t>
            </w:r>
          </w:p>
          <w:p>
            <w:pPr>
              <w:pStyle w:val="2"/>
              <w:spacing w:line="360" w:lineRule="auto"/>
              <w:jc w:val="both"/>
              <w:rPr>
                <w:rFonts w:hint="eastAsia"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根据</w:t>
            </w:r>
            <w:r>
              <w:rPr>
                <w:rFonts w:hint="eastAsia" w:eastAsia="宋体" w:cs="Times New Roman"/>
                <w:color w:val="000000"/>
                <w:kern w:val="0"/>
                <w:sz w:val="24"/>
                <w:szCs w:val="24"/>
                <w:lang w:val="en-US" w:eastAsia="zh-CN" w:bidi="ar"/>
              </w:rPr>
              <w:t>项目技改</w:t>
            </w:r>
            <w:r>
              <w:rPr>
                <w:rFonts w:hint="eastAsia" w:ascii="Times New Roman" w:hAnsi="Times New Roman" w:eastAsia="宋体" w:cs="Times New Roman"/>
                <w:color w:val="000000"/>
                <w:kern w:val="0"/>
                <w:sz w:val="24"/>
                <w:szCs w:val="24"/>
                <w:lang w:val="en-US" w:eastAsia="zh-CN" w:bidi="ar"/>
              </w:rPr>
              <w:t>前环评</w:t>
            </w:r>
            <w:r>
              <w:rPr>
                <w:rFonts w:hint="eastAsia" w:eastAsia="宋体" w:cs="Times New Roman"/>
                <w:color w:val="000000"/>
                <w:kern w:val="0"/>
                <w:sz w:val="24"/>
                <w:szCs w:val="24"/>
                <w:lang w:val="en-US" w:eastAsia="zh-CN" w:bidi="ar"/>
              </w:rPr>
              <w:t>验收分析，破碎粉</w:t>
            </w:r>
            <w:r>
              <w:rPr>
                <w:rFonts w:hint="eastAsia" w:eastAsia="宋体" w:cs="Times New Roman"/>
                <w:b w:val="0"/>
                <w:bCs w:val="0"/>
                <w:i w:val="0"/>
                <w:iCs w:val="0"/>
                <w:color w:val="000000"/>
                <w:kern w:val="0"/>
                <w:sz w:val="24"/>
                <w:szCs w:val="24"/>
                <w:lang w:val="en-US" w:eastAsia="zh-CN" w:bidi="ar"/>
              </w:rPr>
              <w:t>尘排放量为0.96t/a。</w:t>
            </w:r>
            <w:r>
              <w:rPr>
                <w:rFonts w:hint="eastAsia" w:ascii="Times New Roman" w:hAnsi="Times New Roman" w:eastAsia="Times New Roman" w:cs="Times New Roman"/>
                <w:b w:val="0"/>
                <w:bCs w:val="0"/>
                <w:i w:val="0"/>
                <w:iCs w:val="0"/>
                <w:sz w:val="24"/>
                <w:lang w:val="en-US" w:eastAsia="zh-CN"/>
              </w:rPr>
              <w:t>项目原有</w:t>
            </w:r>
            <w:r>
              <w:rPr>
                <w:rFonts w:hint="eastAsia" w:ascii="Times New Roman" w:hAnsi="Times New Roman" w:eastAsia="Times New Roman" w:cs="Times New Roman"/>
                <w:b/>
                <w:bCs/>
                <w:i w:val="0"/>
                <w:iCs w:val="0"/>
                <w:sz w:val="24"/>
                <w:lang w:val="en-US" w:eastAsia="zh-CN"/>
              </w:rPr>
              <w:t>1台燃煤蒸汽锅炉(4t/h)</w:t>
            </w:r>
            <w:r>
              <w:rPr>
                <w:rFonts w:hint="eastAsia" w:ascii="Times New Roman" w:hAnsi="Times New Roman" w:eastAsia="Times New Roman" w:cs="Times New Roman"/>
                <w:b w:val="0"/>
                <w:bCs w:val="0"/>
                <w:i w:val="0"/>
                <w:iCs w:val="0"/>
                <w:sz w:val="24"/>
                <w:lang w:val="en-US" w:eastAsia="zh-CN"/>
              </w:rPr>
              <w:t>，日工作8小时，年工作300天，从《福建城坤建材有限</w:t>
            </w:r>
            <w:r>
              <w:rPr>
                <w:rFonts w:hint="eastAsia" w:ascii="Times New Roman" w:hAnsi="Times New Roman" w:eastAsia="Times New Roman" w:cs="Times New Roman"/>
                <w:b w:val="0"/>
                <w:bCs w:val="0"/>
                <w:sz w:val="24"/>
                <w:lang w:val="en-US" w:eastAsia="zh-CN"/>
              </w:rPr>
              <w:t>公司矿渣加气混凝土砌块项目环境影响报告表》批复（见附件4）可知，公司燃煤锅炉总量控制指标：</w:t>
            </w:r>
            <w:r>
              <w:rPr>
                <w:rFonts w:hint="eastAsia" w:ascii="Times New Roman" w:hAnsi="Times New Roman" w:eastAsia="宋体"/>
                <w:color w:val="000000" w:themeColor="text1"/>
                <w:spacing w:val="0"/>
                <w:kern w:val="0"/>
                <w:position w:val="0"/>
                <w:sz w:val="24"/>
                <w:szCs w:val="24"/>
                <w14:textFill>
                  <w14:solidFill>
                    <w14:schemeClr w14:val="tx1"/>
                  </w14:solidFill>
                </w14:textFill>
              </w:rPr>
              <w:t>S</w:t>
            </w:r>
            <w:r>
              <w:rPr>
                <w:rFonts w:ascii="Times New Roman" w:hAnsi="Times New Roman" w:eastAsia="宋体"/>
                <w:color w:val="000000" w:themeColor="text1"/>
                <w:spacing w:val="0"/>
                <w:kern w:val="0"/>
                <w:position w:val="0"/>
                <w:sz w:val="24"/>
                <w:szCs w:val="24"/>
                <w14:textFill>
                  <w14:solidFill>
                    <w14:schemeClr w14:val="tx1"/>
                  </w14:solidFill>
                </w14:textFill>
              </w:rPr>
              <w:t>O</w:t>
            </w:r>
            <w:r>
              <w:rPr>
                <w:rFonts w:ascii="Times New Roman" w:hAnsi="Times New Roman" w:eastAsia="宋体"/>
                <w:color w:val="000000" w:themeColor="text1"/>
                <w:spacing w:val="0"/>
                <w:kern w:val="0"/>
                <w:position w:val="0"/>
                <w:sz w:val="24"/>
                <w:szCs w:val="24"/>
                <w:vertAlign w:val="subscript"/>
                <w14:textFill>
                  <w14:solidFill>
                    <w14:schemeClr w14:val="tx1"/>
                  </w14:solidFill>
                </w14:textFill>
              </w:rPr>
              <w:t>2</w:t>
            </w:r>
            <w:r>
              <w:rPr>
                <w:rFonts w:hint="eastAsia" w:ascii="Times New Roman" w:hAnsi="Times New Roman" w:eastAsia="宋体"/>
                <w:color w:val="000000" w:themeColor="text1"/>
                <w:spacing w:val="0"/>
                <w:kern w:val="0"/>
                <w:position w:val="0"/>
                <w:szCs w:val="21"/>
                <w:vertAlign w:val="baseline"/>
                <w:lang w:val="en-US" w:eastAsia="zh-CN"/>
                <w14:textFill>
                  <w14:solidFill>
                    <w14:schemeClr w14:val="tx1"/>
                  </w14:solidFill>
                </w14:textFill>
              </w:rPr>
              <w:t>≤</w:t>
            </w:r>
            <w:r>
              <w:rPr>
                <w:rFonts w:hint="eastAsia" w:ascii="Times New Roman" w:hAnsi="Times New Roman" w:eastAsia="宋体"/>
                <w:color w:val="000000" w:themeColor="text1"/>
                <w:spacing w:val="0"/>
                <w:kern w:val="0"/>
                <w:position w:val="0"/>
                <w:sz w:val="24"/>
                <w:szCs w:val="24"/>
                <w:vertAlign w:val="baseline"/>
                <w:lang w:val="en-US" w:eastAsia="zh-CN"/>
                <w14:textFill>
                  <w14:solidFill>
                    <w14:schemeClr w14:val="tx1"/>
                  </w14:solidFill>
                </w14:textFill>
              </w:rPr>
              <w:t>7.83吨/年，NO</w:t>
            </w:r>
            <w:r>
              <w:rPr>
                <w:rFonts w:hint="eastAsia" w:ascii="Times New Roman" w:hAnsi="Times New Roman" w:eastAsia="宋体"/>
                <w:color w:val="000000" w:themeColor="text1"/>
                <w:spacing w:val="0"/>
                <w:kern w:val="0"/>
                <w:position w:val="0"/>
                <w:sz w:val="24"/>
                <w:szCs w:val="24"/>
                <w:vertAlign w:val="subscript"/>
                <w:lang w:val="en-US" w:eastAsia="zh-CN"/>
                <w14:textFill>
                  <w14:solidFill>
                    <w14:schemeClr w14:val="tx1"/>
                  </w14:solidFill>
                </w14:textFill>
              </w:rPr>
              <w:t>x</w:t>
            </w:r>
            <w:r>
              <w:rPr>
                <w:rFonts w:hint="eastAsia" w:ascii="Times New Roman" w:hAnsi="Times New Roman" w:eastAsia="宋体"/>
                <w:color w:val="000000" w:themeColor="text1"/>
                <w:spacing w:val="0"/>
                <w:kern w:val="0"/>
                <w:position w:val="0"/>
                <w:szCs w:val="21"/>
                <w:vertAlign w:val="baseline"/>
                <w:lang w:val="en-US" w:eastAsia="zh-CN"/>
                <w14:textFill>
                  <w14:solidFill>
                    <w14:schemeClr w14:val="tx1"/>
                  </w14:solidFill>
                </w14:textFill>
              </w:rPr>
              <w:t>≤</w:t>
            </w:r>
            <w:r>
              <w:rPr>
                <w:rFonts w:hint="eastAsia" w:ascii="Times New Roman" w:hAnsi="Times New Roman" w:eastAsia="宋体"/>
                <w:color w:val="000000" w:themeColor="text1"/>
                <w:spacing w:val="0"/>
                <w:kern w:val="0"/>
                <w:position w:val="0"/>
                <w:sz w:val="24"/>
                <w:szCs w:val="24"/>
                <w:vertAlign w:val="baseline"/>
                <w:lang w:val="en-US" w:eastAsia="zh-CN"/>
                <w14:textFill>
                  <w14:solidFill>
                    <w14:schemeClr w14:val="tx1"/>
                  </w14:solidFill>
                </w14:textFill>
              </w:rPr>
              <w:t>9.65吨/年，后城</w:t>
            </w:r>
            <w:r>
              <w:rPr>
                <w:rFonts w:hint="eastAsia" w:ascii="Times New Roman" w:hAnsi="Times New Roman" w:eastAsia="Times New Roman" w:cs="Times New Roman"/>
                <w:sz w:val="24"/>
                <w:lang w:val="en-US" w:eastAsia="zh-CN"/>
              </w:rPr>
              <w:t>坤公司建设</w:t>
            </w:r>
            <w:r>
              <w:rPr>
                <w:rFonts w:hint="eastAsia" w:ascii="Times New Roman" w:hAnsi="Times New Roman" w:eastAsia="Times New Roman" w:cs="Times New Roman"/>
                <w:b/>
                <w:bCs/>
                <w:sz w:val="24"/>
                <w:lang w:val="en-US" w:eastAsia="zh-CN"/>
              </w:rPr>
              <w:t>1台燃生物质蒸汽锅炉(4t/h)</w:t>
            </w:r>
            <w:r>
              <w:rPr>
                <w:rFonts w:hint="eastAsia" w:ascii="Times New Roman" w:hAnsi="Times New Roman" w:eastAsia="Times New Roman" w:cs="Times New Roman"/>
                <w:sz w:val="24"/>
                <w:lang w:val="en-US" w:eastAsia="zh-CN"/>
              </w:rPr>
              <w:t>用于燃煤蒸汽锅炉检修时替代使用，年工作60天，从《新增1台4t/h锅炉项目环境影响报告表》批复（见附件4）可知，燃生物质锅炉主要污染物排放总量控制指标：</w:t>
            </w:r>
            <w:r>
              <w:rPr>
                <w:rFonts w:hint="eastAsia" w:ascii="Times New Roman" w:hAnsi="Times New Roman" w:eastAsia="宋体"/>
                <w:color w:val="000000" w:themeColor="text1"/>
                <w:spacing w:val="0"/>
                <w:kern w:val="0"/>
                <w:position w:val="0"/>
                <w:sz w:val="24"/>
                <w:szCs w:val="24"/>
                <w14:textFill>
                  <w14:solidFill>
                    <w14:schemeClr w14:val="tx1"/>
                  </w14:solidFill>
                </w14:textFill>
              </w:rPr>
              <w:t>S</w:t>
            </w:r>
            <w:r>
              <w:rPr>
                <w:rFonts w:ascii="Times New Roman" w:hAnsi="Times New Roman" w:eastAsia="宋体"/>
                <w:color w:val="000000" w:themeColor="text1"/>
                <w:spacing w:val="0"/>
                <w:kern w:val="0"/>
                <w:position w:val="0"/>
                <w:sz w:val="24"/>
                <w:szCs w:val="24"/>
                <w14:textFill>
                  <w14:solidFill>
                    <w14:schemeClr w14:val="tx1"/>
                  </w14:solidFill>
                </w14:textFill>
              </w:rPr>
              <w:t>O</w:t>
            </w:r>
            <w:r>
              <w:rPr>
                <w:rFonts w:ascii="Times New Roman" w:hAnsi="Times New Roman" w:eastAsia="宋体"/>
                <w:color w:val="000000" w:themeColor="text1"/>
                <w:spacing w:val="0"/>
                <w:kern w:val="0"/>
                <w:position w:val="0"/>
                <w:sz w:val="24"/>
                <w:szCs w:val="24"/>
                <w:vertAlign w:val="subscript"/>
                <w14:textFill>
                  <w14:solidFill>
                    <w14:schemeClr w14:val="tx1"/>
                  </w14:solidFill>
                </w14:textFill>
              </w:rPr>
              <w:t>2</w:t>
            </w:r>
            <w:r>
              <w:rPr>
                <w:rFonts w:hint="eastAsia" w:ascii="Times New Roman" w:hAnsi="Times New Roman" w:eastAsia="宋体"/>
                <w:color w:val="000000" w:themeColor="text1"/>
                <w:spacing w:val="0"/>
                <w:kern w:val="0"/>
                <w:position w:val="0"/>
                <w:szCs w:val="21"/>
                <w:vertAlign w:val="baseline"/>
                <w:lang w:val="en-US" w:eastAsia="zh-CN"/>
                <w14:textFill>
                  <w14:solidFill>
                    <w14:schemeClr w14:val="tx1"/>
                  </w14:solidFill>
                </w14:textFill>
              </w:rPr>
              <w:t>≤</w:t>
            </w:r>
            <w:r>
              <w:rPr>
                <w:rFonts w:hint="eastAsia" w:ascii="Times New Roman" w:hAnsi="Times New Roman" w:eastAsia="宋体"/>
                <w:color w:val="000000" w:themeColor="text1"/>
                <w:spacing w:val="0"/>
                <w:kern w:val="0"/>
                <w:position w:val="0"/>
                <w:sz w:val="24"/>
                <w:szCs w:val="24"/>
                <w:vertAlign w:val="baseline"/>
                <w:lang w:val="en-US" w:eastAsia="zh-CN"/>
                <w14:textFill>
                  <w14:solidFill>
                    <w14:schemeClr w14:val="tx1"/>
                  </w14:solidFill>
                </w14:textFill>
              </w:rPr>
              <w:t>0.245吨/年，NO</w:t>
            </w:r>
            <w:r>
              <w:rPr>
                <w:rFonts w:hint="eastAsia" w:ascii="Times New Roman" w:hAnsi="Times New Roman" w:eastAsia="宋体"/>
                <w:color w:val="000000" w:themeColor="text1"/>
                <w:spacing w:val="0"/>
                <w:kern w:val="0"/>
                <w:position w:val="0"/>
                <w:sz w:val="24"/>
                <w:szCs w:val="24"/>
                <w:vertAlign w:val="subscript"/>
                <w:lang w:val="en-US" w:eastAsia="zh-CN"/>
                <w14:textFill>
                  <w14:solidFill>
                    <w14:schemeClr w14:val="tx1"/>
                  </w14:solidFill>
                </w14:textFill>
              </w:rPr>
              <w:t>x</w:t>
            </w:r>
            <w:r>
              <w:rPr>
                <w:rFonts w:hint="eastAsia" w:ascii="Times New Roman" w:hAnsi="Times New Roman" w:eastAsia="宋体"/>
                <w:color w:val="000000" w:themeColor="text1"/>
                <w:spacing w:val="0"/>
                <w:kern w:val="0"/>
                <w:position w:val="0"/>
                <w:szCs w:val="21"/>
                <w:vertAlign w:val="baseline"/>
                <w:lang w:val="en-US" w:eastAsia="zh-CN"/>
                <w14:textFill>
                  <w14:solidFill>
                    <w14:schemeClr w14:val="tx1"/>
                  </w14:solidFill>
                </w14:textFill>
              </w:rPr>
              <w:t>≤</w:t>
            </w:r>
            <w:r>
              <w:rPr>
                <w:rFonts w:hint="eastAsia" w:ascii="Times New Roman" w:hAnsi="Times New Roman" w:eastAsia="宋体"/>
                <w:color w:val="000000" w:themeColor="text1"/>
                <w:spacing w:val="0"/>
                <w:kern w:val="0"/>
                <w:position w:val="0"/>
                <w:sz w:val="24"/>
                <w:szCs w:val="24"/>
                <w:vertAlign w:val="baseline"/>
                <w:lang w:val="en-US" w:eastAsia="zh-CN"/>
                <w14:textFill>
                  <w14:solidFill>
                    <w14:schemeClr w14:val="tx1"/>
                  </w14:solidFill>
                </w14:textFill>
              </w:rPr>
              <w:t>0.294吨/年（见批复5）。</w:t>
            </w:r>
            <w:r>
              <w:rPr>
                <w:rFonts w:hint="eastAsia" w:eastAsia="宋体" w:cs="Times New Roman"/>
                <w:color w:val="000000"/>
                <w:kern w:val="0"/>
                <w:sz w:val="24"/>
                <w:szCs w:val="24"/>
                <w:lang w:val="en-US" w:eastAsia="zh-CN" w:bidi="ar"/>
              </w:rPr>
              <w:t>项目锅炉排放量见表2-11。</w:t>
            </w:r>
          </w:p>
          <w:p>
            <w:pPr>
              <w:pStyle w:val="4"/>
              <w:jc w:val="center"/>
              <w:rPr>
                <w:rFonts w:hint="default" w:eastAsia="宋体"/>
                <w:vertAlign w:val="baseline"/>
                <w:lang w:val="en-US" w:eastAsia="zh-CN"/>
              </w:rPr>
            </w:pPr>
            <w:r>
              <w:rPr>
                <w:rFonts w:hint="eastAsia" w:ascii="Times New Roman" w:hAnsi="Times New Roman" w:eastAsia="宋体" w:cs="Times New Roman"/>
                <w:b/>
                <w:bCs/>
                <w:color w:val="000000"/>
                <w:sz w:val="24"/>
                <w:szCs w:val="24"/>
              </w:rPr>
              <w:t>表</w:t>
            </w:r>
            <w:r>
              <w:rPr>
                <w:rFonts w:hint="eastAsia" w:ascii="Times New Roman" w:hAnsi="Times New Roman" w:eastAsia="宋体" w:cs="Times New Roman"/>
                <w:b/>
                <w:bCs/>
                <w:color w:val="000000"/>
                <w:sz w:val="24"/>
                <w:szCs w:val="24"/>
                <w:lang w:val="en-US" w:eastAsia="zh-CN"/>
              </w:rPr>
              <w:t>2-11  锅炉</w:t>
            </w:r>
            <w:r>
              <w:rPr>
                <w:rFonts w:hint="eastAsia" w:ascii="Times New Roman" w:hAnsi="Times New Roman" w:eastAsia="宋体" w:cs="Times New Roman"/>
                <w:b/>
                <w:bCs/>
                <w:color w:val="000000"/>
                <w:sz w:val="24"/>
                <w:szCs w:val="24"/>
                <w:lang w:eastAsia="zh-CN"/>
              </w:rPr>
              <w:t>废气排放</w:t>
            </w:r>
            <w:r>
              <w:rPr>
                <w:rFonts w:hint="eastAsia" w:ascii="Times New Roman" w:hAnsi="Times New Roman" w:eastAsia="宋体" w:cs="Times New Roman"/>
                <w:b/>
                <w:bCs/>
                <w:color w:val="000000"/>
                <w:sz w:val="24"/>
                <w:szCs w:val="24"/>
                <w:lang w:val="en-US" w:eastAsia="zh-CN"/>
              </w:rPr>
              <w:t>量一览表</w:t>
            </w:r>
          </w:p>
          <w:tbl>
            <w:tblPr>
              <w:tblStyle w:val="24"/>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1562"/>
              <w:gridCol w:w="1273"/>
              <w:gridCol w:w="1510"/>
              <w:gridCol w:w="1486"/>
              <w:gridCol w:w="11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8"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污染物</w:t>
                  </w:r>
                </w:p>
              </w:tc>
              <w:tc>
                <w:tcPr>
                  <w:tcW w:w="975"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燃煤锅炉废气排放量（t/a）</w:t>
                  </w:r>
                </w:p>
              </w:tc>
              <w:tc>
                <w:tcPr>
                  <w:tcW w:w="794"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总量控制指标（t/a）</w:t>
                  </w:r>
                </w:p>
              </w:tc>
              <w:tc>
                <w:tcPr>
                  <w:tcW w:w="942"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燃生物质锅炉废气排放量（t/a）</w:t>
                  </w:r>
                </w:p>
              </w:tc>
              <w:tc>
                <w:tcPr>
                  <w:tcW w:w="927"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总量控制指标（t/a）</w:t>
                  </w:r>
                </w:p>
              </w:tc>
              <w:tc>
                <w:tcPr>
                  <w:tcW w:w="731"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锅炉废气排放量合计（t/a）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8"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二氧化硫</w:t>
                  </w:r>
                </w:p>
              </w:tc>
              <w:tc>
                <w:tcPr>
                  <w:tcW w:w="975"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6.264</w:t>
                  </w:r>
                </w:p>
              </w:tc>
              <w:tc>
                <w:tcPr>
                  <w:tcW w:w="794"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7.83</w:t>
                  </w:r>
                </w:p>
              </w:tc>
              <w:tc>
                <w:tcPr>
                  <w:tcW w:w="942"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0.245</w:t>
                  </w:r>
                </w:p>
              </w:tc>
              <w:tc>
                <w:tcPr>
                  <w:tcW w:w="927"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0.245</w:t>
                  </w:r>
                </w:p>
              </w:tc>
              <w:tc>
                <w:tcPr>
                  <w:tcW w:w="731"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6.509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8"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氮氧化物</w:t>
                  </w:r>
                </w:p>
              </w:tc>
              <w:tc>
                <w:tcPr>
                  <w:tcW w:w="975"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7.72</w:t>
                  </w:r>
                </w:p>
              </w:tc>
              <w:tc>
                <w:tcPr>
                  <w:tcW w:w="794"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9.65</w:t>
                  </w:r>
                </w:p>
              </w:tc>
              <w:tc>
                <w:tcPr>
                  <w:tcW w:w="942"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0.294</w:t>
                  </w:r>
                </w:p>
              </w:tc>
              <w:tc>
                <w:tcPr>
                  <w:tcW w:w="927"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0.294</w:t>
                  </w:r>
                </w:p>
              </w:tc>
              <w:tc>
                <w:tcPr>
                  <w:tcW w:w="731"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8.014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8"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颗粒物</w:t>
                  </w:r>
                </w:p>
              </w:tc>
              <w:tc>
                <w:tcPr>
                  <w:tcW w:w="975"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0.28</w:t>
                  </w:r>
                </w:p>
              </w:tc>
              <w:tc>
                <w:tcPr>
                  <w:tcW w:w="794"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w:t>
                  </w:r>
                </w:p>
              </w:tc>
              <w:tc>
                <w:tcPr>
                  <w:tcW w:w="942"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0.014</w:t>
                  </w:r>
                </w:p>
              </w:tc>
              <w:tc>
                <w:tcPr>
                  <w:tcW w:w="927"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w:t>
                  </w:r>
                </w:p>
              </w:tc>
              <w:tc>
                <w:tcPr>
                  <w:tcW w:w="731"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0.294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Times New Roman" w:hAnsi="Times New Roman" w:eastAsia="宋体" w:cs="Times New Roman"/>
                      <w:color w:val="000000"/>
                      <w:spacing w:val="0"/>
                      <w:kern w:val="2"/>
                      <w:sz w:val="21"/>
                      <w:szCs w:val="21"/>
                      <w:vertAlign w:val="baseline"/>
                      <w:lang w:val="en-US" w:eastAsia="zh-CN" w:bidi="ar-SA"/>
                    </w:rPr>
                  </w:pPr>
                  <w:r>
                    <w:rPr>
                      <w:rFonts w:hint="eastAsia" w:ascii="Times New Roman" w:hAnsi="Times New Roman" w:eastAsia="宋体" w:cs="Times New Roman"/>
                      <w:color w:val="000000"/>
                      <w:spacing w:val="0"/>
                      <w:kern w:val="2"/>
                      <w:sz w:val="21"/>
                      <w:szCs w:val="21"/>
                      <w:vertAlign w:val="baseline"/>
                      <w:lang w:val="en-US" w:eastAsia="zh-CN" w:bidi="ar-SA"/>
                    </w:rPr>
                    <w:t>备注：燃煤锅炉年工作240天，排放量为指标的80%，燃生物质锅炉于燃煤锅炉检修时使用，年工作60天。</w:t>
                  </w:r>
                </w:p>
              </w:tc>
            </w:tr>
          </w:tbl>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ascii="Times New Roman" w:hAnsi="Times New Roman" w:eastAsia="宋体" w:cs="Times New Roman"/>
                <w:sz w:val="24"/>
              </w:rPr>
            </w:pPr>
            <w:r>
              <w:rPr>
                <w:rFonts w:ascii="Times New Roman" w:hAnsi="Times New Roman" w:eastAsia="宋体" w:cs="Times New Roman"/>
                <w:color w:val="000000"/>
                <w:kern w:val="0"/>
                <w:sz w:val="24"/>
                <w:lang w:bidi="ar"/>
              </w:rPr>
              <w:t>（3）噪声</w:t>
            </w:r>
          </w:p>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ascii="Times New Roman" w:hAnsi="Times New Roman" w:eastAsia="宋体" w:cs="Times New Roman"/>
                <w:sz w:val="24"/>
              </w:rPr>
            </w:pPr>
            <w:r>
              <w:rPr>
                <w:rFonts w:ascii="Times New Roman" w:hAnsi="Times New Roman" w:eastAsia="宋体" w:cs="Times New Roman"/>
                <w:color w:val="000000"/>
                <w:kern w:val="0"/>
                <w:sz w:val="24"/>
                <w:lang w:bidi="ar"/>
              </w:rPr>
              <w:t>项目的主要噪声源为</w:t>
            </w:r>
            <w:r>
              <w:rPr>
                <w:rFonts w:hint="eastAsia" w:cs="Times New Roman"/>
                <w:color w:val="000000"/>
                <w:kern w:val="0"/>
                <w:sz w:val="24"/>
                <w:lang w:val="en-US" w:eastAsia="zh-CN" w:bidi="ar"/>
              </w:rPr>
              <w:t>锅炉房风机</w:t>
            </w:r>
            <w:r>
              <w:rPr>
                <w:rFonts w:hint="eastAsia" w:ascii="Times New Roman" w:hAnsi="Times New Roman" w:eastAsia="宋体" w:cs="Times New Roman"/>
                <w:color w:val="000000"/>
                <w:kern w:val="0"/>
                <w:sz w:val="24"/>
                <w:lang w:bidi="ar"/>
              </w:rPr>
              <w:t>等</w:t>
            </w:r>
            <w:r>
              <w:rPr>
                <w:rFonts w:ascii="Times New Roman" w:hAnsi="Times New Roman" w:eastAsia="宋体" w:cs="Times New Roman"/>
                <w:color w:val="000000"/>
                <w:kern w:val="0"/>
                <w:sz w:val="24"/>
                <w:lang w:bidi="ar"/>
              </w:rPr>
              <w:t>机械设备的运转噪声</w:t>
            </w:r>
            <w:r>
              <w:rPr>
                <w:rFonts w:hint="eastAsia" w:cs="Times New Roman"/>
                <w:color w:val="000000"/>
                <w:kern w:val="0"/>
                <w:sz w:val="24"/>
                <w:lang w:eastAsia="zh-CN" w:bidi="ar"/>
              </w:rPr>
              <w:t>，根据验收监测结果，项目厂界噪声值为</w:t>
            </w:r>
            <w:r>
              <w:rPr>
                <w:rFonts w:hint="eastAsia" w:cs="Times New Roman"/>
                <w:color w:val="000000"/>
                <w:kern w:val="0"/>
                <w:sz w:val="24"/>
                <w:lang w:val="en-US" w:eastAsia="zh-CN" w:bidi="ar"/>
              </w:rPr>
              <w:t>52.1</w:t>
            </w:r>
            <w:r>
              <w:rPr>
                <w:rFonts w:hint="eastAsia" w:cs="Times New Roman"/>
                <w:color w:val="000000"/>
                <w:kern w:val="0"/>
                <w:sz w:val="24"/>
                <w:lang w:eastAsia="zh-CN" w:bidi="ar"/>
              </w:rPr>
              <w:t>~</w:t>
            </w:r>
            <w:r>
              <w:rPr>
                <w:rFonts w:hint="eastAsia" w:cs="Times New Roman"/>
                <w:color w:val="000000"/>
                <w:kern w:val="0"/>
                <w:sz w:val="24"/>
                <w:lang w:val="en-US" w:eastAsia="zh-CN" w:bidi="ar"/>
              </w:rPr>
              <w:t>58.4</w:t>
            </w:r>
            <w:r>
              <w:rPr>
                <w:rFonts w:hint="eastAsia" w:cs="Times New Roman"/>
                <w:color w:val="000000"/>
                <w:kern w:val="0"/>
                <w:sz w:val="24"/>
                <w:lang w:eastAsia="zh-CN" w:bidi="ar"/>
              </w:rPr>
              <w:t>dB（A），符合《工业企业厂界环境噪声排放标准》（GB12348-2008）</w:t>
            </w:r>
            <w:r>
              <w:rPr>
                <w:rFonts w:hint="eastAsia" w:cs="Times New Roman"/>
                <w:color w:val="000000"/>
                <w:kern w:val="0"/>
                <w:sz w:val="24"/>
                <w:lang w:val="en-US" w:eastAsia="zh-CN" w:bidi="ar"/>
              </w:rPr>
              <w:t>2</w:t>
            </w:r>
            <w:r>
              <w:rPr>
                <w:rFonts w:hint="eastAsia" w:cs="Times New Roman"/>
                <w:color w:val="000000"/>
                <w:kern w:val="0"/>
                <w:sz w:val="24"/>
                <w:lang w:eastAsia="zh-CN" w:bidi="ar"/>
              </w:rPr>
              <w:t>类标准</w:t>
            </w:r>
            <w:r>
              <w:rPr>
                <w:rFonts w:ascii="Times New Roman" w:hAnsi="Times New Roman" w:eastAsia="宋体" w:cs="Times New Roman"/>
                <w:color w:val="000000"/>
                <w:kern w:val="0"/>
                <w:sz w:val="24"/>
                <w:lang w:bidi="ar"/>
              </w:rPr>
              <w:t>。</w:t>
            </w:r>
          </w:p>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ascii="Times New Roman" w:hAnsi="Times New Roman" w:eastAsia="宋体" w:cs="Times New Roman"/>
                <w:sz w:val="24"/>
              </w:rPr>
            </w:pPr>
            <w:r>
              <w:rPr>
                <w:rFonts w:ascii="Times New Roman" w:hAnsi="Times New Roman" w:eastAsia="宋体" w:cs="Times New Roman"/>
                <w:color w:val="000000"/>
                <w:kern w:val="0"/>
                <w:sz w:val="24"/>
                <w:lang w:bidi="ar"/>
              </w:rPr>
              <w:t>（4）固体废物</w:t>
            </w:r>
          </w:p>
          <w:p>
            <w:pPr>
              <w:pStyle w:val="40"/>
              <w:keepNext w:val="0"/>
              <w:keepLines w:val="0"/>
              <w:pageBreakBefore w:val="0"/>
              <w:widowControl/>
              <w:kinsoku/>
              <w:wordWrap/>
              <w:overflowPunct/>
              <w:topLinePunct w:val="0"/>
              <w:autoSpaceDE/>
              <w:autoSpaceDN/>
              <w:bidi w:val="0"/>
              <w:adjustRightInd/>
              <w:ind w:left="0" w:leftChars="0" w:firstLine="480" w:firstLineChars="200"/>
              <w:textAlignment w:val="auto"/>
              <w:rPr>
                <w:rFonts w:hint="default" w:ascii="Times New Roman" w:hAnsi="Times New Roman" w:eastAsia="宋体"/>
                <w:sz w:val="24"/>
                <w:lang w:val="en-US" w:eastAsia="zh-CN"/>
              </w:rPr>
            </w:pPr>
            <w:r>
              <w:rPr>
                <w:rFonts w:hint="eastAsia" w:ascii="Times New Roman" w:hAnsi="Times New Roman" w:eastAsia="宋体" w:cs="Times New Roman"/>
                <w:color w:val="000000"/>
                <w:kern w:val="0"/>
                <w:sz w:val="24"/>
                <w:lang w:bidi="ar"/>
              </w:rPr>
              <w:t>项目产生的固体废物均能妥善处置。</w:t>
            </w:r>
            <w:r>
              <w:rPr>
                <w:rFonts w:hint="eastAsia" w:cs="Times New Roman"/>
                <w:color w:val="000000"/>
                <w:kern w:val="0"/>
                <w:sz w:val="24"/>
                <w:lang w:val="en-US" w:eastAsia="zh-CN" w:bidi="ar"/>
              </w:rPr>
              <w:t>锅炉炉渣及处理池产生的沉渣外售给陈永仁处理；除尘器收集粉尘、切条及不合格砖胚经收集回用于生产；</w:t>
            </w:r>
            <w:r>
              <w:rPr>
                <w:rFonts w:hint="eastAsia" w:ascii="Times New Roman" w:hAnsi="Times New Roman" w:eastAsia="宋体" w:cs="Times New Roman"/>
                <w:color w:val="000000"/>
                <w:kern w:val="0"/>
                <w:sz w:val="24"/>
                <w:lang w:bidi="ar"/>
              </w:rPr>
              <w:t>生活垃圾一起收集后定期由</w:t>
            </w:r>
            <w:r>
              <w:rPr>
                <w:rFonts w:hint="eastAsia" w:cs="Times New Roman"/>
                <w:color w:val="000000"/>
                <w:kern w:val="0"/>
                <w:sz w:val="24"/>
                <w:lang w:val="en-US" w:eastAsia="zh-CN" w:bidi="ar"/>
              </w:rPr>
              <w:t>下洋镇新坂村环卫站</w:t>
            </w:r>
            <w:r>
              <w:rPr>
                <w:rFonts w:hint="eastAsia" w:ascii="Times New Roman" w:hAnsi="Times New Roman" w:eastAsia="宋体" w:cs="Times New Roman"/>
                <w:color w:val="000000"/>
                <w:kern w:val="0"/>
                <w:sz w:val="24"/>
                <w:lang w:bidi="ar"/>
              </w:rPr>
              <w:t>清运</w:t>
            </w:r>
            <w:r>
              <w:rPr>
                <w:rFonts w:hint="eastAsia" w:cs="Times New Roman"/>
                <w:color w:val="000000"/>
                <w:kern w:val="0"/>
                <w:sz w:val="24"/>
                <w:lang w:val="en-US" w:eastAsia="zh-CN" w:bidi="ar"/>
              </w:rPr>
              <w:t>处理</w:t>
            </w:r>
            <w:r>
              <w:rPr>
                <w:rFonts w:hint="eastAsia" w:ascii="Times New Roman" w:eastAsia="宋体"/>
                <w:lang w:val="en-US" w:eastAsia="zh-CN"/>
              </w:rPr>
              <w:t>。</w:t>
            </w:r>
          </w:p>
          <w:p>
            <w:pPr>
              <w:keepNext w:val="0"/>
              <w:keepLines w:val="0"/>
              <w:pageBreakBefore w:val="0"/>
              <w:widowControl w:val="0"/>
              <w:numPr>
                <w:ilvl w:val="2"/>
                <w:numId w:val="0"/>
              </w:numPr>
              <w:kinsoku/>
              <w:overflowPunct/>
              <w:topLinePunct w:val="0"/>
              <w:bidi w:val="0"/>
              <w:spacing w:line="360" w:lineRule="auto"/>
              <w:jc w:val="both"/>
              <w:outlineLvl w:val="2"/>
              <w:rPr>
                <w:rFonts w:ascii="Times New Roman" w:hAnsi="Times New Roman" w:eastAsia="宋体" w:cs="宋体"/>
                <w:b/>
                <w:kern w:val="2"/>
                <w:sz w:val="24"/>
                <w:szCs w:val="24"/>
                <w:lang w:val="en-US" w:eastAsia="zh-CN" w:bidi="ar-SA"/>
              </w:rPr>
            </w:pPr>
            <w:r>
              <w:rPr>
                <w:rFonts w:hint="eastAsia" w:ascii="Times New Roman" w:hAnsi="Times New Roman" w:eastAsia="宋体" w:cs="宋体"/>
                <w:b/>
                <w:kern w:val="2"/>
                <w:sz w:val="24"/>
                <w:szCs w:val="24"/>
                <w:lang w:val="en-US" w:eastAsia="zh-CN" w:bidi="ar-SA"/>
              </w:rPr>
              <w:t>5、</w:t>
            </w:r>
            <w:r>
              <w:rPr>
                <w:rFonts w:hint="eastAsia" w:cs="宋体"/>
                <w:b/>
                <w:kern w:val="2"/>
                <w:sz w:val="24"/>
                <w:szCs w:val="24"/>
                <w:lang w:val="en-US" w:eastAsia="zh-CN" w:bidi="ar-SA"/>
              </w:rPr>
              <w:t>现有</w:t>
            </w:r>
            <w:r>
              <w:rPr>
                <w:rFonts w:hint="eastAsia" w:ascii="Times New Roman" w:hAnsi="Times New Roman" w:eastAsia="宋体" w:cs="宋体"/>
                <w:b/>
                <w:kern w:val="2"/>
                <w:sz w:val="24"/>
                <w:szCs w:val="24"/>
                <w:lang w:val="en-US" w:eastAsia="zh-CN" w:bidi="ar-SA"/>
              </w:rPr>
              <w:t>工程存在环境问题</w:t>
            </w:r>
          </w:p>
          <w:p>
            <w:pPr>
              <w:pStyle w:val="40"/>
              <w:keepNext w:val="0"/>
              <w:keepLines w:val="0"/>
              <w:pageBreakBefore w:val="0"/>
              <w:widowControl/>
              <w:kinsoku/>
              <w:wordWrap/>
              <w:overflowPunct/>
              <w:topLinePunct w:val="0"/>
              <w:autoSpaceDE/>
              <w:autoSpaceDN/>
              <w:bidi w:val="0"/>
              <w:adjustRightInd/>
              <w:ind w:left="0" w:leftChars="0" w:firstLine="480" w:firstLineChars="200"/>
              <w:textAlignment w:val="auto"/>
              <w:rPr>
                <w:rFonts w:hint="eastAsia"/>
                <w:sz w:val="24"/>
                <w:szCs w:val="24"/>
                <w:lang w:val="en-US" w:eastAsia="zh-CN"/>
              </w:rPr>
            </w:pPr>
            <w:r>
              <w:rPr>
                <w:rFonts w:hint="eastAsia"/>
                <w:sz w:val="24"/>
                <w:szCs w:val="24"/>
                <w:lang w:eastAsia="zh-CN"/>
              </w:rPr>
              <w:t>项目</w:t>
            </w:r>
            <w:r>
              <w:rPr>
                <w:rFonts w:hint="eastAsia" w:ascii="Times New Roman" w:hAnsi="Times New Roman" w:eastAsia="宋体" w:cs="Times New Roman"/>
                <w:color w:val="000000"/>
                <w:kern w:val="0"/>
                <w:sz w:val="24"/>
                <w:szCs w:val="24"/>
                <w:lang w:val="en-US" w:eastAsia="zh-CN" w:bidi="ar"/>
              </w:rPr>
              <w:t>现</w:t>
            </w:r>
            <w:r>
              <w:rPr>
                <w:rFonts w:hint="eastAsia"/>
                <w:sz w:val="24"/>
                <w:szCs w:val="24"/>
                <w:lang w:eastAsia="zh-CN"/>
              </w:rPr>
              <w:t>有工程于</w:t>
            </w:r>
            <w:r>
              <w:rPr>
                <w:rFonts w:hint="eastAsia"/>
                <w:color w:val="000000" w:themeColor="text1"/>
                <w:sz w:val="24"/>
                <w:szCs w:val="24"/>
                <w:lang w:val="en-US" w:eastAsia="zh-CN"/>
                <w14:textFill>
                  <w14:solidFill>
                    <w14:schemeClr w14:val="tx1"/>
                  </w14:solidFill>
                </w14:textFill>
              </w:rPr>
              <w:t>2019年5月</w:t>
            </w:r>
            <w:r>
              <w:rPr>
                <w:rFonts w:hint="eastAsia"/>
                <w:sz w:val="24"/>
                <w:szCs w:val="24"/>
                <w:lang w:val="en-US" w:eastAsia="zh-CN"/>
              </w:rPr>
              <w:t>完成自主验收，根据现场踏勘并对照环评及验收报告，项目环保措施均已落实到位，且验收至今生产规模、生产工艺、环保设备等均未发生变化，无遗留环境问题。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jc w:val="left"/>
              <w:textAlignment w:val="auto"/>
              <w:rPr>
                <w:rFonts w:hint="eastAsia" w:ascii="Times New Roman" w:hAnsi="Times New Roman" w:eastAsia="宋体"/>
                <w:sz w:val="24"/>
                <w:szCs w:val="24"/>
                <w:highlight w:val="none"/>
                <w:lang w:val="en-US" w:eastAsia="zh-CN"/>
              </w:rPr>
            </w:pPr>
            <w:r>
              <w:rPr>
                <w:rFonts w:hint="eastAsia" w:ascii="Times New Roman" w:hAnsi="Times New Roman" w:eastAsia="宋体"/>
                <w:b/>
                <w:bCs/>
                <w:sz w:val="24"/>
                <w:szCs w:val="24"/>
                <w:highlight w:val="none"/>
                <w:lang w:val="en-US" w:eastAsia="zh-CN"/>
              </w:rPr>
              <w:t>6</w:t>
            </w:r>
            <w:r>
              <w:rPr>
                <w:rFonts w:hint="eastAsia" w:ascii="Times New Roman" w:hAnsi="Times New Roman" w:eastAsia="宋体"/>
                <w:b/>
                <w:bCs/>
                <w:sz w:val="24"/>
                <w:szCs w:val="24"/>
                <w:highlight w:val="none"/>
                <w:lang w:eastAsia="zh-CN"/>
              </w:rPr>
              <w:t>、</w:t>
            </w:r>
            <w:r>
              <w:rPr>
                <w:rFonts w:hint="eastAsia" w:eastAsia="宋体"/>
                <w:b/>
                <w:bCs/>
                <w:sz w:val="24"/>
                <w:szCs w:val="24"/>
                <w:highlight w:val="none"/>
                <w:lang w:val="en-US" w:eastAsia="zh-CN"/>
              </w:rPr>
              <w:t>技改</w:t>
            </w:r>
            <w:r>
              <w:rPr>
                <w:rFonts w:hint="eastAsia" w:ascii="Times New Roman" w:hAnsi="Times New Roman" w:eastAsia="宋体"/>
                <w:b/>
                <w:bCs/>
                <w:sz w:val="24"/>
                <w:szCs w:val="24"/>
                <w:highlight w:val="none"/>
                <w:lang w:eastAsia="zh-CN"/>
              </w:rPr>
              <w:t>前后“三本帐”分析</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left"/>
              <w:textAlignment w:val="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项目“三本帐”分析见表2-10。</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b/>
                <w:bCs/>
                <w:sz w:val="24"/>
                <w:szCs w:val="24"/>
                <w:lang w:val="en-US" w:eastAsia="zh-CN"/>
              </w:rPr>
              <w:t>表2-10  项目“三本帐”分析一览表</w:t>
            </w:r>
          </w:p>
          <w:tbl>
            <w:tblPr>
              <w:tblStyle w:val="24"/>
              <w:tblW w:w="81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20"/>
              <w:gridCol w:w="1212"/>
              <w:gridCol w:w="835"/>
              <w:gridCol w:w="894"/>
              <w:gridCol w:w="894"/>
              <w:gridCol w:w="895"/>
              <w:gridCol w:w="895"/>
              <w:gridCol w:w="895"/>
              <w:gridCol w:w="8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20"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污染源</w:t>
                  </w:r>
                </w:p>
              </w:tc>
              <w:tc>
                <w:tcPr>
                  <w:tcW w:w="1212"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污染物</w:t>
                  </w:r>
                </w:p>
              </w:tc>
              <w:tc>
                <w:tcPr>
                  <w:tcW w:w="835"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eastAsia" w:ascii="Times New Roman" w:hAnsi="Times New Roman" w:eastAsia="宋体"/>
                      <w:sz w:val="21"/>
                      <w:szCs w:val="21"/>
                      <w:vertAlign w:val="baseline"/>
                      <w:lang w:val="en-US" w:eastAsia="zh-CN"/>
                    </w:rPr>
                  </w:pPr>
                  <w:r>
                    <w:rPr>
                      <w:rFonts w:hint="eastAsia" w:eastAsia="宋体"/>
                      <w:sz w:val="21"/>
                      <w:szCs w:val="21"/>
                      <w:vertAlign w:val="baseline"/>
                      <w:lang w:val="en-US" w:eastAsia="zh-CN"/>
                    </w:rPr>
                    <w:t>技改</w:t>
                  </w:r>
                  <w:r>
                    <w:rPr>
                      <w:rFonts w:hint="eastAsia" w:ascii="Times New Roman" w:hAnsi="Times New Roman" w:eastAsia="宋体"/>
                      <w:sz w:val="21"/>
                      <w:szCs w:val="21"/>
                      <w:vertAlign w:val="baseline"/>
                      <w:lang w:val="en-US" w:eastAsia="zh-CN"/>
                    </w:rPr>
                    <w:t>前排放量①</w:t>
                  </w:r>
                </w:p>
              </w:tc>
              <w:tc>
                <w:tcPr>
                  <w:tcW w:w="2683" w:type="dxa"/>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本工程</w:t>
                  </w:r>
                </w:p>
              </w:tc>
              <w:tc>
                <w:tcPr>
                  <w:tcW w:w="895"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highlight w:val="none"/>
                      <w:vertAlign w:val="baseline"/>
                      <w:lang w:val="en-US" w:eastAsia="zh-CN"/>
                    </w:rPr>
                  </w:pPr>
                  <w:r>
                    <w:rPr>
                      <w:rFonts w:hint="eastAsia" w:ascii="Times New Roman" w:hAnsi="Times New Roman" w:eastAsia="宋体"/>
                      <w:sz w:val="21"/>
                      <w:szCs w:val="21"/>
                      <w:highlight w:val="none"/>
                      <w:vertAlign w:val="baseline"/>
                      <w:lang w:val="en-US" w:eastAsia="zh-CN"/>
                    </w:rPr>
                    <w:t>以新带老削减量⑤</w:t>
                  </w:r>
                </w:p>
              </w:tc>
              <w:tc>
                <w:tcPr>
                  <w:tcW w:w="895"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排放增减量⑥</w:t>
                  </w:r>
                </w:p>
              </w:tc>
              <w:tc>
                <w:tcPr>
                  <w:tcW w:w="895"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eastAsia" w:ascii="Times New Roman" w:hAnsi="Times New Roman" w:eastAsia="宋体"/>
                      <w:sz w:val="21"/>
                      <w:szCs w:val="21"/>
                      <w:vertAlign w:val="baseline"/>
                      <w:lang w:val="en-US" w:eastAsia="zh-CN"/>
                    </w:rPr>
                  </w:pPr>
                  <w:r>
                    <w:rPr>
                      <w:rFonts w:hint="eastAsia" w:eastAsia="宋体"/>
                      <w:sz w:val="21"/>
                      <w:szCs w:val="21"/>
                      <w:vertAlign w:val="baseline"/>
                      <w:lang w:val="en-US" w:eastAsia="zh-CN"/>
                    </w:rPr>
                    <w:t>技改</w:t>
                  </w:r>
                  <w:r>
                    <w:rPr>
                      <w:rFonts w:hint="eastAsia" w:ascii="Times New Roman" w:hAnsi="Times New Roman" w:eastAsia="宋体"/>
                      <w:sz w:val="21"/>
                      <w:szCs w:val="21"/>
                      <w:vertAlign w:val="baseline"/>
                      <w:lang w:val="en-US" w:eastAsia="zh-CN"/>
                    </w:rPr>
                    <w:t>后排放量⑦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p>
              </w:tc>
              <w:tc>
                <w:tcPr>
                  <w:tcW w:w="1212"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p>
              </w:tc>
              <w:tc>
                <w:tcPr>
                  <w:tcW w:w="835"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产生量②</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削减量③</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排放量④</w:t>
                  </w:r>
                </w:p>
              </w:tc>
              <w:tc>
                <w:tcPr>
                  <w:tcW w:w="895"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highlight w:val="none"/>
                      <w:vertAlign w:val="baseline"/>
                      <w:lang w:val="en-US" w:eastAsia="zh-CN"/>
                    </w:rPr>
                  </w:pPr>
                </w:p>
              </w:tc>
              <w:tc>
                <w:tcPr>
                  <w:tcW w:w="895"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p>
              </w:tc>
              <w:tc>
                <w:tcPr>
                  <w:tcW w:w="895"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52" w:hRule="atLeast"/>
                <w:jc w:val="center"/>
              </w:trPr>
              <w:tc>
                <w:tcPr>
                  <w:tcW w:w="720"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生活污水</w:t>
                  </w:r>
                </w:p>
              </w:tc>
              <w:tc>
                <w:tcPr>
                  <w:tcW w:w="121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水量(t/a)</w:t>
                  </w:r>
                </w:p>
              </w:tc>
              <w:tc>
                <w:tcPr>
                  <w:tcW w:w="83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1</w:t>
                  </w:r>
                  <w:r>
                    <w:rPr>
                      <w:rFonts w:hint="eastAsia" w:eastAsia="宋体"/>
                      <w:sz w:val="21"/>
                      <w:szCs w:val="21"/>
                      <w:vertAlign w:val="baseline"/>
                      <w:lang w:val="en-US" w:eastAsia="zh-CN"/>
                    </w:rPr>
                    <w:t>20</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120</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120</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highlight w:val="none"/>
                      <w:vertAlign w:val="baseline"/>
                      <w:lang w:val="en-US" w:eastAsia="zh-CN"/>
                    </w:rPr>
                  </w:pPr>
                  <w:r>
                    <w:rPr>
                      <w:rFonts w:hint="eastAsia" w:eastAsia="宋体"/>
                      <w:sz w:val="21"/>
                      <w:szCs w:val="21"/>
                      <w:highlight w:val="none"/>
                      <w:vertAlign w:val="baseline"/>
                      <w:lang w:val="en-US" w:eastAsia="zh-CN"/>
                    </w:rPr>
                    <w:t>120</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0</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highlight w:val="none"/>
                      <w:vertAlign w:val="baseline"/>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p>
              </w:tc>
              <w:tc>
                <w:tcPr>
                  <w:tcW w:w="121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COD(t/a)</w:t>
                  </w:r>
                </w:p>
              </w:tc>
              <w:tc>
                <w:tcPr>
                  <w:tcW w:w="83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0.0</w:t>
                  </w:r>
                  <w:r>
                    <w:rPr>
                      <w:rFonts w:hint="eastAsia" w:eastAsia="宋体"/>
                      <w:sz w:val="21"/>
                      <w:szCs w:val="21"/>
                      <w:vertAlign w:val="baseline"/>
                      <w:lang w:val="en-US" w:eastAsia="zh-CN"/>
                    </w:rPr>
                    <w:t>336</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r>
                    <w:rPr>
                      <w:rFonts w:hint="eastAsia" w:eastAsia="宋体"/>
                      <w:sz w:val="21"/>
                      <w:szCs w:val="21"/>
                      <w:vertAlign w:val="baseline"/>
                      <w:lang w:val="en-US" w:eastAsia="zh-CN"/>
                    </w:rPr>
                    <w:t>048</w:t>
                  </w:r>
                </w:p>
              </w:tc>
              <w:tc>
                <w:tcPr>
                  <w:tcW w:w="8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r>
                    <w:rPr>
                      <w:rFonts w:hint="eastAsia" w:ascii="Times New Roman" w:hAnsi="Times New Roman"/>
                      <w:sz w:val="21"/>
                      <w:szCs w:val="21"/>
                      <w:vertAlign w:val="baseline"/>
                      <w:lang w:val="en-US" w:eastAsia="zh-CN"/>
                    </w:rPr>
                    <w:t>.0114</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0.0</w:t>
                  </w:r>
                  <w:r>
                    <w:rPr>
                      <w:rFonts w:hint="eastAsia" w:eastAsia="宋体"/>
                      <w:sz w:val="21"/>
                      <w:szCs w:val="21"/>
                      <w:vertAlign w:val="baseline"/>
                      <w:lang w:val="en-US" w:eastAsia="zh-CN"/>
                    </w:rPr>
                    <w:t>336</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highlight w:val="none"/>
                      <w:vertAlign w:val="baseline"/>
                      <w:lang w:val="en-US" w:eastAsia="zh-CN"/>
                    </w:rPr>
                  </w:pPr>
                  <w:r>
                    <w:rPr>
                      <w:rFonts w:hint="eastAsia" w:ascii="Times New Roman" w:hAnsi="Times New Roman" w:eastAsia="宋体"/>
                      <w:sz w:val="21"/>
                      <w:szCs w:val="21"/>
                      <w:vertAlign w:val="baseline"/>
                      <w:lang w:val="en-US" w:eastAsia="zh-CN"/>
                    </w:rPr>
                    <w:t>0.0</w:t>
                  </w:r>
                  <w:r>
                    <w:rPr>
                      <w:rFonts w:hint="eastAsia" w:eastAsia="宋体"/>
                      <w:sz w:val="21"/>
                      <w:szCs w:val="21"/>
                      <w:vertAlign w:val="baseline"/>
                      <w:lang w:val="en-US" w:eastAsia="zh-CN"/>
                    </w:rPr>
                    <w:t>336</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0</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0.0</w:t>
                  </w:r>
                  <w:r>
                    <w:rPr>
                      <w:rFonts w:hint="eastAsia" w:eastAsia="宋体"/>
                      <w:sz w:val="21"/>
                      <w:szCs w:val="21"/>
                      <w:vertAlign w:val="baseline"/>
                      <w:lang w:val="en-US" w:eastAsia="zh-CN"/>
                    </w:rPr>
                    <w:t>336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72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p>
              </w:tc>
              <w:tc>
                <w:tcPr>
                  <w:tcW w:w="121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NH</w:t>
                  </w:r>
                  <w:r>
                    <w:rPr>
                      <w:rFonts w:hint="eastAsia" w:ascii="Times New Roman" w:hAnsi="Times New Roman" w:eastAsia="宋体"/>
                      <w:sz w:val="21"/>
                      <w:szCs w:val="21"/>
                      <w:vertAlign w:val="subscript"/>
                      <w:lang w:val="en-US" w:eastAsia="zh-CN"/>
                    </w:rPr>
                    <w:t>3</w:t>
                  </w:r>
                  <w:r>
                    <w:rPr>
                      <w:rFonts w:hint="eastAsia" w:ascii="Times New Roman" w:hAnsi="Times New Roman" w:eastAsia="宋体"/>
                      <w:sz w:val="21"/>
                      <w:szCs w:val="21"/>
                      <w:vertAlign w:val="baseline"/>
                      <w:lang w:val="en-US" w:eastAsia="zh-CN"/>
                    </w:rPr>
                    <w:t>-N(t/a)</w:t>
                  </w:r>
                </w:p>
              </w:tc>
              <w:tc>
                <w:tcPr>
                  <w:tcW w:w="83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lang w:val="en-US" w:eastAsia="zh-CN"/>
                    </w:rPr>
                  </w:pPr>
                  <w:r>
                    <w:rPr>
                      <w:rFonts w:hint="eastAsia"/>
                      <w:lang w:val="en-US" w:eastAsia="zh-CN"/>
                    </w:rPr>
                    <w:t>0.0036</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0.0</w:t>
                  </w:r>
                  <w:r>
                    <w:rPr>
                      <w:rFonts w:hint="eastAsia" w:eastAsia="宋体"/>
                      <w:sz w:val="21"/>
                      <w:szCs w:val="21"/>
                      <w:vertAlign w:val="baseline"/>
                      <w:lang w:val="en-US" w:eastAsia="zh-CN"/>
                    </w:rPr>
                    <w:t>036</w:t>
                  </w:r>
                </w:p>
              </w:tc>
              <w:tc>
                <w:tcPr>
                  <w:tcW w:w="8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lang w:val="en-US" w:eastAsia="zh-CN"/>
                    </w:rPr>
                    <w:t>0.0036</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highlight w:val="none"/>
                      <w:vertAlign w:val="baseline"/>
                      <w:lang w:val="en-US" w:eastAsia="zh-CN"/>
                    </w:rPr>
                  </w:pPr>
                  <w:r>
                    <w:rPr>
                      <w:rFonts w:hint="eastAsia"/>
                      <w:lang w:val="en-US" w:eastAsia="zh-CN"/>
                    </w:rPr>
                    <w:t>0.0036</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0</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lang w:val="en-US" w:eastAsia="zh-CN"/>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0"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废气</w:t>
                  </w:r>
                </w:p>
              </w:tc>
              <w:tc>
                <w:tcPr>
                  <w:tcW w:w="121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highlight w:val="none"/>
                      <w:vertAlign w:val="baseline"/>
                      <w:lang w:val="en-US" w:eastAsia="zh-CN"/>
                    </w:rPr>
                  </w:pPr>
                  <w:r>
                    <w:rPr>
                      <w:rFonts w:hint="eastAsia" w:ascii="Times New Roman" w:hAnsi="Times New Roman" w:eastAsia="宋体"/>
                      <w:sz w:val="21"/>
                      <w:szCs w:val="21"/>
                      <w:highlight w:val="none"/>
                      <w:vertAlign w:val="baseline"/>
                      <w:lang w:val="en-US" w:eastAsia="zh-CN"/>
                    </w:rPr>
                    <w:t>颗粒物(t/a)</w:t>
                  </w:r>
                </w:p>
              </w:tc>
              <w:tc>
                <w:tcPr>
                  <w:tcW w:w="83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1.254</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2.25</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2.025</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color w:val="FF0000"/>
                      <w:sz w:val="21"/>
                      <w:szCs w:val="21"/>
                      <w:vertAlign w:val="baseline"/>
                      <w:lang w:val="en-US" w:eastAsia="zh-CN"/>
                    </w:rPr>
                  </w:pPr>
                  <w:r>
                    <w:rPr>
                      <w:rFonts w:hint="eastAsia" w:ascii="Times New Roman" w:hAnsi="Times New Roman" w:eastAsia="宋体" w:cs="Times New Roman"/>
                      <w:color w:val="auto"/>
                      <w:sz w:val="21"/>
                      <w:szCs w:val="21"/>
                      <w:lang w:val="en-US" w:eastAsia="zh-CN"/>
                    </w:rPr>
                    <w:t>0.225</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highlight w:val="none"/>
                      <w:vertAlign w:val="baseline"/>
                      <w:lang w:val="en-US" w:eastAsia="zh-CN"/>
                    </w:rPr>
                  </w:pPr>
                  <w:r>
                    <w:rPr>
                      <w:rFonts w:hint="eastAsia" w:eastAsia="宋体"/>
                      <w:sz w:val="21"/>
                      <w:szCs w:val="21"/>
                      <w:vertAlign w:val="baseline"/>
                      <w:lang w:val="en-US" w:eastAsia="zh-CN"/>
                    </w:rPr>
                    <w:t>1.254</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-1.029</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cs="Times New Roman"/>
                      <w:color w:val="auto"/>
                      <w:sz w:val="21"/>
                      <w:szCs w:val="21"/>
                      <w:lang w:val="en-US" w:eastAsia="zh-CN"/>
                    </w:rPr>
                    <w:t>0.225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p>
              </w:tc>
              <w:tc>
                <w:tcPr>
                  <w:tcW w:w="12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sz w:val="21"/>
                      <w:szCs w:val="21"/>
                      <w:highlight w:val="none"/>
                      <w:vertAlign w:val="baseline"/>
                      <w:lang w:val="en-US" w:eastAsia="zh-CN"/>
                    </w:rPr>
                    <w:t>(t/a)</w:t>
                  </w:r>
                </w:p>
              </w:tc>
              <w:tc>
                <w:tcPr>
                  <w:tcW w:w="835"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cs="Times New Roman"/>
                      <w:color w:val="000000"/>
                      <w:spacing w:val="0"/>
                      <w:kern w:val="2"/>
                      <w:sz w:val="21"/>
                      <w:szCs w:val="21"/>
                      <w:vertAlign w:val="baseline"/>
                      <w:lang w:val="en-US" w:eastAsia="zh-CN" w:bidi="ar-SA"/>
                    </w:rPr>
                    <w:t>6.509</w:t>
                  </w:r>
                </w:p>
              </w:tc>
              <w:tc>
                <w:tcPr>
                  <w:tcW w:w="8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3.825</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0</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FF0000"/>
                      <w:sz w:val="21"/>
                      <w:szCs w:val="21"/>
                      <w:vertAlign w:val="baseline"/>
                      <w:lang w:val="en-US" w:eastAsia="zh-CN"/>
                    </w:rPr>
                  </w:pPr>
                  <w:r>
                    <w:rPr>
                      <w:rFonts w:hint="eastAsia" w:ascii="Times New Roman" w:hAnsi="Times New Roman" w:eastAsia="宋体" w:cs="Times New Roman"/>
                      <w:color w:val="auto"/>
                      <w:sz w:val="21"/>
                      <w:szCs w:val="21"/>
                      <w:lang w:val="en-US" w:eastAsia="zh-CN"/>
                    </w:rPr>
                    <w:t>3.825</w:t>
                  </w:r>
                </w:p>
              </w:tc>
              <w:tc>
                <w:tcPr>
                  <w:tcW w:w="895"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sz w:val="21"/>
                      <w:szCs w:val="21"/>
                      <w:highlight w:val="none"/>
                      <w:vertAlign w:val="baseline"/>
                      <w:lang w:val="en-US" w:eastAsia="zh-CN"/>
                    </w:rPr>
                  </w:pPr>
                  <w:r>
                    <w:rPr>
                      <w:rFonts w:hint="eastAsia" w:ascii="Times New Roman" w:hAnsi="Times New Roman" w:eastAsia="宋体" w:cs="Times New Roman"/>
                      <w:color w:val="000000"/>
                      <w:spacing w:val="0"/>
                      <w:kern w:val="2"/>
                      <w:sz w:val="21"/>
                      <w:szCs w:val="21"/>
                      <w:vertAlign w:val="baseline"/>
                      <w:lang w:val="en-US" w:eastAsia="zh-CN" w:bidi="ar-SA"/>
                    </w:rPr>
                    <w:t>6.509</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-2.684</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cs="Times New Roman"/>
                      <w:color w:val="auto"/>
                      <w:sz w:val="21"/>
                      <w:szCs w:val="21"/>
                      <w:lang w:val="en-US" w:eastAsia="zh-CN"/>
                    </w:rPr>
                    <w:t>3.825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p>
              </w:tc>
              <w:tc>
                <w:tcPr>
                  <w:tcW w:w="12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r>
                    <w:rPr>
                      <w:rFonts w:hint="eastAsia" w:ascii="Times New Roman" w:hAnsi="Times New Roman" w:eastAsia="宋体"/>
                      <w:sz w:val="21"/>
                      <w:szCs w:val="21"/>
                      <w:highlight w:val="none"/>
                      <w:vertAlign w:val="baseline"/>
                      <w:lang w:val="en-US" w:eastAsia="zh-CN"/>
                    </w:rPr>
                    <w:t>(t/a)</w:t>
                  </w:r>
                </w:p>
              </w:tc>
              <w:tc>
                <w:tcPr>
                  <w:tcW w:w="835"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cs="Times New Roman"/>
                      <w:color w:val="000000"/>
                      <w:spacing w:val="0"/>
                      <w:kern w:val="2"/>
                      <w:sz w:val="21"/>
                      <w:szCs w:val="21"/>
                      <w:vertAlign w:val="baseline"/>
                      <w:lang w:val="en-US" w:eastAsia="zh-CN" w:bidi="ar-SA"/>
                    </w:rPr>
                    <w:t>8.014</w:t>
                  </w:r>
                </w:p>
              </w:tc>
              <w:tc>
                <w:tcPr>
                  <w:tcW w:w="8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4.59</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0</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FF0000"/>
                      <w:sz w:val="21"/>
                      <w:szCs w:val="21"/>
                      <w:vertAlign w:val="baseline"/>
                      <w:lang w:val="en-US" w:eastAsia="zh-CN"/>
                    </w:rPr>
                  </w:pPr>
                  <w:r>
                    <w:rPr>
                      <w:rFonts w:hint="eastAsia" w:ascii="Times New Roman" w:hAnsi="Times New Roman" w:eastAsia="宋体" w:cs="Times New Roman"/>
                      <w:color w:val="auto"/>
                      <w:sz w:val="21"/>
                      <w:szCs w:val="21"/>
                      <w:lang w:val="en-US" w:eastAsia="zh-CN"/>
                    </w:rPr>
                    <w:t>4.59</w:t>
                  </w:r>
                </w:p>
              </w:tc>
              <w:tc>
                <w:tcPr>
                  <w:tcW w:w="895"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sz w:val="21"/>
                      <w:szCs w:val="21"/>
                      <w:highlight w:val="none"/>
                      <w:vertAlign w:val="baseline"/>
                      <w:lang w:val="en-US" w:eastAsia="zh-CN"/>
                    </w:rPr>
                  </w:pPr>
                  <w:r>
                    <w:rPr>
                      <w:rFonts w:hint="eastAsia" w:ascii="Times New Roman" w:hAnsi="Times New Roman" w:eastAsia="宋体" w:cs="Times New Roman"/>
                      <w:color w:val="000000"/>
                      <w:spacing w:val="0"/>
                      <w:kern w:val="2"/>
                      <w:sz w:val="21"/>
                      <w:szCs w:val="21"/>
                      <w:vertAlign w:val="baseline"/>
                      <w:lang w:val="en-US" w:eastAsia="zh-CN" w:bidi="ar-SA"/>
                    </w:rPr>
                    <w:t>8.014</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-3.424</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cs="Times New Roman"/>
                      <w:color w:val="auto"/>
                      <w:sz w:val="21"/>
                      <w:szCs w:val="21"/>
                      <w:lang w:val="en-US" w:eastAsia="zh-CN"/>
                    </w:rPr>
                    <w:t>4.59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0"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固体废物</w:t>
                  </w:r>
                </w:p>
              </w:tc>
              <w:tc>
                <w:tcPr>
                  <w:tcW w:w="121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eastAsia" w:ascii="Times New Roman" w:hAnsi="Times New Roman" w:eastAsia="宋体" w:cs="Times New Roman"/>
                      <w:b w:val="0"/>
                      <w:bCs/>
                      <w:kern w:val="2"/>
                      <w:sz w:val="21"/>
                      <w:szCs w:val="24"/>
                      <w:vertAlign w:val="baseline"/>
                      <w:lang w:val="en-US" w:eastAsia="zh-CN" w:bidi="ar-SA"/>
                    </w:rPr>
                  </w:pPr>
                  <w:r>
                    <w:rPr>
                      <w:rFonts w:hint="eastAsia" w:ascii="Times New Roman" w:hAnsi="Times New Roman" w:eastAsia="宋体" w:cs="Times New Roman"/>
                      <w:b w:val="0"/>
                      <w:bCs/>
                      <w:kern w:val="2"/>
                      <w:sz w:val="21"/>
                      <w:szCs w:val="24"/>
                      <w:vertAlign w:val="baseline"/>
                      <w:lang w:val="en-US" w:eastAsia="zh-CN" w:bidi="ar-SA"/>
                    </w:rPr>
                    <w:t>锅炉炉渣(t/a)</w:t>
                  </w:r>
                </w:p>
              </w:tc>
              <w:tc>
                <w:tcPr>
                  <w:tcW w:w="83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7.776</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7.776</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highlight w:val="none"/>
                      <w:vertAlign w:val="baseline"/>
                      <w:lang w:val="en-US" w:eastAsia="zh-CN"/>
                    </w:rPr>
                  </w:pPr>
                  <w:r>
                    <w:rPr>
                      <w:rFonts w:hint="eastAsia" w:ascii="Times New Roman" w:hAnsi="Times New Roman" w:eastAsia="宋体"/>
                      <w:sz w:val="21"/>
                      <w:szCs w:val="21"/>
                      <w:highlight w:val="none"/>
                      <w:vertAlign w:val="baseline"/>
                      <w:lang w:val="en-US" w:eastAsia="zh-CN"/>
                    </w:rPr>
                    <w:t>0</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p>
              </w:tc>
              <w:tc>
                <w:tcPr>
                  <w:tcW w:w="121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kern w:val="2"/>
                      <w:sz w:val="21"/>
                      <w:szCs w:val="24"/>
                      <w:vertAlign w:val="baseline"/>
                      <w:lang w:val="en-US" w:eastAsia="zh-CN" w:bidi="ar-SA"/>
                    </w:rPr>
                  </w:pPr>
                  <w:r>
                    <w:rPr>
                      <w:rFonts w:hint="eastAsia" w:ascii="Times New Roman" w:hAnsi="Times New Roman" w:eastAsia="宋体" w:cs="Times New Roman"/>
                      <w:b w:val="0"/>
                      <w:bCs/>
                      <w:kern w:val="2"/>
                      <w:sz w:val="21"/>
                      <w:szCs w:val="24"/>
                      <w:vertAlign w:val="baseline"/>
                      <w:lang w:val="en-US" w:eastAsia="zh-CN" w:bidi="ar-SA"/>
                    </w:rPr>
                    <w:t>沉渣(t/a)</w:t>
                  </w:r>
                </w:p>
              </w:tc>
              <w:tc>
                <w:tcPr>
                  <w:tcW w:w="83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r>
                    <w:rPr>
                      <w:rFonts w:hint="eastAsia" w:eastAsia="宋体"/>
                      <w:sz w:val="21"/>
                      <w:szCs w:val="21"/>
                      <w:vertAlign w:val="baseline"/>
                      <w:lang w:val="en-US" w:eastAsia="zh-CN"/>
                    </w:rPr>
                    <w:t>.4</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r>
                    <w:rPr>
                      <w:rFonts w:hint="eastAsia" w:eastAsia="宋体"/>
                      <w:sz w:val="21"/>
                      <w:szCs w:val="21"/>
                      <w:vertAlign w:val="baseline"/>
                      <w:lang w:val="en-US" w:eastAsia="zh-CN"/>
                    </w:rPr>
                    <w:t>.4</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p>
              </w:tc>
              <w:tc>
                <w:tcPr>
                  <w:tcW w:w="121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kern w:val="2"/>
                      <w:sz w:val="21"/>
                      <w:szCs w:val="24"/>
                      <w:vertAlign w:val="baseline"/>
                      <w:lang w:val="en-US" w:eastAsia="zh-CN" w:bidi="ar-SA"/>
                    </w:rPr>
                  </w:pPr>
                  <w:r>
                    <w:rPr>
                      <w:rFonts w:hint="eastAsia" w:ascii="Times New Roman" w:hAnsi="Times New Roman" w:eastAsia="宋体" w:cs="Times New Roman"/>
                      <w:b w:val="0"/>
                      <w:bCs/>
                      <w:kern w:val="2"/>
                      <w:sz w:val="21"/>
                      <w:szCs w:val="24"/>
                      <w:vertAlign w:val="baseline"/>
                      <w:lang w:val="en-US" w:eastAsia="zh-CN" w:bidi="ar-SA"/>
                    </w:rPr>
                    <w:t>除尘器收集粉尘(t/a)</w:t>
                  </w:r>
                </w:p>
              </w:tc>
              <w:tc>
                <w:tcPr>
                  <w:tcW w:w="83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0.1426</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0.1426</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p>
              </w:tc>
              <w:tc>
                <w:tcPr>
                  <w:tcW w:w="121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eastAsia" w:ascii="Times New Roman" w:hAnsi="Times New Roman" w:eastAsia="宋体" w:cs="Times New Roman"/>
                      <w:b w:val="0"/>
                      <w:bCs/>
                      <w:kern w:val="2"/>
                      <w:sz w:val="21"/>
                      <w:szCs w:val="24"/>
                      <w:vertAlign w:val="baseline"/>
                      <w:lang w:val="en-US" w:eastAsia="zh-CN" w:bidi="ar-SA"/>
                    </w:rPr>
                  </w:pPr>
                  <w:r>
                    <w:rPr>
                      <w:rFonts w:hint="eastAsia" w:ascii="Times New Roman" w:hAnsi="Times New Roman" w:eastAsia="宋体" w:cs="Times New Roman"/>
                      <w:b w:val="0"/>
                      <w:bCs/>
                      <w:kern w:val="2"/>
                      <w:sz w:val="21"/>
                      <w:szCs w:val="24"/>
                      <w:vertAlign w:val="baseline"/>
                      <w:lang w:val="en-US" w:eastAsia="zh-CN" w:bidi="ar-SA"/>
                    </w:rPr>
                    <w:t>切条及不合格砖胚(t/a)</w:t>
                  </w:r>
                </w:p>
              </w:tc>
              <w:tc>
                <w:tcPr>
                  <w:tcW w:w="83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1207</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1207</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p>
              </w:tc>
              <w:tc>
                <w:tcPr>
                  <w:tcW w:w="12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eastAsia" w:ascii="Times New Roman" w:hAnsi="Times New Roman" w:eastAsia="宋体"/>
                      <w:sz w:val="21"/>
                      <w:szCs w:val="21"/>
                      <w:highlight w:val="none"/>
                      <w:vertAlign w:val="baseline"/>
                      <w:lang w:val="en-US" w:eastAsia="zh-CN"/>
                    </w:rPr>
                  </w:pPr>
                  <w:r>
                    <w:rPr>
                      <w:rFonts w:hint="eastAsia"/>
                      <w:b w:val="0"/>
                      <w:bCs/>
                      <w:vertAlign w:val="baseline"/>
                      <w:lang w:val="en-US" w:eastAsia="zh-CN"/>
                    </w:rPr>
                    <w:t>废弃离子交换树脂</w:t>
                  </w:r>
                  <w:r>
                    <w:rPr>
                      <w:rFonts w:hint="eastAsia" w:ascii="Times New Roman" w:hAnsi="Times New Roman" w:eastAsia="宋体"/>
                      <w:sz w:val="21"/>
                      <w:szCs w:val="21"/>
                      <w:highlight w:val="none"/>
                      <w:vertAlign w:val="baseline"/>
                      <w:lang w:val="en-US" w:eastAsia="zh-CN"/>
                    </w:rPr>
                    <w:t>(t/a)</w:t>
                  </w:r>
                </w:p>
              </w:tc>
              <w:tc>
                <w:tcPr>
                  <w:tcW w:w="83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0.42</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0.42</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center"/>
                    <w:textAlignment w:val="auto"/>
                    <w:rPr>
                      <w:rFonts w:hint="default" w:ascii="Times New Roman" w:hAnsi="Times New Roman" w:eastAsia="宋体"/>
                      <w:sz w:val="21"/>
                      <w:szCs w:val="21"/>
                      <w:vertAlign w:val="baseline"/>
                      <w:lang w:val="en-US" w:eastAsia="zh-CN"/>
                    </w:rPr>
                  </w:pPr>
                </w:p>
              </w:tc>
              <w:tc>
                <w:tcPr>
                  <w:tcW w:w="12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生活垃圾</w:t>
                  </w:r>
                  <w:r>
                    <w:rPr>
                      <w:rFonts w:hint="eastAsia" w:ascii="Times New Roman" w:hAnsi="Times New Roman" w:eastAsia="宋体"/>
                      <w:sz w:val="21"/>
                      <w:szCs w:val="21"/>
                      <w:vertAlign w:val="baseline"/>
                      <w:lang w:val="en-US" w:eastAsia="zh-CN"/>
                    </w:rPr>
                    <w:t>(t/a)</w:t>
                  </w:r>
                </w:p>
              </w:tc>
              <w:tc>
                <w:tcPr>
                  <w:tcW w:w="83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4.8</w:t>
                  </w:r>
                </w:p>
              </w:tc>
              <w:tc>
                <w:tcPr>
                  <w:tcW w:w="8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eastAsia="宋体"/>
                      <w:sz w:val="21"/>
                      <w:szCs w:val="21"/>
                      <w:vertAlign w:val="baseline"/>
                      <w:lang w:val="en-US" w:eastAsia="zh-CN"/>
                    </w:rPr>
                    <w:t>4.8</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c>
                <w:tcPr>
                  <w:tcW w:w="89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135" w:type="dxa"/>
                  <w:gridSpan w:val="9"/>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jc w:val="both"/>
                    <w:textAlignment w:val="auto"/>
                    <w:rPr>
                      <w:rFonts w:hint="eastAsia"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注：④=②-③；⑦=①+④-⑤；⑥=⑦-①。</w:t>
                  </w:r>
                </w:p>
              </w:tc>
            </w:tr>
          </w:tbl>
          <w:p>
            <w:pPr>
              <w:pStyle w:val="40"/>
              <w:keepNext w:val="0"/>
              <w:keepLines w:val="0"/>
              <w:pageBreakBefore w:val="0"/>
              <w:widowControl/>
              <w:kinsoku/>
              <w:wordWrap/>
              <w:overflowPunct/>
              <w:topLinePunct w:val="0"/>
              <w:autoSpaceDE/>
              <w:autoSpaceDN/>
              <w:bidi w:val="0"/>
              <w:adjustRightInd/>
              <w:ind w:left="0" w:leftChars="0" w:firstLine="0" w:firstLineChars="0"/>
              <w:textAlignment w:val="auto"/>
              <w:rPr>
                <w:rFonts w:hint="default"/>
                <w:lang w:val="en-US"/>
              </w:rPr>
            </w:pPr>
          </w:p>
        </w:tc>
      </w:tr>
    </w:tbl>
    <w:p>
      <w:pPr>
        <w:rPr>
          <w:snapToGrid w:val="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83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adjustRightInd w:val="0"/>
              <w:snapToGrid w:val="0"/>
              <w:jc w:val="center"/>
              <w:rPr>
                <w:rFonts w:ascii="宋体" w:hAnsi="宋体" w:cs="宋体"/>
                <w:kern w:val="0"/>
                <w:sz w:val="24"/>
                <w:szCs w:val="24"/>
              </w:rPr>
            </w:pPr>
            <w:r>
              <w:rPr>
                <w:rFonts w:hint="eastAsia" w:ascii="宋体" w:hAnsi="宋体" w:cs="宋体"/>
                <w:kern w:val="0"/>
                <w:sz w:val="24"/>
                <w:szCs w:val="24"/>
              </w:rPr>
              <w:t>区域</w:t>
            </w:r>
          </w:p>
          <w:p>
            <w:pPr>
              <w:adjustRightInd w:val="0"/>
              <w:snapToGrid w:val="0"/>
              <w:jc w:val="center"/>
              <w:rPr>
                <w:rFonts w:ascii="宋体" w:hAnsi="宋体" w:cs="宋体"/>
                <w:kern w:val="0"/>
                <w:sz w:val="24"/>
                <w:szCs w:val="24"/>
              </w:rPr>
            </w:pPr>
            <w:r>
              <w:rPr>
                <w:rFonts w:hint="eastAsia" w:ascii="宋体" w:hAnsi="宋体" w:cs="宋体"/>
                <w:kern w:val="0"/>
                <w:sz w:val="24"/>
                <w:szCs w:val="24"/>
              </w:rPr>
              <w:t>环境</w:t>
            </w:r>
          </w:p>
          <w:p>
            <w:pPr>
              <w:adjustRightInd w:val="0"/>
              <w:snapToGrid w:val="0"/>
              <w:jc w:val="center"/>
              <w:rPr>
                <w:rFonts w:ascii="宋体" w:hAnsi="宋体" w:cs="宋体"/>
                <w:kern w:val="0"/>
                <w:sz w:val="24"/>
                <w:szCs w:val="24"/>
              </w:rPr>
            </w:pPr>
            <w:r>
              <w:rPr>
                <w:rFonts w:hint="eastAsia" w:ascii="宋体" w:hAnsi="宋体" w:cs="宋体"/>
                <w:kern w:val="0"/>
                <w:sz w:val="24"/>
                <w:szCs w:val="24"/>
              </w:rPr>
              <w:t>质量</w:t>
            </w:r>
          </w:p>
          <w:p>
            <w:pPr>
              <w:adjustRightInd w:val="0"/>
              <w:snapToGrid w:val="0"/>
              <w:jc w:val="center"/>
              <w:rPr>
                <w:rFonts w:ascii="宋体" w:hAnsi="宋体" w:cs="宋体"/>
                <w:kern w:val="0"/>
                <w:szCs w:val="21"/>
              </w:rPr>
            </w:pPr>
            <w:r>
              <w:rPr>
                <w:rFonts w:hint="eastAsia" w:ascii="宋体" w:hAnsi="宋体" w:cs="宋体"/>
                <w:kern w:val="0"/>
                <w:sz w:val="24"/>
                <w:szCs w:val="24"/>
              </w:rPr>
              <w:t>现状</w:t>
            </w:r>
          </w:p>
        </w:tc>
        <w:tc>
          <w:tcPr>
            <w:tcW w:w="8190" w:type="dxa"/>
            <w:vAlign w:val="center"/>
          </w:tcPr>
          <w:p>
            <w:pPr>
              <w:pStyle w:val="45"/>
              <w:ind w:left="0" w:leftChars="0" w:firstLine="0" w:firstLineChars="0"/>
              <w:rPr>
                <w:rFonts w:hint="eastAsia" w:eastAsia="宋体"/>
                <w:b/>
                <w:bCs/>
                <w:sz w:val="24"/>
                <w:szCs w:val="18"/>
                <w:lang w:eastAsia="zh-CN"/>
              </w:rPr>
            </w:pPr>
            <w:r>
              <w:rPr>
                <w:rFonts w:hint="eastAsia"/>
                <w:b/>
                <w:bCs/>
                <w:sz w:val="24"/>
                <w:szCs w:val="18"/>
                <w:lang w:val="en-US" w:eastAsia="zh-CN"/>
              </w:rPr>
              <w:t>1、</w:t>
            </w:r>
            <w:r>
              <w:rPr>
                <w:rFonts w:hint="eastAsia"/>
                <w:b/>
                <w:bCs/>
                <w:sz w:val="24"/>
                <w:szCs w:val="18"/>
              </w:rPr>
              <w:t>大气环境</w:t>
            </w:r>
            <w:r>
              <w:rPr>
                <w:rFonts w:hint="eastAsia"/>
                <w:b/>
                <w:bCs/>
                <w:sz w:val="24"/>
                <w:szCs w:val="18"/>
                <w:lang w:eastAsia="zh-CN"/>
              </w:rPr>
              <w:t>质量现状</w:t>
            </w:r>
          </w:p>
          <w:p>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kern w:val="0"/>
                <w:sz w:val="24"/>
                <w:szCs w:val="24"/>
                <w:lang w:val="en-US" w:eastAsia="zh-CN" w:bidi="ar"/>
              </w:rPr>
              <w:t>环境功能区划及环境质量标准</w:t>
            </w:r>
          </w:p>
          <w:p>
            <w:pPr>
              <w:pStyle w:val="21"/>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000000"/>
                <w:sz w:val="24"/>
                <w:szCs w:val="24"/>
              </w:rPr>
            </w:pPr>
            <w:r>
              <w:rPr>
                <w:rFonts w:hint="default"/>
                <w:sz w:val="24"/>
                <w:szCs w:val="24"/>
              </w:rPr>
              <w:t>①</w:t>
            </w:r>
            <w:r>
              <w:rPr>
                <w:rFonts w:hint="eastAsia"/>
                <w:sz w:val="24"/>
                <w:szCs w:val="24"/>
                <w:lang w:eastAsia="zh-CN"/>
              </w:rPr>
              <w:t>基本污染物</w:t>
            </w:r>
          </w:p>
          <w:p>
            <w:pPr>
              <w:pStyle w:val="21"/>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项目所在区域环境空气质量功能区划类别为二类区，</w:t>
            </w:r>
            <w:r>
              <w:rPr>
                <w:rFonts w:hint="default" w:ascii="Times New Roman" w:hAnsi="Times New Roman" w:eastAsia="宋体" w:cs="Times New Roman"/>
                <w:sz w:val="24"/>
                <w:szCs w:val="24"/>
              </w:rPr>
              <w:t>环境空气执行《环境空气质量标准》（GB3095-2012）二级标准及2018年修改单要求。本项目空气质量执行标准详见表</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r>
              <w:rPr>
                <w:rFonts w:hint="eastAsia" w:cs="Times New Roman"/>
                <w:sz w:val="24"/>
                <w:szCs w:val="24"/>
                <w:lang w:val="en-US" w:eastAsia="zh-CN"/>
              </w:rPr>
              <w:t>1</w:t>
            </w:r>
            <w:r>
              <w:rPr>
                <w:rFonts w:hint="default" w:ascii="Times New Roman" w:hAnsi="Times New Roman" w:eastAsia="宋体" w:cs="Times New Roman"/>
                <w:sz w:val="24"/>
                <w:szCs w:val="24"/>
              </w:rPr>
              <w:t>。</w:t>
            </w:r>
          </w:p>
          <w:p>
            <w:pPr>
              <w:pStyle w:val="60"/>
              <w:rPr>
                <w:rFonts w:hint="default" w:ascii="Times New Roman" w:hAnsi="Times New Roman" w:cs="Times New Roman"/>
                <w:sz w:val="24"/>
                <w:szCs w:val="24"/>
              </w:rPr>
            </w:pPr>
            <w:r>
              <w:rPr>
                <w:rFonts w:hint="default" w:ascii="Times New Roman" w:hAnsi="Times New Roman" w:cs="Times New Roman"/>
                <w:sz w:val="24"/>
                <w:szCs w:val="24"/>
              </w:rPr>
              <w:t>表</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w:t>
            </w:r>
            <w:r>
              <w:rPr>
                <w:rFonts w:hint="eastAsia" w:cs="Times New Roman"/>
                <w:sz w:val="24"/>
                <w:szCs w:val="24"/>
                <w:lang w:val="en-US" w:eastAsia="zh-CN"/>
              </w:rPr>
              <w:t>1</w:t>
            </w:r>
            <w:r>
              <w:rPr>
                <w:rFonts w:hint="default" w:ascii="Times New Roman" w:hAnsi="Times New Roman" w:cs="Times New Roman"/>
                <w:sz w:val="24"/>
                <w:szCs w:val="24"/>
              </w:rPr>
              <w:t xml:space="preserve"> 《环境空气质量标准》(摘录) </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108" w:type="dxa"/>
                <w:bottom w:w="28" w:type="dxa"/>
                <w:right w:w="108" w:type="dxa"/>
              </w:tblCellMar>
            </w:tblPr>
            <w:tblGrid>
              <w:gridCol w:w="1321"/>
              <w:gridCol w:w="1967"/>
              <w:gridCol w:w="1555"/>
              <w:gridCol w:w="1219"/>
              <w:gridCol w:w="20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3" w:hRule="atLeast"/>
              </w:trPr>
              <w:tc>
                <w:tcPr>
                  <w:tcW w:w="815"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污染物名称</w:t>
                  </w: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取值时间</w:t>
                  </w:r>
                </w:p>
              </w:tc>
              <w:tc>
                <w:tcPr>
                  <w:tcW w:w="959" w:type="pct"/>
                  <w:tcBorders>
                    <w:left w:val="single" w:color="auto" w:sz="4" w:space="0"/>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浓度限值</w:t>
                  </w:r>
                </w:p>
              </w:tc>
              <w:tc>
                <w:tcPr>
                  <w:tcW w:w="752" w:type="pct"/>
                  <w:tcBorders>
                    <w:left w:val="single" w:color="auto" w:sz="4" w:space="0"/>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单位</w:t>
                  </w:r>
                </w:p>
              </w:tc>
              <w:tc>
                <w:tcPr>
                  <w:tcW w:w="1257" w:type="pct"/>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3" w:hRule="atLeast"/>
              </w:trPr>
              <w:tc>
                <w:tcPr>
                  <w:tcW w:w="815" w:type="pct"/>
                  <w:vMerge w:val="restar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SO</w:t>
                  </w:r>
                  <w:r>
                    <w:rPr>
                      <w:rFonts w:hint="default" w:ascii="Times New Roman" w:hAnsi="Times New Roman" w:cs="Times New Roman"/>
                      <w:kern w:val="0"/>
                      <w:sz w:val="21"/>
                      <w:szCs w:val="21"/>
                      <w:vertAlign w:val="subscript"/>
                    </w:rPr>
                    <w:t>2</w:t>
                  </w: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24小时平均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150</w:t>
                  </w:r>
                </w:p>
              </w:tc>
              <w:tc>
                <w:tcPr>
                  <w:tcW w:w="752" w:type="pct"/>
                  <w:vMerge w:val="restar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μg/m</w:t>
                  </w:r>
                  <w:r>
                    <w:rPr>
                      <w:rFonts w:hint="default" w:ascii="Times New Roman" w:hAnsi="Times New Roman" w:cs="Times New Roman"/>
                      <w:kern w:val="0"/>
                      <w:sz w:val="21"/>
                      <w:szCs w:val="21"/>
                      <w:vertAlign w:val="superscript"/>
                    </w:rPr>
                    <w:t>3</w:t>
                  </w:r>
                </w:p>
              </w:tc>
              <w:tc>
                <w:tcPr>
                  <w:tcW w:w="1257" w:type="pct"/>
                  <w:vMerge w:val="restart"/>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《环境空气质量标准》（GB3095-2012）二级标准</w:t>
                  </w:r>
                  <w:r>
                    <w:rPr>
                      <w:rFonts w:hint="default" w:ascii="Times New Roman" w:hAnsi="Times New Roman" w:cs="Times New Roman"/>
                      <w:sz w:val="21"/>
                      <w:szCs w:val="21"/>
                    </w:rPr>
                    <w:t>及2018年修改单要求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3" w:hRule="atLeast"/>
              </w:trPr>
              <w:tc>
                <w:tcPr>
                  <w:tcW w:w="815" w:type="pct"/>
                  <w:vMerge w:val="continue"/>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年平均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60</w:t>
                  </w:r>
                </w:p>
              </w:tc>
              <w:tc>
                <w:tcPr>
                  <w:tcW w:w="752" w:type="pct"/>
                  <w:vMerge w:val="continue"/>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3" w:hRule="atLeast"/>
              </w:trPr>
              <w:tc>
                <w:tcPr>
                  <w:tcW w:w="815" w:type="pct"/>
                  <w:vMerge w:val="continue"/>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500</w:t>
                  </w:r>
                </w:p>
              </w:tc>
              <w:tc>
                <w:tcPr>
                  <w:tcW w:w="752" w:type="pct"/>
                  <w:vMerge w:val="continue"/>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3" w:hRule="atLeast"/>
              </w:trPr>
              <w:tc>
                <w:tcPr>
                  <w:tcW w:w="815" w:type="pct"/>
                  <w:vMerge w:val="restar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NO</w:t>
                  </w:r>
                  <w:r>
                    <w:rPr>
                      <w:rFonts w:hint="default" w:ascii="Times New Roman" w:hAnsi="Times New Roman" w:cs="Times New Roman"/>
                      <w:kern w:val="0"/>
                      <w:sz w:val="21"/>
                      <w:szCs w:val="21"/>
                      <w:vertAlign w:val="subscript"/>
                    </w:rPr>
                    <w:t>2</w:t>
                  </w: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24小时平均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80</w:t>
                  </w:r>
                </w:p>
              </w:tc>
              <w:tc>
                <w:tcPr>
                  <w:tcW w:w="752" w:type="pct"/>
                  <w:vMerge w:val="continue"/>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3" w:hRule="atLeast"/>
              </w:trPr>
              <w:tc>
                <w:tcPr>
                  <w:tcW w:w="815" w:type="pct"/>
                  <w:vMerge w:val="continue"/>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年平均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40</w:t>
                  </w:r>
                </w:p>
              </w:tc>
              <w:tc>
                <w:tcPr>
                  <w:tcW w:w="752" w:type="pct"/>
                  <w:vMerge w:val="continue"/>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3" w:hRule="atLeast"/>
              </w:trPr>
              <w:tc>
                <w:tcPr>
                  <w:tcW w:w="815" w:type="pct"/>
                  <w:vMerge w:val="continue"/>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200</w:t>
                  </w:r>
                </w:p>
              </w:tc>
              <w:tc>
                <w:tcPr>
                  <w:tcW w:w="752" w:type="pct"/>
                  <w:vMerge w:val="continue"/>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3" w:hRule="atLeast"/>
              </w:trPr>
              <w:tc>
                <w:tcPr>
                  <w:tcW w:w="815" w:type="pct"/>
                  <w:vMerge w:val="restar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CO</w:t>
                  </w: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24小时平均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w:t>
                  </w:r>
                </w:p>
              </w:tc>
              <w:tc>
                <w:tcPr>
                  <w:tcW w:w="752" w:type="pct"/>
                  <w:vMerge w:val="restar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mg/m</w:t>
                  </w:r>
                  <w:r>
                    <w:rPr>
                      <w:rFonts w:hint="default" w:ascii="Times New Roman" w:hAnsi="Times New Roman" w:cs="Times New Roman"/>
                      <w:kern w:val="0"/>
                      <w:sz w:val="21"/>
                      <w:szCs w:val="21"/>
                      <w:vertAlign w:val="superscript"/>
                    </w:rPr>
                    <w:t>3</w:t>
                  </w: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3" w:hRule="atLeast"/>
              </w:trPr>
              <w:tc>
                <w:tcPr>
                  <w:tcW w:w="815" w:type="pct"/>
                  <w:vMerge w:val="continue"/>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752" w:type="pct"/>
                  <w:vMerge w:val="continue"/>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3" w:hRule="atLeast"/>
              </w:trPr>
              <w:tc>
                <w:tcPr>
                  <w:tcW w:w="815" w:type="pct"/>
                  <w:vMerge w:val="restar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O</w:t>
                  </w:r>
                  <w:r>
                    <w:rPr>
                      <w:rFonts w:hint="default" w:ascii="Times New Roman" w:hAnsi="Times New Roman" w:cs="Times New Roman"/>
                      <w:kern w:val="0"/>
                      <w:sz w:val="21"/>
                      <w:szCs w:val="21"/>
                      <w:vertAlign w:val="subscript"/>
                    </w:rPr>
                    <w:t>3</w:t>
                  </w: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日最大8小时平均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160</w:t>
                  </w:r>
                </w:p>
              </w:tc>
              <w:tc>
                <w:tcPr>
                  <w:tcW w:w="752" w:type="pct"/>
                  <w:vMerge w:val="restar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μg/m</w:t>
                  </w:r>
                  <w:r>
                    <w:rPr>
                      <w:rFonts w:hint="default" w:ascii="Times New Roman" w:hAnsi="Times New Roman" w:cs="Times New Roman"/>
                      <w:kern w:val="0"/>
                      <w:sz w:val="21"/>
                      <w:szCs w:val="21"/>
                      <w:vertAlign w:val="superscript"/>
                    </w:rPr>
                    <w:t>3</w:t>
                  </w: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3" w:hRule="atLeast"/>
              </w:trPr>
              <w:tc>
                <w:tcPr>
                  <w:tcW w:w="815" w:type="pct"/>
                  <w:vMerge w:val="continue"/>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200</w:t>
                  </w:r>
                </w:p>
              </w:tc>
              <w:tc>
                <w:tcPr>
                  <w:tcW w:w="752" w:type="pct"/>
                  <w:vMerge w:val="continue"/>
                  <w:tcBorders>
                    <w:right w:val="single" w:color="auto" w:sz="4" w:space="0"/>
                  </w:tcBorders>
                  <w:noWrap w:val="0"/>
                  <w:vAlign w:val="top"/>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3" w:hRule="atLeast"/>
              </w:trPr>
              <w:tc>
                <w:tcPr>
                  <w:tcW w:w="815" w:type="pct"/>
                  <w:vMerge w:val="restar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PM</w:t>
                  </w:r>
                  <w:r>
                    <w:rPr>
                      <w:rFonts w:hint="default" w:ascii="Times New Roman" w:hAnsi="Times New Roman" w:cs="Times New Roman"/>
                      <w:kern w:val="0"/>
                      <w:sz w:val="21"/>
                      <w:szCs w:val="21"/>
                      <w:vertAlign w:val="subscript"/>
                    </w:rPr>
                    <w:t>10</w:t>
                  </w: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年平均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70</w:t>
                  </w:r>
                </w:p>
              </w:tc>
              <w:tc>
                <w:tcPr>
                  <w:tcW w:w="752" w:type="pct"/>
                  <w:vMerge w:val="continue"/>
                  <w:tcBorders>
                    <w:right w:val="single" w:color="auto" w:sz="4" w:space="0"/>
                  </w:tcBorders>
                  <w:noWrap w:val="0"/>
                  <w:vAlign w:val="top"/>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3" w:hRule="atLeast"/>
              </w:trPr>
              <w:tc>
                <w:tcPr>
                  <w:tcW w:w="815" w:type="pct"/>
                  <w:vMerge w:val="continue"/>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24小时平均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150</w:t>
                  </w:r>
                </w:p>
              </w:tc>
              <w:tc>
                <w:tcPr>
                  <w:tcW w:w="752" w:type="pct"/>
                  <w:vMerge w:val="continue"/>
                  <w:tcBorders>
                    <w:right w:val="single" w:color="auto" w:sz="4" w:space="0"/>
                  </w:tcBorders>
                  <w:noWrap w:val="0"/>
                  <w:vAlign w:val="top"/>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3" w:hRule="atLeast"/>
              </w:trPr>
              <w:tc>
                <w:tcPr>
                  <w:tcW w:w="815" w:type="pct"/>
                  <w:vMerge w:val="restar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PM</w:t>
                  </w:r>
                  <w:r>
                    <w:rPr>
                      <w:rFonts w:hint="default" w:ascii="Times New Roman" w:hAnsi="Times New Roman" w:cs="Times New Roman"/>
                      <w:kern w:val="0"/>
                      <w:sz w:val="21"/>
                      <w:szCs w:val="21"/>
                      <w:vertAlign w:val="subscript"/>
                    </w:rPr>
                    <w:t>2.5</w:t>
                  </w: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年平均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35</w:t>
                  </w:r>
                </w:p>
              </w:tc>
              <w:tc>
                <w:tcPr>
                  <w:tcW w:w="752" w:type="pct"/>
                  <w:vMerge w:val="continue"/>
                  <w:tcBorders>
                    <w:right w:val="single" w:color="auto" w:sz="4" w:space="0"/>
                  </w:tcBorders>
                  <w:noWrap w:val="0"/>
                  <w:vAlign w:val="top"/>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3" w:hRule="atLeast"/>
              </w:trPr>
              <w:tc>
                <w:tcPr>
                  <w:tcW w:w="815" w:type="pct"/>
                  <w:vMerge w:val="continue"/>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24小时平均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75</w:t>
                  </w:r>
                </w:p>
              </w:tc>
              <w:tc>
                <w:tcPr>
                  <w:tcW w:w="752" w:type="pct"/>
                  <w:vMerge w:val="continue"/>
                  <w:tcBorders>
                    <w:right w:val="single" w:color="auto" w:sz="4" w:space="0"/>
                  </w:tcBorders>
                  <w:noWrap w:val="0"/>
                  <w:vAlign w:val="top"/>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kern w:val="0"/>
                <w:sz w:val="24"/>
                <w:szCs w:val="24"/>
                <w:lang w:val="en-US" w:eastAsia="zh-CN" w:bidi="ar"/>
              </w:rPr>
              <w:t>环境质量现状</w:t>
            </w:r>
          </w:p>
          <w:p>
            <w:pPr>
              <w:pStyle w:val="87"/>
              <w:ind w:firstLine="480"/>
              <w:jc w:val="left"/>
              <w:rPr>
                <w:rFonts w:hint="default"/>
                <w:sz w:val="24"/>
                <w:szCs w:val="24"/>
              </w:rPr>
            </w:pPr>
            <w:r>
              <w:rPr>
                <w:rFonts w:hint="default"/>
                <w:sz w:val="24"/>
                <w:szCs w:val="24"/>
              </w:rPr>
              <w:t>本项目</w:t>
            </w:r>
            <w:r>
              <w:rPr>
                <w:rFonts w:hint="eastAsia"/>
                <w:sz w:val="24"/>
                <w:szCs w:val="24"/>
                <w:lang w:eastAsia="zh-CN"/>
              </w:rPr>
              <w:t>所在区域环境空气中</w:t>
            </w:r>
            <w:r>
              <w:rPr>
                <w:rFonts w:hint="default"/>
                <w:sz w:val="24"/>
                <w:szCs w:val="24"/>
              </w:rPr>
              <w:t>SO</w:t>
            </w:r>
            <w:r>
              <w:rPr>
                <w:rFonts w:hint="default"/>
                <w:sz w:val="24"/>
                <w:szCs w:val="24"/>
                <w:vertAlign w:val="subscript"/>
              </w:rPr>
              <w:t>2</w:t>
            </w:r>
            <w:r>
              <w:rPr>
                <w:rFonts w:hint="default"/>
                <w:sz w:val="24"/>
                <w:szCs w:val="24"/>
              </w:rPr>
              <w:t>、NO</w:t>
            </w:r>
            <w:r>
              <w:rPr>
                <w:rFonts w:hint="default"/>
                <w:sz w:val="24"/>
                <w:szCs w:val="24"/>
                <w:vertAlign w:val="subscript"/>
              </w:rPr>
              <w:t>2</w:t>
            </w:r>
            <w:r>
              <w:rPr>
                <w:rFonts w:hint="default"/>
                <w:sz w:val="24"/>
                <w:szCs w:val="24"/>
              </w:rPr>
              <w:t>、PM</w:t>
            </w:r>
            <w:r>
              <w:rPr>
                <w:rFonts w:hint="default"/>
                <w:sz w:val="24"/>
                <w:szCs w:val="24"/>
                <w:vertAlign w:val="subscript"/>
              </w:rPr>
              <w:t>10</w:t>
            </w:r>
            <w:r>
              <w:rPr>
                <w:rFonts w:hint="default"/>
                <w:sz w:val="24"/>
                <w:szCs w:val="24"/>
              </w:rPr>
              <w:t>、PM</w:t>
            </w:r>
            <w:r>
              <w:rPr>
                <w:rFonts w:hint="default"/>
                <w:sz w:val="24"/>
                <w:szCs w:val="24"/>
                <w:vertAlign w:val="subscript"/>
              </w:rPr>
              <w:t>2.5</w:t>
            </w:r>
            <w:r>
              <w:rPr>
                <w:rFonts w:hint="default"/>
                <w:sz w:val="24"/>
                <w:szCs w:val="24"/>
              </w:rPr>
              <w:t>、CO、O</w:t>
            </w:r>
            <w:r>
              <w:rPr>
                <w:rFonts w:hint="default"/>
                <w:sz w:val="24"/>
                <w:szCs w:val="24"/>
                <w:vertAlign w:val="subscript"/>
              </w:rPr>
              <w:t>3</w:t>
            </w:r>
            <w:r>
              <w:rPr>
                <w:rFonts w:hint="default"/>
                <w:sz w:val="24"/>
                <w:szCs w:val="24"/>
              </w:rPr>
              <w:t>达标情况根据</w:t>
            </w:r>
            <w:r>
              <w:rPr>
                <w:rFonts w:ascii="Times New Roman" w:hAnsi="Times New Roman" w:eastAsia="宋体" w:cs="Times New Roman"/>
                <w:color w:val="auto"/>
                <w:kern w:val="2"/>
                <w:sz w:val="24"/>
                <w:szCs w:val="24"/>
                <w:lang w:val="en-US" w:eastAsia="zh-CN" w:bidi="ar-SA"/>
              </w:rPr>
              <w:t>泉</w:t>
            </w:r>
            <w:r>
              <w:rPr>
                <w:rFonts w:hint="eastAsia" w:ascii="Times New Roman" w:hAnsi="Times New Roman" w:eastAsia="宋体" w:cs="Times New Roman"/>
                <w:color w:val="auto"/>
                <w:kern w:val="2"/>
                <w:sz w:val="24"/>
                <w:szCs w:val="24"/>
                <w:lang w:val="en-US" w:eastAsia="zh-CN" w:bidi="ar-SA"/>
              </w:rPr>
              <w:t>州市生态环境局发布的《泉州市生态环境状况公报(2021年度)》(2022年6月2日)</w:t>
            </w:r>
            <w:r>
              <w:rPr>
                <w:rFonts w:hint="default"/>
                <w:sz w:val="24"/>
                <w:szCs w:val="24"/>
              </w:rPr>
              <w:t>中对各地区的例行监测结果汇总，空气质量截图及</w:t>
            </w:r>
            <w:r>
              <w:rPr>
                <w:rFonts w:hint="eastAsia"/>
                <w:sz w:val="24"/>
                <w:szCs w:val="24"/>
                <w:lang w:val="en-US" w:eastAsia="zh-CN"/>
              </w:rPr>
              <w:t>永春县</w:t>
            </w:r>
            <w:r>
              <w:rPr>
                <w:rFonts w:hint="default"/>
                <w:sz w:val="24"/>
                <w:szCs w:val="24"/>
              </w:rPr>
              <w:t>环境空气质量见图</w:t>
            </w:r>
            <w:r>
              <w:rPr>
                <w:rFonts w:hint="default"/>
                <w:sz w:val="24"/>
                <w:szCs w:val="24"/>
                <w:lang w:val="en-US" w:eastAsia="zh-CN"/>
              </w:rPr>
              <w:t>3</w:t>
            </w:r>
            <w:r>
              <w:rPr>
                <w:rFonts w:hint="default"/>
                <w:sz w:val="24"/>
                <w:szCs w:val="24"/>
              </w:rPr>
              <w:t>-1。</w:t>
            </w:r>
          </w:p>
          <w:p>
            <w:pPr>
              <w:pStyle w:val="87"/>
              <w:ind w:firstLine="480"/>
              <w:jc w:val="left"/>
            </w:pPr>
            <w:r>
              <w:drawing>
                <wp:inline distT="0" distB="0" distL="114300" distR="114300">
                  <wp:extent cx="4572000" cy="4404360"/>
                  <wp:effectExtent l="0" t="0" r="0" b="1524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6"/>
                          <a:stretch>
                            <a:fillRect/>
                          </a:stretch>
                        </pic:blipFill>
                        <pic:spPr>
                          <a:xfrm>
                            <a:off x="0" y="0"/>
                            <a:ext cx="4572000" cy="4404360"/>
                          </a:xfrm>
                          <a:prstGeom prst="rect">
                            <a:avLst/>
                          </a:prstGeom>
                          <a:noFill/>
                          <a:ln>
                            <a:noFill/>
                          </a:ln>
                        </pic:spPr>
                      </pic:pic>
                    </a:graphicData>
                  </a:graphic>
                </wp:inline>
              </w:drawing>
            </w:r>
            <w:r>
              <w:rPr>
                <w:rFonts w:hint="default"/>
              </w:rPr>
              <mc:AlternateContent>
                <mc:Choice Requires="wps">
                  <w:drawing>
                    <wp:anchor distT="0" distB="0" distL="114300" distR="114300" simplePos="0" relativeHeight="251661312" behindDoc="0" locked="0" layoutInCell="1" allowOverlap="1">
                      <wp:simplePos x="0" y="0"/>
                      <wp:positionH relativeFrom="column">
                        <wp:posOffset>313690</wp:posOffset>
                      </wp:positionH>
                      <wp:positionV relativeFrom="paragraph">
                        <wp:posOffset>713105</wp:posOffset>
                      </wp:positionV>
                      <wp:extent cx="4568190" cy="274955"/>
                      <wp:effectExtent l="9525" t="9525" r="13335" b="20320"/>
                      <wp:wrapNone/>
                      <wp:docPr id="19" name="矩形 19"/>
                      <wp:cNvGraphicFramePr/>
                      <a:graphic xmlns:a="http://schemas.openxmlformats.org/drawingml/2006/main">
                        <a:graphicData uri="http://schemas.microsoft.com/office/word/2010/wordprocessingShape">
                          <wps:wsp>
                            <wps:cNvSpPr/>
                            <wps:spPr>
                              <a:xfrm>
                                <a:off x="0" y="0"/>
                                <a:ext cx="4568190" cy="27495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4.7pt;margin-top:56.15pt;height:21.65pt;width:359.7pt;z-index:251661312;mso-width-relative:page;mso-height-relative:page;" filled="f" stroked="t" coordsize="21600,21600" o:gfxdata="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DR1cHYAAAACgEAAA8AAAAAAAAAAQAgAAAAIgAAAGRycy9kb3ducmV2Lnht&#10;bFBLAQIUABQAAAAIAIdO4kBXvluP+QEAAPgDAAAOAAAAAAAAAAEAIAAAACcBAABkcnMvZTJvRG9j&#10;LnhtbFBLBQYAAAAABgAGAFkBAACSBQAAAAA=&#10;">
                      <v:fill on="f" focussize="0,0"/>
                      <v:stroke weight="1.5pt" color="#FF0000" joinstyle="miter"/>
                      <v:imagedata o:title=""/>
                      <o:lock v:ext="edit" aspectratio="f"/>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rPr>
            </w:pPr>
            <w:r>
              <w:rPr>
                <w:rFonts w:hint="default"/>
                <w:b/>
                <w:bCs/>
                <w:sz w:val="24"/>
                <w:szCs w:val="24"/>
              </w:rPr>
              <w:t>图</w:t>
            </w:r>
            <w:r>
              <w:rPr>
                <w:rFonts w:hint="default"/>
                <w:b/>
                <w:bCs/>
                <w:sz w:val="24"/>
                <w:szCs w:val="24"/>
                <w:lang w:val="en-US" w:eastAsia="zh-CN"/>
              </w:rPr>
              <w:t>3</w:t>
            </w:r>
            <w:r>
              <w:rPr>
                <w:rFonts w:hint="default"/>
                <w:b/>
                <w:bCs/>
                <w:sz w:val="24"/>
                <w:szCs w:val="24"/>
              </w:rPr>
              <w:t>-</w:t>
            </w:r>
            <w:r>
              <w:rPr>
                <w:rFonts w:hint="default"/>
                <w:b/>
                <w:bCs/>
                <w:sz w:val="24"/>
                <w:szCs w:val="24"/>
                <w:lang w:val="en-US" w:eastAsia="zh-CN"/>
              </w:rPr>
              <w:t>1</w:t>
            </w:r>
            <w:r>
              <w:rPr>
                <w:rFonts w:hint="default"/>
                <w:b/>
                <w:bCs/>
                <w:sz w:val="24"/>
                <w:szCs w:val="24"/>
              </w:rPr>
              <w:t xml:space="preserve">  泉州市生态环境局发布的空气质量截图</w:t>
            </w:r>
          </w:p>
          <w:p>
            <w:pPr>
              <w:spacing w:line="360" w:lineRule="auto"/>
              <w:ind w:firstLine="480" w:firstLineChars="200"/>
              <w:rPr>
                <w:rFonts w:hint="eastAsia"/>
                <w:color w:val="auto"/>
                <w:sz w:val="24"/>
                <w:lang w:val="en-US" w:eastAsia="zh-CN"/>
              </w:rPr>
            </w:pPr>
            <w:r>
              <w:rPr>
                <w:rFonts w:hint="default"/>
                <w:sz w:val="24"/>
                <w:szCs w:val="24"/>
              </w:rPr>
              <w:t>根据以上数据分析，项目所在区域污染物SO</w:t>
            </w:r>
            <w:r>
              <w:rPr>
                <w:rFonts w:hint="default"/>
                <w:sz w:val="24"/>
                <w:szCs w:val="24"/>
                <w:vertAlign w:val="subscript"/>
              </w:rPr>
              <w:t>2</w:t>
            </w:r>
            <w:r>
              <w:rPr>
                <w:rFonts w:hint="default"/>
                <w:sz w:val="24"/>
                <w:szCs w:val="24"/>
              </w:rPr>
              <w:t>、NO</w:t>
            </w:r>
            <w:r>
              <w:rPr>
                <w:rFonts w:hint="default"/>
                <w:sz w:val="24"/>
                <w:szCs w:val="24"/>
                <w:vertAlign w:val="subscript"/>
              </w:rPr>
              <w:t>2</w:t>
            </w:r>
            <w:r>
              <w:rPr>
                <w:rFonts w:hint="default"/>
                <w:sz w:val="24"/>
                <w:szCs w:val="24"/>
              </w:rPr>
              <w:t>、PM</w:t>
            </w:r>
            <w:r>
              <w:rPr>
                <w:rFonts w:hint="default"/>
                <w:sz w:val="24"/>
                <w:szCs w:val="24"/>
                <w:vertAlign w:val="subscript"/>
              </w:rPr>
              <w:t>10</w:t>
            </w:r>
            <w:r>
              <w:rPr>
                <w:rFonts w:hint="default"/>
                <w:sz w:val="24"/>
                <w:szCs w:val="24"/>
              </w:rPr>
              <w:t>、PM</w:t>
            </w:r>
            <w:r>
              <w:rPr>
                <w:rFonts w:hint="default"/>
                <w:sz w:val="24"/>
                <w:szCs w:val="24"/>
                <w:vertAlign w:val="subscript"/>
              </w:rPr>
              <w:t>2.5</w:t>
            </w:r>
            <w:r>
              <w:rPr>
                <w:rFonts w:hint="default"/>
                <w:sz w:val="24"/>
                <w:szCs w:val="24"/>
              </w:rPr>
              <w:t>、CO、O</w:t>
            </w:r>
            <w:r>
              <w:rPr>
                <w:rFonts w:hint="default"/>
                <w:sz w:val="24"/>
                <w:szCs w:val="24"/>
                <w:vertAlign w:val="subscript"/>
              </w:rPr>
              <w:t>3</w:t>
            </w:r>
            <w:r>
              <w:rPr>
                <w:rFonts w:hint="default"/>
                <w:sz w:val="24"/>
                <w:szCs w:val="24"/>
              </w:rPr>
              <w:t>均能符合《环境空气质量标准》(GB3095-2012)修改单中二级标准，城市环境空气质量达标。</w:t>
            </w:r>
          </w:p>
          <w:p>
            <w:pPr>
              <w:pStyle w:val="45"/>
              <w:ind w:left="0" w:leftChars="0" w:firstLine="0" w:firstLineChars="0"/>
              <w:rPr>
                <w:rFonts w:hint="eastAsia" w:eastAsia="宋体"/>
                <w:b/>
                <w:bCs/>
                <w:sz w:val="24"/>
                <w:szCs w:val="18"/>
                <w:lang w:eastAsia="zh-CN"/>
              </w:rPr>
            </w:pPr>
            <w:r>
              <w:rPr>
                <w:rFonts w:hint="eastAsia"/>
                <w:b/>
                <w:bCs/>
                <w:sz w:val="24"/>
                <w:szCs w:val="18"/>
                <w:lang w:val="en-US" w:eastAsia="zh-CN"/>
              </w:rPr>
              <w:t>2、</w:t>
            </w:r>
            <w:r>
              <w:rPr>
                <w:rFonts w:hint="eastAsia"/>
                <w:b/>
                <w:bCs/>
                <w:sz w:val="24"/>
                <w:szCs w:val="18"/>
              </w:rPr>
              <w:t>水环境</w:t>
            </w:r>
            <w:r>
              <w:rPr>
                <w:rFonts w:hint="eastAsia"/>
                <w:b/>
                <w:bCs/>
                <w:sz w:val="24"/>
                <w:szCs w:val="18"/>
                <w:lang w:eastAsia="zh-CN"/>
              </w:rPr>
              <w:t>质量现状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kern w:val="0"/>
                <w:sz w:val="24"/>
                <w:szCs w:val="24"/>
                <w:lang w:val="en-US" w:eastAsia="zh-CN" w:bidi="ar"/>
              </w:rPr>
              <w:t>环境功能区划及环境质量标准</w:t>
            </w:r>
          </w:p>
          <w:p>
            <w:pPr>
              <w:pStyle w:val="21"/>
              <w:snapToGrid w:val="0"/>
              <w:spacing w:before="0" w:beforeAutospacing="0" w:after="0" w:afterAutospacing="0" w:line="360" w:lineRule="auto"/>
              <w:ind w:firstLine="480" w:firstLineChars="200"/>
              <w:jc w:val="both"/>
              <w:rPr>
                <w:rFonts w:ascii="Times New Roman" w:hAnsi="Times New Roman"/>
              </w:rPr>
            </w:pPr>
            <w:r>
              <w:rPr>
                <w:rFonts w:ascii="Times New Roman" w:hAnsi="Times New Roman"/>
                <w:color w:val="000000"/>
              </w:rPr>
              <w:t>项目</w:t>
            </w:r>
            <w:r>
              <w:rPr>
                <w:rFonts w:hint="eastAsia"/>
                <w:color w:val="000000"/>
                <w:lang w:val="en-US" w:eastAsia="zh-CN"/>
              </w:rPr>
              <w:t>周边地表水</w:t>
            </w:r>
            <w:r>
              <w:rPr>
                <w:rFonts w:ascii="Times New Roman" w:hAnsi="Times New Roman"/>
                <w:color w:val="000000"/>
              </w:rPr>
              <w:t>为</w:t>
            </w:r>
            <w:r>
              <w:rPr>
                <w:rFonts w:hint="eastAsia"/>
                <w:color w:val="000000"/>
                <w:lang w:val="en-US" w:eastAsia="zh-CN"/>
              </w:rPr>
              <w:t>坑仔口溪</w:t>
            </w:r>
            <w:r>
              <w:rPr>
                <w:rFonts w:ascii="Times New Roman" w:hAnsi="Times New Roman"/>
                <w:color w:val="000000"/>
              </w:rPr>
              <w:t>，</w:t>
            </w:r>
            <w:r>
              <w:rPr>
                <w:rFonts w:hint="eastAsia"/>
                <w:color w:val="000000"/>
                <w:lang w:val="en-US" w:eastAsia="zh-CN"/>
              </w:rPr>
              <w:t>坑仔口溪为西溪支流，根据《泉州市地表水环境功能区类别划分方案修编及编制说明》</w:t>
            </w:r>
            <w:r>
              <w:rPr>
                <w:rFonts w:ascii="Times New Roman" w:hAnsi="Times New Roman"/>
                <w:color w:val="000000"/>
              </w:rPr>
              <w:t>（</w:t>
            </w:r>
            <w:r>
              <w:rPr>
                <w:rFonts w:hint="eastAsia"/>
                <w:color w:val="000000"/>
                <w:lang w:val="en-US" w:eastAsia="zh-CN"/>
              </w:rPr>
              <w:t>泉州市人民政府2004年3月</w:t>
            </w:r>
            <w:r>
              <w:rPr>
                <w:rFonts w:ascii="Times New Roman" w:hAnsi="Times New Roman"/>
                <w:color w:val="000000"/>
              </w:rPr>
              <w:t>），</w:t>
            </w:r>
            <w:r>
              <w:rPr>
                <w:rFonts w:hint="eastAsia"/>
                <w:color w:val="000000"/>
                <w:lang w:val="en-US" w:eastAsia="zh-CN"/>
              </w:rPr>
              <w:t>坑子口溪属III类区，水环境主要功能为“一般工业用水、农业用水、一般景观要求水域”，</w:t>
            </w:r>
            <w:r>
              <w:rPr>
                <w:rFonts w:hint="eastAsia" w:cs="Times New Roman"/>
                <w:color w:val="auto"/>
                <w:spacing w:val="0"/>
                <w:kern w:val="2"/>
                <w:sz w:val="24"/>
                <w:szCs w:val="22"/>
                <w:highlight w:val="none"/>
                <w:lang w:val="en-US" w:eastAsia="zh-CN" w:bidi="ar-SA"/>
              </w:rPr>
              <w:t>水质</w:t>
            </w:r>
            <w:r>
              <w:rPr>
                <w:rFonts w:hint="eastAsia" w:ascii="Times New Roman" w:hAnsi="Times New Roman" w:eastAsia="宋体" w:cs="Times New Roman"/>
                <w:color w:val="auto"/>
                <w:spacing w:val="0"/>
                <w:kern w:val="2"/>
                <w:sz w:val="24"/>
                <w:szCs w:val="22"/>
                <w:highlight w:val="none"/>
                <w:lang w:val="en-US" w:eastAsia="zh-CN" w:bidi="ar-SA"/>
              </w:rPr>
              <w:t>执行标准为《地表水环境质量标准》</w:t>
            </w:r>
            <w:r>
              <w:rPr>
                <w:rFonts w:hint="default" w:ascii="Times New Roman" w:hAnsi="Times New Roman" w:eastAsia="宋体" w:cs="Times New Roman"/>
                <w:color w:val="auto"/>
                <w:spacing w:val="0"/>
                <w:kern w:val="2"/>
                <w:sz w:val="24"/>
                <w:szCs w:val="22"/>
                <w:highlight w:val="none"/>
                <w:lang w:val="en-US" w:eastAsia="zh-CN" w:bidi="ar-SA"/>
              </w:rPr>
              <w:t>(GB3838-2002)</w:t>
            </w:r>
            <w:r>
              <w:rPr>
                <w:rFonts w:hint="eastAsia" w:ascii="Times New Roman" w:hAnsi="Times New Roman" w:eastAsia="宋体" w:cs="Times New Roman"/>
                <w:color w:val="auto"/>
                <w:spacing w:val="0"/>
                <w:kern w:val="2"/>
                <w:sz w:val="24"/>
                <w:szCs w:val="22"/>
                <w:highlight w:val="none"/>
                <w:lang w:val="en-US" w:eastAsia="zh-CN" w:bidi="ar-SA"/>
              </w:rPr>
              <w:t>表</w:t>
            </w:r>
            <w:r>
              <w:rPr>
                <w:rFonts w:hint="default" w:ascii="Times New Roman" w:hAnsi="Times New Roman" w:eastAsia="宋体" w:cs="Times New Roman"/>
                <w:color w:val="auto"/>
                <w:spacing w:val="0"/>
                <w:kern w:val="2"/>
                <w:sz w:val="24"/>
                <w:szCs w:val="22"/>
                <w:highlight w:val="none"/>
                <w:lang w:val="en-US" w:eastAsia="zh-CN" w:bidi="ar-SA"/>
              </w:rPr>
              <w:t>1</w:t>
            </w:r>
            <w:r>
              <w:rPr>
                <w:rFonts w:hint="eastAsia" w:ascii="Times New Roman" w:hAnsi="Times New Roman" w:eastAsia="宋体" w:cs="Times New Roman"/>
                <w:color w:val="auto"/>
                <w:spacing w:val="0"/>
                <w:kern w:val="2"/>
                <w:sz w:val="24"/>
                <w:szCs w:val="22"/>
                <w:highlight w:val="none"/>
                <w:lang w:val="en-US" w:eastAsia="zh-CN" w:bidi="ar-SA"/>
              </w:rPr>
              <w:t>中</w:t>
            </w:r>
            <w:r>
              <w:rPr>
                <w:rFonts w:hint="default" w:ascii="Times New Roman" w:hAnsi="Times New Roman" w:eastAsia="宋体" w:cs="Times New Roman"/>
                <w:color w:val="auto"/>
                <w:spacing w:val="0"/>
                <w:kern w:val="2"/>
                <w:sz w:val="24"/>
                <w:szCs w:val="22"/>
                <w:highlight w:val="none"/>
                <w:lang w:val="en-US" w:eastAsia="zh-CN" w:bidi="ar-SA"/>
              </w:rPr>
              <w:t>Ⅲ</w:t>
            </w:r>
            <w:r>
              <w:rPr>
                <w:rFonts w:hint="eastAsia" w:ascii="Times New Roman" w:hAnsi="Times New Roman" w:eastAsia="宋体" w:cs="Times New Roman"/>
                <w:color w:val="auto"/>
                <w:spacing w:val="0"/>
                <w:kern w:val="2"/>
                <w:sz w:val="24"/>
                <w:szCs w:val="22"/>
                <w:highlight w:val="none"/>
                <w:lang w:val="en-US" w:eastAsia="zh-CN" w:bidi="ar-SA"/>
              </w:rPr>
              <w:t>类标准。部分指标详见表</w:t>
            </w:r>
            <w:r>
              <w:rPr>
                <w:rFonts w:hint="eastAsia" w:eastAsia="宋体" w:cs="Times New Roman"/>
                <w:color w:val="auto"/>
                <w:spacing w:val="0"/>
                <w:kern w:val="2"/>
                <w:sz w:val="24"/>
                <w:szCs w:val="22"/>
                <w:highlight w:val="none"/>
                <w:lang w:val="en-US" w:eastAsia="zh-CN" w:bidi="ar-SA"/>
              </w:rPr>
              <w:t>3-</w:t>
            </w:r>
            <w:r>
              <w:rPr>
                <w:rFonts w:hint="eastAsia" w:cs="Times New Roman"/>
                <w:color w:val="auto"/>
                <w:spacing w:val="0"/>
                <w:kern w:val="2"/>
                <w:sz w:val="24"/>
                <w:szCs w:val="22"/>
                <w:highlight w:val="none"/>
                <w:lang w:val="en-US" w:eastAsia="zh-CN" w:bidi="ar-SA"/>
              </w:rPr>
              <w:t>2</w:t>
            </w:r>
            <w:r>
              <w:rPr>
                <w:rFonts w:ascii="Times New Roman" w:hAnsi="Times New Roman"/>
              </w:rPr>
              <w:t>。</w:t>
            </w:r>
          </w:p>
          <w:p>
            <w:pPr>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ascii="Times New Roman" w:hAnsi="宋体" w:eastAsia="宋体" w:cs="Times New Roman"/>
                <w:b/>
                <w:color w:val="auto"/>
                <w:spacing w:val="0"/>
                <w:kern w:val="2"/>
                <w:sz w:val="24"/>
                <w:szCs w:val="22"/>
                <w:highlight w:val="none"/>
                <w:lang w:val="en-US" w:eastAsia="zh-CN" w:bidi="ar-SA"/>
              </w:rPr>
            </w:pPr>
            <w:r>
              <w:rPr>
                <w:sz w:val="24"/>
                <w:szCs w:val="24"/>
              </w:rPr>
              <w:t>表</w:t>
            </w:r>
            <w:r>
              <w:rPr>
                <w:rFonts w:hint="eastAsia"/>
                <w:sz w:val="24"/>
                <w:szCs w:val="24"/>
                <w:lang w:val="en-US" w:eastAsia="zh-CN"/>
              </w:rPr>
              <w:t>3</w:t>
            </w:r>
            <w:r>
              <w:rPr>
                <w:sz w:val="24"/>
                <w:szCs w:val="24"/>
              </w:rPr>
              <w:t>-</w:t>
            </w:r>
            <w:r>
              <w:rPr>
                <w:rFonts w:hint="eastAsia"/>
                <w:sz w:val="24"/>
                <w:szCs w:val="24"/>
                <w:lang w:val="en-US" w:eastAsia="zh-CN"/>
              </w:rPr>
              <w:t>2</w:t>
            </w:r>
            <w:r>
              <w:rPr>
                <w:sz w:val="24"/>
                <w:szCs w:val="24"/>
              </w:rPr>
              <w:t xml:space="preserve"> </w:t>
            </w:r>
            <w:r>
              <w:rPr>
                <w:rFonts w:ascii="Times New Roman" w:hAnsi="宋体" w:eastAsia="宋体" w:cs="Times New Roman"/>
                <w:b/>
                <w:color w:val="auto"/>
                <w:spacing w:val="0"/>
                <w:kern w:val="2"/>
                <w:sz w:val="24"/>
                <w:szCs w:val="22"/>
                <w:highlight w:val="none"/>
                <w:lang w:val="en-US" w:eastAsia="zh-CN" w:bidi="ar-SA"/>
              </w:rPr>
              <w:t>《地表水环境质量标准》（GB3838-2002）（摘录） 单位：mg/L</w:t>
            </w:r>
          </w:p>
          <w:tbl>
            <w:tblPr>
              <w:tblStyle w:val="88"/>
              <w:tblW w:w="8075"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3014"/>
              <w:gridCol w:w="1397"/>
              <w:gridCol w:w="1178"/>
              <w:gridCol w:w="1276"/>
              <w:gridCol w:w="121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3014" w:type="dxa"/>
                  <w:tcBorders>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项目</w:t>
                  </w:r>
                </w:p>
              </w:tc>
              <w:tc>
                <w:tcPr>
                  <w:tcW w:w="1397"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Ⅰ类</w:t>
                  </w:r>
                </w:p>
              </w:tc>
              <w:tc>
                <w:tcPr>
                  <w:tcW w:w="1178"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Ⅱ类</w:t>
                  </w:r>
                </w:p>
              </w:tc>
              <w:tc>
                <w:tcPr>
                  <w:tcW w:w="1276" w:type="dxa"/>
                  <w:tcBorders>
                    <w:left w:val="single" w:color="000000" w:sz="4" w:space="0"/>
                    <w:bottom w:val="single" w:color="000000" w:sz="4" w:space="0"/>
                    <w:right w:val="single" w:color="000000" w:sz="4" w:space="0"/>
                  </w:tcBorders>
                  <w:shd w:val="clear" w:color="auto" w:fill="BEBEBE"/>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Ⅲ类</w:t>
                  </w:r>
                </w:p>
              </w:tc>
              <w:tc>
                <w:tcPr>
                  <w:tcW w:w="1210" w:type="dxa"/>
                  <w:tcBorders>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cs="Times New Roman"/>
                      <w:color w:val="auto"/>
                      <w:sz w:val="21"/>
                      <w:szCs w:val="21"/>
                      <w:highlight w:val="none"/>
                      <w:lang w:val="zh-CN" w:eastAsia="en-US" w:bidi="zh-CN"/>
                    </w:rPr>
                    <w:t>Ⅳ类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3014"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pH（无量纲）</w:t>
                  </w:r>
                </w:p>
              </w:tc>
              <w:tc>
                <w:tcPr>
                  <w:tcW w:w="5061" w:type="dxa"/>
                  <w:gridSpan w:val="4"/>
                  <w:tcBorders>
                    <w:top w:val="single" w:color="000000" w:sz="4" w:space="0"/>
                    <w:left w:val="single" w:color="000000" w:sz="4" w:space="0"/>
                    <w:bottom w:val="single" w:color="000000" w:sz="4" w:space="0"/>
                    <w:right w:val="nil"/>
                  </w:tcBorders>
                  <w:shd w:val="clear" w:color="auto" w:fill="BEBEBE"/>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3014"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化学需氧量≤</w:t>
                  </w:r>
                </w:p>
              </w:tc>
              <w:tc>
                <w:tcPr>
                  <w:tcW w:w="13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15</w:t>
                  </w:r>
                </w:p>
              </w:tc>
              <w:tc>
                <w:tcPr>
                  <w:tcW w:w="117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15</w:t>
                  </w:r>
                </w:p>
              </w:tc>
              <w:tc>
                <w:tcPr>
                  <w:tcW w:w="1276" w:type="dxa"/>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20</w:t>
                  </w:r>
                </w:p>
              </w:tc>
              <w:tc>
                <w:tcPr>
                  <w:tcW w:w="1210" w:type="dxa"/>
                  <w:tcBorders>
                    <w:top w:val="single" w:color="000000" w:sz="4" w:space="0"/>
                    <w:left w:val="single" w:color="000000" w:sz="4" w:space="0"/>
                    <w:bottom w:val="single" w:color="000000" w:sz="4" w:space="0"/>
                    <w:right w:val="nil"/>
                  </w:tcBorders>
                  <w:vAlign w:val="center"/>
                </w:tcPr>
                <w:p>
                  <w:pPr>
                    <w:pStyle w:val="50"/>
                    <w:keepNext w:val="0"/>
                    <w:keepLines w:val="0"/>
                    <w:pageBreakBefore w:val="0"/>
                    <w:widowControl w:val="0"/>
                    <w:kinsoku/>
                    <w:wordWrap/>
                    <w:overflowPunct/>
                    <w:topLinePunct w:val="0"/>
                    <w:autoSpaceDE w:val="0"/>
                    <w:autoSpaceDN w:val="0"/>
                    <w:bidi w:val="0"/>
                    <w:adjustRightInd/>
                    <w:ind w:left="0" w:leftChars="0" w:firstLine="0" w:firstLineChars="0"/>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cs="Times New Roman"/>
                      <w:color w:val="auto"/>
                      <w:sz w:val="21"/>
                      <w:szCs w:val="21"/>
                      <w:highlight w:val="none"/>
                      <w:lang w:val="zh-CN" w:eastAsia="en-US" w:bidi="zh-CN"/>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3014"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pacing w:val="0"/>
                      <w:kern w:val="0"/>
                      <w:sz w:val="21"/>
                      <w:szCs w:val="21"/>
                      <w:highlight w:val="none"/>
                      <w:lang w:val="en-US" w:eastAsia="zh-CN" w:bidi="ar-SA"/>
                    </w:rPr>
                    <w:t>五日生化需氧量（BOD</w:t>
                  </w:r>
                  <w:r>
                    <w:rPr>
                      <w:rFonts w:hint="default" w:ascii="Times New Roman" w:hAnsi="Times New Roman" w:eastAsia="宋体" w:cs="Times New Roman"/>
                      <w:bCs/>
                      <w:color w:val="auto"/>
                      <w:spacing w:val="0"/>
                      <w:kern w:val="0"/>
                      <w:sz w:val="21"/>
                      <w:szCs w:val="21"/>
                      <w:highlight w:val="none"/>
                      <w:vertAlign w:val="subscript"/>
                      <w:lang w:val="en-US" w:eastAsia="zh-CN" w:bidi="ar-SA"/>
                    </w:rPr>
                    <w:t>5</w:t>
                  </w:r>
                  <w:r>
                    <w:rPr>
                      <w:rFonts w:hint="default" w:ascii="Times New Roman" w:hAnsi="Times New Roman" w:eastAsia="宋体" w:cs="Times New Roman"/>
                      <w:bCs/>
                      <w:color w:val="auto"/>
                      <w:spacing w:val="0"/>
                      <w:kern w:val="0"/>
                      <w:sz w:val="21"/>
                      <w:szCs w:val="21"/>
                      <w:highlight w:val="none"/>
                      <w:lang w:val="en-US" w:eastAsia="zh-CN" w:bidi="ar-SA"/>
                    </w:rPr>
                    <w:t>）≤</w:t>
                  </w:r>
                </w:p>
              </w:tc>
              <w:tc>
                <w:tcPr>
                  <w:tcW w:w="13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pacing w:val="0"/>
                      <w:kern w:val="0"/>
                      <w:sz w:val="21"/>
                      <w:szCs w:val="21"/>
                      <w:highlight w:val="none"/>
                      <w:lang w:val="en-US" w:eastAsia="zh-CN" w:bidi="ar-SA"/>
                    </w:rPr>
                    <w:t>3</w:t>
                  </w:r>
                </w:p>
              </w:tc>
              <w:tc>
                <w:tcPr>
                  <w:tcW w:w="117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pacing w:val="0"/>
                      <w:kern w:val="0"/>
                      <w:sz w:val="21"/>
                      <w:szCs w:val="21"/>
                      <w:highlight w:val="none"/>
                      <w:lang w:val="en-US" w:eastAsia="zh-CN" w:bidi="ar-SA"/>
                    </w:rPr>
                    <w:t>3</w:t>
                  </w:r>
                </w:p>
              </w:tc>
              <w:tc>
                <w:tcPr>
                  <w:tcW w:w="1276" w:type="dxa"/>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pacing w:val="0"/>
                      <w:kern w:val="0"/>
                      <w:sz w:val="21"/>
                      <w:szCs w:val="21"/>
                      <w:highlight w:val="none"/>
                      <w:lang w:val="en-US" w:eastAsia="zh-CN" w:bidi="ar-SA"/>
                    </w:rPr>
                    <w:t>4</w:t>
                  </w:r>
                </w:p>
              </w:tc>
              <w:tc>
                <w:tcPr>
                  <w:tcW w:w="1210" w:type="dxa"/>
                  <w:tcBorders>
                    <w:top w:val="single" w:color="000000" w:sz="4" w:space="0"/>
                    <w:left w:val="single" w:color="000000" w:sz="4" w:space="0"/>
                    <w:bottom w:val="single" w:color="000000" w:sz="4" w:space="0"/>
                    <w:right w:val="nil"/>
                  </w:tcBorders>
                  <w:vAlign w:val="center"/>
                </w:tcPr>
                <w:p>
                  <w:pPr>
                    <w:pStyle w:val="50"/>
                    <w:keepNext w:val="0"/>
                    <w:keepLines w:val="0"/>
                    <w:pageBreakBefore w:val="0"/>
                    <w:widowControl w:val="0"/>
                    <w:kinsoku/>
                    <w:wordWrap/>
                    <w:overflowPunct/>
                    <w:topLinePunct w:val="0"/>
                    <w:autoSpaceDE w:val="0"/>
                    <w:autoSpaceDN w:val="0"/>
                    <w:bidi w:val="0"/>
                    <w:adjustRightInd/>
                    <w:ind w:left="0" w:leftChars="0" w:firstLine="0" w:firstLineChars="0"/>
                    <w:jc w:val="center"/>
                    <w:textAlignment w:val="auto"/>
                    <w:rPr>
                      <w:rFonts w:hint="default" w:ascii="Times New Roman" w:hAnsi="Times New Roman" w:eastAsia="宋体" w:cs="Times New Roman"/>
                      <w:bCs/>
                      <w:color w:val="auto"/>
                      <w:spacing w:val="0"/>
                      <w:kern w:val="0"/>
                      <w:sz w:val="21"/>
                      <w:szCs w:val="21"/>
                      <w:highlight w:val="none"/>
                      <w:lang w:val="en-US" w:eastAsia="zh-CN" w:bidi="ar-SA"/>
                    </w:rPr>
                  </w:pPr>
                  <w:r>
                    <w:rPr>
                      <w:rFonts w:hint="default" w:ascii="Times New Roman" w:hAnsi="Times New Roman" w:cs="Times New Roman"/>
                      <w:color w:val="auto"/>
                      <w:sz w:val="21"/>
                      <w:szCs w:val="21"/>
                      <w:highlight w:val="none"/>
                      <w:lang w:val="zh-CN" w:eastAsia="en-US" w:bidi="zh-CN"/>
                    </w:rPr>
                    <w:t>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3014"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氨氮≤</w:t>
                  </w:r>
                </w:p>
              </w:tc>
              <w:tc>
                <w:tcPr>
                  <w:tcW w:w="13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0.15</w:t>
                  </w:r>
                </w:p>
              </w:tc>
              <w:tc>
                <w:tcPr>
                  <w:tcW w:w="117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0.5</w:t>
                  </w:r>
                </w:p>
              </w:tc>
              <w:tc>
                <w:tcPr>
                  <w:tcW w:w="1276" w:type="dxa"/>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1.0</w:t>
                  </w:r>
                </w:p>
              </w:tc>
              <w:tc>
                <w:tcPr>
                  <w:tcW w:w="1210" w:type="dxa"/>
                  <w:tcBorders>
                    <w:top w:val="single" w:color="000000" w:sz="4" w:space="0"/>
                    <w:left w:val="single" w:color="000000" w:sz="4" w:space="0"/>
                    <w:bottom w:val="single" w:color="000000" w:sz="4" w:space="0"/>
                    <w:right w:val="nil"/>
                  </w:tcBorders>
                  <w:vAlign w:val="center"/>
                </w:tcPr>
                <w:p>
                  <w:pPr>
                    <w:pStyle w:val="50"/>
                    <w:keepNext w:val="0"/>
                    <w:keepLines w:val="0"/>
                    <w:pageBreakBefore w:val="0"/>
                    <w:widowControl w:val="0"/>
                    <w:kinsoku/>
                    <w:wordWrap/>
                    <w:overflowPunct/>
                    <w:topLinePunct w:val="0"/>
                    <w:autoSpaceDE w:val="0"/>
                    <w:autoSpaceDN w:val="0"/>
                    <w:bidi w:val="0"/>
                    <w:adjustRightInd/>
                    <w:ind w:left="0" w:leftChars="0" w:firstLine="0" w:firstLineChars="0"/>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cs="Times New Roman"/>
                      <w:color w:val="auto"/>
                      <w:spacing w:val="0"/>
                      <w:kern w:val="0"/>
                      <w:sz w:val="21"/>
                      <w:szCs w:val="21"/>
                      <w:highlight w:val="none"/>
                    </w:rPr>
                    <w:t>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3014"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石油类≤</w:t>
                  </w:r>
                </w:p>
              </w:tc>
              <w:tc>
                <w:tcPr>
                  <w:tcW w:w="13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0.05</w:t>
                  </w:r>
                </w:p>
              </w:tc>
              <w:tc>
                <w:tcPr>
                  <w:tcW w:w="117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0.05</w:t>
                  </w:r>
                </w:p>
              </w:tc>
              <w:tc>
                <w:tcPr>
                  <w:tcW w:w="1276" w:type="dxa"/>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0.05</w:t>
                  </w:r>
                </w:p>
              </w:tc>
              <w:tc>
                <w:tcPr>
                  <w:tcW w:w="1210" w:type="dxa"/>
                  <w:tcBorders>
                    <w:top w:val="single" w:color="000000" w:sz="4" w:space="0"/>
                    <w:left w:val="single" w:color="000000" w:sz="4" w:space="0"/>
                    <w:bottom w:val="single" w:color="000000" w:sz="4" w:space="0"/>
                    <w:right w:val="nil"/>
                  </w:tcBorders>
                  <w:vAlign w:val="center"/>
                </w:tcPr>
                <w:p>
                  <w:pPr>
                    <w:pStyle w:val="50"/>
                    <w:keepNext w:val="0"/>
                    <w:keepLines w:val="0"/>
                    <w:pageBreakBefore w:val="0"/>
                    <w:widowControl w:val="0"/>
                    <w:kinsoku/>
                    <w:wordWrap/>
                    <w:overflowPunct/>
                    <w:topLinePunct w:val="0"/>
                    <w:autoSpaceDE w:val="0"/>
                    <w:autoSpaceDN w:val="0"/>
                    <w:bidi w:val="0"/>
                    <w:adjustRightInd/>
                    <w:ind w:left="0" w:leftChars="0" w:firstLine="0" w:firstLineChars="0"/>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cs="Times New Roman"/>
                      <w:color w:val="auto"/>
                      <w:sz w:val="21"/>
                      <w:szCs w:val="21"/>
                      <w:highlight w:val="none"/>
                      <w:lang w:val="zh-CN" w:eastAsia="en-US" w:bidi="zh-CN"/>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3014"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总磷（以P计）≤</w:t>
                  </w:r>
                </w:p>
              </w:tc>
              <w:tc>
                <w:tcPr>
                  <w:tcW w:w="13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0.02</w:t>
                  </w:r>
                </w:p>
              </w:tc>
              <w:tc>
                <w:tcPr>
                  <w:tcW w:w="117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0.1</w:t>
                  </w:r>
                </w:p>
              </w:tc>
              <w:tc>
                <w:tcPr>
                  <w:tcW w:w="1276" w:type="dxa"/>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0.1</w:t>
                  </w:r>
                </w:p>
              </w:tc>
              <w:tc>
                <w:tcPr>
                  <w:tcW w:w="1210" w:type="dxa"/>
                  <w:tcBorders>
                    <w:top w:val="single" w:color="000000" w:sz="4" w:space="0"/>
                    <w:left w:val="single" w:color="000000" w:sz="4" w:space="0"/>
                    <w:bottom w:val="single" w:color="000000" w:sz="4" w:space="0"/>
                    <w:right w:val="nil"/>
                  </w:tcBorders>
                  <w:vAlign w:val="center"/>
                </w:tcPr>
                <w:p>
                  <w:pPr>
                    <w:pStyle w:val="50"/>
                    <w:keepNext w:val="0"/>
                    <w:keepLines w:val="0"/>
                    <w:pageBreakBefore w:val="0"/>
                    <w:widowControl w:val="0"/>
                    <w:kinsoku/>
                    <w:wordWrap/>
                    <w:overflowPunct/>
                    <w:topLinePunct w:val="0"/>
                    <w:autoSpaceDE w:val="0"/>
                    <w:autoSpaceDN w:val="0"/>
                    <w:bidi w:val="0"/>
                    <w:adjustRightInd/>
                    <w:ind w:left="0" w:leftChars="0" w:firstLine="0" w:firstLineChars="0"/>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cs="Times New Roman"/>
                      <w:color w:val="auto"/>
                      <w:sz w:val="21"/>
                      <w:szCs w:val="21"/>
                      <w:highlight w:val="none"/>
                      <w:lang w:val="zh-CN" w:eastAsia="en-US" w:bidi="zh-CN"/>
                    </w:rPr>
                    <w:t>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3014" w:type="dxa"/>
                  <w:tcBorders>
                    <w:top w:val="single" w:color="000000" w:sz="4" w:space="0"/>
                    <w:left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阴离子表面活性剂≤</w:t>
                  </w:r>
                </w:p>
              </w:tc>
              <w:tc>
                <w:tcPr>
                  <w:tcW w:w="1397"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0.2以下</w:t>
                  </w:r>
                </w:p>
              </w:tc>
              <w:tc>
                <w:tcPr>
                  <w:tcW w:w="1178"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0.2</w:t>
                  </w:r>
                </w:p>
              </w:tc>
              <w:tc>
                <w:tcPr>
                  <w:tcW w:w="1276" w:type="dxa"/>
                  <w:tcBorders>
                    <w:top w:val="single" w:color="000000" w:sz="4" w:space="0"/>
                    <w:left w:val="single" w:color="000000" w:sz="4" w:space="0"/>
                    <w:right w:val="single" w:color="000000" w:sz="4" w:space="0"/>
                  </w:tcBorders>
                  <w:shd w:val="clear" w:color="auto" w:fill="BEBEBE"/>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contextualSpacing/>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eastAsia="宋体" w:cs="Times New Roman"/>
                      <w:bCs/>
                      <w:color w:val="auto"/>
                      <w:sz w:val="21"/>
                      <w:szCs w:val="21"/>
                      <w:highlight w:val="none"/>
                      <w:lang w:val="zh-CN" w:eastAsia="en-US" w:bidi="zh-CN"/>
                    </w:rPr>
                    <w:t>0.2</w:t>
                  </w:r>
                </w:p>
              </w:tc>
              <w:tc>
                <w:tcPr>
                  <w:tcW w:w="1210" w:type="dxa"/>
                  <w:tcBorders>
                    <w:top w:val="single" w:color="000000" w:sz="4" w:space="0"/>
                    <w:left w:val="single" w:color="000000" w:sz="4" w:space="0"/>
                    <w:right w:val="nil"/>
                  </w:tcBorders>
                  <w:vAlign w:val="center"/>
                </w:tcPr>
                <w:p>
                  <w:pPr>
                    <w:pStyle w:val="50"/>
                    <w:keepNext w:val="0"/>
                    <w:keepLines w:val="0"/>
                    <w:pageBreakBefore w:val="0"/>
                    <w:widowControl w:val="0"/>
                    <w:kinsoku/>
                    <w:wordWrap/>
                    <w:overflowPunct/>
                    <w:topLinePunct w:val="0"/>
                    <w:autoSpaceDE w:val="0"/>
                    <w:autoSpaceDN w:val="0"/>
                    <w:bidi w:val="0"/>
                    <w:adjustRightInd/>
                    <w:ind w:left="0" w:leftChars="0" w:firstLine="0" w:firstLineChars="0"/>
                    <w:jc w:val="center"/>
                    <w:textAlignment w:val="auto"/>
                    <w:rPr>
                      <w:rFonts w:hint="default" w:ascii="Times New Roman" w:hAnsi="Times New Roman" w:eastAsia="宋体" w:cs="Times New Roman"/>
                      <w:bCs/>
                      <w:color w:val="auto"/>
                      <w:sz w:val="21"/>
                      <w:szCs w:val="21"/>
                      <w:highlight w:val="none"/>
                      <w:lang w:val="zh-CN" w:eastAsia="en-US" w:bidi="zh-CN"/>
                    </w:rPr>
                  </w:pPr>
                  <w:r>
                    <w:rPr>
                      <w:rFonts w:hint="default" w:ascii="Times New Roman" w:hAnsi="Times New Roman" w:cs="Times New Roman"/>
                      <w:color w:val="auto"/>
                      <w:sz w:val="21"/>
                      <w:szCs w:val="21"/>
                      <w:highlight w:val="none"/>
                      <w:lang w:val="zh-CN" w:eastAsia="en-US" w:bidi="zh-CN"/>
                    </w:rPr>
                    <w:t>0.2</w:t>
                  </w:r>
                </w:p>
              </w:tc>
            </w:tr>
          </w:tbl>
          <w:p>
            <w:pPr>
              <w:spacing w:line="360" w:lineRule="auto"/>
              <w:ind w:firstLine="480" w:firstLineChars="200"/>
              <w:rPr>
                <w:color w:val="auto"/>
                <w:sz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kern w:val="0"/>
                <w:sz w:val="24"/>
                <w:szCs w:val="24"/>
                <w:lang w:val="en-US" w:eastAsia="zh-CN" w:bidi="ar"/>
              </w:rPr>
              <w:t>环境质量现状</w:t>
            </w:r>
          </w:p>
          <w:p>
            <w:pPr>
              <w:spacing w:line="360" w:lineRule="auto"/>
              <w:ind w:firstLine="480" w:firstLineChars="200"/>
              <w:rPr>
                <w:color w:val="auto"/>
                <w:sz w:val="24"/>
                <w:lang w:val="en-GB"/>
              </w:rPr>
            </w:pPr>
            <w:r>
              <w:rPr>
                <w:rFonts w:hint="eastAsia" w:ascii="Times New Roman"/>
                <w:color w:val="auto"/>
                <w:sz w:val="24"/>
                <w:lang w:val="en-GB"/>
              </w:rPr>
              <w:t>根据《202</w:t>
            </w:r>
            <w:r>
              <w:rPr>
                <w:rFonts w:hint="eastAsia" w:ascii="Times New Roman" w:hAnsi="Times New Roman" w:eastAsia="宋体" w:cs="Times New Roman"/>
                <w:color w:val="auto"/>
                <w:sz w:val="24"/>
                <w:lang w:val="en-GB"/>
              </w:rPr>
              <w:t>1年度泉州市生态环境状况公报》（泉州市生态环境局，2022年6月2日）：2021年，泉州市水环境质量总体保持良好。全市34条小流域的39个监测考核断面（实际监测38个考核断面，厝上桥断流暂停监测）Ⅰ～Ⅲ类水质比例为92.1%（35个），Ⅳ类水质比例为5.3%（2个，分别为南安石井江安平桥、惠安林辋溪峰崎桥断面），Ⅴ类水质比例为2.6%（1个，晋江九十九溪乌边港桥断面）。近岸海域一、二类海水水质站位比例91.7%，其中，泉州湾（晋江口）平均水质类别为三类；泉州湾洛江口平均水质类别为四类；泉州安海石井海域平均水质类别为四类。</w:t>
            </w:r>
            <w:r>
              <w:rPr>
                <w:rFonts w:hint="eastAsia" w:ascii="Times New Roman" w:hAnsi="Times New Roman" w:eastAsia="宋体" w:cs="Times New Roman"/>
                <w:color w:val="auto"/>
                <w:spacing w:val="0"/>
                <w:kern w:val="2"/>
                <w:sz w:val="24"/>
                <w:szCs w:val="22"/>
                <w:highlight w:val="none"/>
                <w:lang w:val="en-US" w:eastAsia="zh-CN" w:bidi="ar-SA"/>
              </w:rPr>
              <w:t>本项目附近水体为</w:t>
            </w:r>
            <w:r>
              <w:rPr>
                <w:rFonts w:hint="eastAsia" w:cs="Times New Roman"/>
                <w:color w:val="auto"/>
                <w:spacing w:val="0"/>
                <w:kern w:val="2"/>
                <w:sz w:val="24"/>
                <w:szCs w:val="22"/>
                <w:highlight w:val="none"/>
                <w:lang w:val="en-US" w:eastAsia="zh-CN" w:bidi="ar-SA"/>
              </w:rPr>
              <w:t>坑仔口溪</w:t>
            </w:r>
            <w:r>
              <w:rPr>
                <w:rFonts w:hint="eastAsia" w:ascii="Times New Roman" w:hAnsi="Times New Roman" w:eastAsia="宋体" w:cs="Times New Roman"/>
                <w:color w:val="auto"/>
                <w:spacing w:val="0"/>
                <w:kern w:val="2"/>
                <w:sz w:val="24"/>
                <w:szCs w:val="22"/>
                <w:highlight w:val="none"/>
                <w:lang w:val="en-US" w:eastAsia="zh-CN" w:bidi="ar-SA"/>
              </w:rPr>
              <w:t>，环境功能为</w:t>
            </w:r>
            <w:r>
              <w:rPr>
                <w:rFonts w:hint="eastAsia" w:ascii="Times New Roman" w:hAnsi="Times New Roman" w:cs="Times New Roman"/>
                <w:color w:val="auto"/>
                <w:spacing w:val="0"/>
                <w:kern w:val="2"/>
                <w:sz w:val="24"/>
                <w:szCs w:val="22"/>
                <w:highlight w:val="none"/>
                <w:lang w:val="en-US" w:eastAsia="zh-CN" w:bidi="ar-SA"/>
              </w:rPr>
              <w:t>III</w:t>
            </w:r>
            <w:r>
              <w:rPr>
                <w:rFonts w:hint="eastAsia" w:ascii="Times New Roman" w:hAnsi="Times New Roman" w:eastAsia="宋体" w:cs="Times New Roman"/>
                <w:color w:val="auto"/>
                <w:spacing w:val="0"/>
                <w:kern w:val="2"/>
                <w:sz w:val="24"/>
                <w:szCs w:val="22"/>
                <w:highlight w:val="none"/>
                <w:lang w:val="en-US" w:eastAsia="zh-CN" w:bidi="ar-SA"/>
              </w:rPr>
              <w:t>类水域，水质状况满足《地表水环境质量标准》（G</w:t>
            </w:r>
            <w:r>
              <w:rPr>
                <w:rFonts w:ascii="Times New Roman" w:hAnsi="Times New Roman" w:eastAsia="宋体" w:cs="Times New Roman"/>
                <w:color w:val="auto"/>
                <w:spacing w:val="0"/>
                <w:kern w:val="2"/>
                <w:sz w:val="24"/>
                <w:szCs w:val="22"/>
                <w:highlight w:val="none"/>
                <w:lang w:val="en-US" w:eastAsia="zh-CN" w:bidi="ar-SA"/>
              </w:rPr>
              <w:t>B3838-2002</w:t>
            </w:r>
            <w:r>
              <w:rPr>
                <w:rFonts w:hint="eastAsia" w:ascii="Times New Roman" w:hAnsi="Times New Roman" w:eastAsia="宋体" w:cs="Times New Roman"/>
                <w:color w:val="auto"/>
                <w:spacing w:val="0"/>
                <w:kern w:val="2"/>
                <w:sz w:val="24"/>
                <w:szCs w:val="22"/>
                <w:highlight w:val="none"/>
                <w:lang w:val="en-US" w:eastAsia="zh-CN" w:bidi="ar-SA"/>
              </w:rPr>
              <w:t>）中</w:t>
            </w:r>
            <w:r>
              <w:rPr>
                <w:rFonts w:hint="eastAsia" w:ascii="Times New Roman" w:hAnsi="Times New Roman" w:cs="Times New Roman"/>
                <w:color w:val="auto"/>
                <w:spacing w:val="0"/>
                <w:kern w:val="2"/>
                <w:sz w:val="24"/>
                <w:szCs w:val="22"/>
                <w:highlight w:val="none"/>
                <w:lang w:val="en-US" w:eastAsia="zh-CN" w:bidi="ar-SA"/>
              </w:rPr>
              <w:t>III</w:t>
            </w:r>
            <w:r>
              <w:rPr>
                <w:rFonts w:hint="eastAsia" w:ascii="Times New Roman" w:hAnsi="Times New Roman" w:eastAsia="宋体" w:cs="Times New Roman"/>
                <w:color w:val="auto"/>
                <w:spacing w:val="0"/>
                <w:kern w:val="2"/>
                <w:sz w:val="24"/>
                <w:szCs w:val="22"/>
                <w:highlight w:val="none"/>
                <w:lang w:val="en-US" w:eastAsia="zh-CN" w:bidi="ar-SA"/>
              </w:rPr>
              <w:t>类水质标准。</w:t>
            </w:r>
          </w:p>
          <w:p>
            <w:pPr>
              <w:pStyle w:val="45"/>
              <w:ind w:left="0" w:leftChars="0" w:firstLine="0" w:firstLineChars="0"/>
              <w:rPr>
                <w:rFonts w:hint="eastAsia" w:eastAsia="宋体"/>
                <w:b/>
                <w:bCs/>
                <w:sz w:val="24"/>
                <w:szCs w:val="18"/>
                <w:lang w:eastAsia="zh-CN"/>
              </w:rPr>
            </w:pPr>
            <w:r>
              <w:rPr>
                <w:rFonts w:hint="eastAsia"/>
                <w:b/>
                <w:bCs/>
                <w:sz w:val="24"/>
                <w:szCs w:val="18"/>
                <w:lang w:val="en-US" w:eastAsia="zh-CN"/>
              </w:rPr>
              <w:t>3、</w:t>
            </w:r>
            <w:r>
              <w:rPr>
                <w:rFonts w:hint="eastAsia"/>
                <w:b/>
                <w:bCs/>
                <w:sz w:val="24"/>
                <w:szCs w:val="18"/>
              </w:rPr>
              <w:t>声环境</w:t>
            </w:r>
            <w:r>
              <w:rPr>
                <w:rFonts w:hint="eastAsia"/>
                <w:b/>
                <w:bCs/>
                <w:sz w:val="24"/>
                <w:szCs w:val="18"/>
                <w:lang w:eastAsia="zh-CN"/>
              </w:rPr>
              <w:t>质量现状</w:t>
            </w:r>
          </w:p>
          <w:p>
            <w:pPr>
              <w:adjustRightInd w:val="0"/>
              <w:spacing w:line="360" w:lineRule="auto"/>
              <w:ind w:firstLine="472"/>
              <w:rPr>
                <w:color w:val="auto"/>
                <w:spacing w:val="-2"/>
                <w:sz w:val="24"/>
              </w:rPr>
            </w:pPr>
            <w:r>
              <w:rPr>
                <w:color w:val="auto"/>
                <w:spacing w:val="-2"/>
                <w:sz w:val="24"/>
              </w:rPr>
              <w:t>为了解项目所在区域声环境质量现状，</w:t>
            </w:r>
            <w:r>
              <w:rPr>
                <w:rFonts w:hint="eastAsia"/>
                <w:color w:val="auto"/>
                <w:spacing w:val="-2"/>
                <w:sz w:val="24"/>
              </w:rPr>
              <w:t>建设单位</w:t>
            </w:r>
            <w:r>
              <w:rPr>
                <w:color w:val="auto"/>
                <w:spacing w:val="-2"/>
                <w:sz w:val="24"/>
              </w:rPr>
              <w:t>委托</w:t>
            </w:r>
            <w:r>
              <w:rPr>
                <w:rFonts w:hint="eastAsia"/>
                <w:color w:val="auto"/>
                <w:spacing w:val="-2"/>
                <w:sz w:val="24"/>
              </w:rPr>
              <w:t>于年月</w:t>
            </w:r>
            <w:r>
              <w:rPr>
                <w:rFonts w:hint="eastAsia"/>
                <w:color w:val="auto"/>
                <w:spacing w:val="-2"/>
                <w:sz w:val="24"/>
                <w:lang w:eastAsia="zh-CN"/>
              </w:rPr>
              <w:t>日</w:t>
            </w:r>
            <w:r>
              <w:rPr>
                <w:color w:val="auto"/>
                <w:spacing w:val="-2"/>
                <w:sz w:val="24"/>
              </w:rPr>
              <w:t>对项目</w:t>
            </w:r>
            <w:r>
              <w:rPr>
                <w:rFonts w:hint="eastAsia"/>
                <w:color w:val="auto"/>
                <w:spacing w:val="-2"/>
                <w:sz w:val="24"/>
                <w:lang w:eastAsia="zh-CN"/>
              </w:rPr>
              <w:t>厂房四周</w:t>
            </w:r>
            <w:r>
              <w:rPr>
                <w:rFonts w:hint="eastAsia"/>
                <w:color w:val="auto"/>
                <w:spacing w:val="-2"/>
                <w:sz w:val="24"/>
              </w:rPr>
              <w:t>声环境</w:t>
            </w:r>
            <w:r>
              <w:rPr>
                <w:color w:val="auto"/>
                <w:spacing w:val="-2"/>
                <w:sz w:val="24"/>
              </w:rPr>
              <w:t>进行监测</w:t>
            </w:r>
            <w:r>
              <w:rPr>
                <w:rFonts w:hint="eastAsia"/>
                <w:color w:val="auto"/>
                <w:spacing w:val="-2"/>
                <w:sz w:val="24"/>
              </w:rPr>
              <w:t>（监测报告</w:t>
            </w:r>
            <w:r>
              <w:rPr>
                <w:color w:val="auto"/>
                <w:spacing w:val="-2"/>
                <w:sz w:val="24"/>
              </w:rPr>
              <w:t>见附件</w:t>
            </w:r>
            <w:r>
              <w:rPr>
                <w:rFonts w:hint="eastAsia"/>
                <w:color w:val="auto"/>
                <w:spacing w:val="-2"/>
                <w:sz w:val="24"/>
                <w:lang w:val="en-US" w:eastAsia="zh-CN"/>
              </w:rPr>
              <w:t>7</w:t>
            </w:r>
            <w:r>
              <w:rPr>
                <w:rFonts w:hint="eastAsia"/>
                <w:color w:val="auto"/>
                <w:spacing w:val="-2"/>
                <w:sz w:val="24"/>
              </w:rPr>
              <w:t>），监测期间本项目</w:t>
            </w:r>
            <w:r>
              <w:rPr>
                <w:rFonts w:hint="eastAsia"/>
                <w:color w:val="auto"/>
                <w:spacing w:val="-2"/>
                <w:sz w:val="24"/>
                <w:lang w:eastAsia="zh-CN"/>
              </w:rPr>
              <w:t>处于</w:t>
            </w:r>
            <w:r>
              <w:rPr>
                <w:rFonts w:hint="eastAsia"/>
                <w:color w:val="auto"/>
                <w:spacing w:val="-2"/>
                <w:sz w:val="24"/>
              </w:rPr>
              <w:t>未</w:t>
            </w:r>
            <w:r>
              <w:rPr>
                <w:rFonts w:hint="eastAsia"/>
                <w:color w:val="auto"/>
                <w:spacing w:val="-2"/>
                <w:sz w:val="24"/>
                <w:lang w:eastAsia="zh-CN"/>
              </w:rPr>
              <w:t>生</w:t>
            </w:r>
            <w:r>
              <w:rPr>
                <w:rFonts w:hint="eastAsia"/>
                <w:color w:val="auto"/>
                <w:spacing w:val="-2"/>
                <w:sz w:val="24"/>
              </w:rPr>
              <w:t>产</w:t>
            </w:r>
            <w:r>
              <w:rPr>
                <w:rFonts w:hint="eastAsia"/>
                <w:color w:val="auto"/>
                <w:spacing w:val="-2"/>
                <w:sz w:val="24"/>
                <w:lang w:eastAsia="zh-CN"/>
              </w:rPr>
              <w:t>状态</w:t>
            </w:r>
            <w:r>
              <w:rPr>
                <w:color w:val="auto"/>
                <w:spacing w:val="-2"/>
                <w:sz w:val="24"/>
              </w:rPr>
              <w:t>，监测结</w:t>
            </w:r>
            <w:r>
              <w:rPr>
                <w:color w:val="auto"/>
                <w:spacing w:val="-2"/>
                <w:sz w:val="24"/>
                <w:highlight w:val="none"/>
              </w:rPr>
              <w:t>果见表</w:t>
            </w:r>
            <w:r>
              <w:rPr>
                <w:rFonts w:hint="eastAsia"/>
                <w:color w:val="auto"/>
                <w:spacing w:val="-2"/>
                <w:sz w:val="24"/>
                <w:highlight w:val="none"/>
              </w:rPr>
              <w:t>3-</w:t>
            </w:r>
            <w:r>
              <w:rPr>
                <w:rFonts w:hint="eastAsia"/>
                <w:color w:val="auto"/>
                <w:spacing w:val="-2"/>
                <w:sz w:val="24"/>
                <w:highlight w:val="none"/>
                <w:lang w:val="en-US" w:eastAsia="zh-CN"/>
              </w:rPr>
              <w:t>3</w:t>
            </w:r>
            <w:r>
              <w:rPr>
                <w:rFonts w:hint="eastAsia"/>
                <w:color w:val="auto"/>
                <w:spacing w:val="-2"/>
                <w:sz w:val="24"/>
              </w:rPr>
              <w:t>，</w:t>
            </w:r>
            <w:r>
              <w:rPr>
                <w:color w:val="auto"/>
                <w:spacing w:val="-2"/>
                <w:sz w:val="24"/>
              </w:rPr>
              <w:t>监测点位详见图</w:t>
            </w:r>
            <w:r>
              <w:rPr>
                <w:rFonts w:hint="eastAsia"/>
                <w:color w:val="auto"/>
                <w:spacing w:val="-2"/>
                <w:sz w:val="24"/>
              </w:rPr>
              <w:t>3-2。</w:t>
            </w:r>
          </w:p>
          <w:p>
            <w:pPr>
              <w:widowControl w:val="0"/>
              <w:spacing w:line="240" w:lineRule="auto"/>
              <w:ind w:firstLine="0" w:firstLineChars="0"/>
              <w:jc w:val="center"/>
              <w:rPr>
                <w:rFonts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表3</w:t>
            </w:r>
            <w:r>
              <w:rPr>
                <w:rFonts w:ascii="Times New Roman" w:hAnsi="Times New Roman" w:eastAsia="宋体" w:cs="Times New Roman"/>
                <w:b/>
                <w:color w:val="auto"/>
                <w:kern w:val="2"/>
                <w:sz w:val="24"/>
                <w:szCs w:val="24"/>
                <w:lang w:val="en-US" w:eastAsia="zh-CN" w:bidi="ar-SA"/>
              </w:rPr>
              <w:t>-</w:t>
            </w:r>
            <w:r>
              <w:rPr>
                <w:rFonts w:hint="eastAsia" w:cs="Times New Roman"/>
                <w:b/>
                <w:color w:val="auto"/>
                <w:kern w:val="2"/>
                <w:sz w:val="24"/>
                <w:szCs w:val="24"/>
                <w:lang w:val="en-US" w:eastAsia="zh-CN" w:bidi="ar-SA"/>
              </w:rPr>
              <w:t>3</w:t>
            </w:r>
            <w:r>
              <w:rPr>
                <w:rFonts w:hint="eastAsia" w:ascii="Times New Roman" w:hAnsi="Times New Roman" w:eastAsia="宋体" w:cs="Times New Roman"/>
                <w:b/>
                <w:color w:val="auto"/>
                <w:kern w:val="2"/>
                <w:sz w:val="24"/>
                <w:szCs w:val="24"/>
                <w:lang w:val="en-US" w:eastAsia="zh-CN" w:bidi="ar-SA"/>
              </w:rPr>
              <w:t xml:space="preserve"> </w:t>
            </w:r>
            <w:r>
              <w:rPr>
                <w:rFonts w:ascii="Times New Roman" w:hAnsi="Times New Roman" w:eastAsia="宋体" w:cs="Times New Roman"/>
                <w:b/>
                <w:color w:val="auto"/>
                <w:kern w:val="2"/>
                <w:sz w:val="24"/>
                <w:szCs w:val="24"/>
                <w:lang w:val="en-US" w:eastAsia="zh-CN" w:bidi="ar-SA"/>
              </w:rPr>
              <w:t xml:space="preserve"> </w:t>
            </w:r>
            <w:r>
              <w:rPr>
                <w:rFonts w:hint="eastAsia" w:ascii="Times New Roman" w:hAnsi="Times New Roman" w:eastAsia="宋体" w:cs="Times New Roman"/>
                <w:b/>
                <w:color w:val="auto"/>
                <w:kern w:val="2"/>
                <w:sz w:val="24"/>
                <w:szCs w:val="24"/>
                <w:lang w:val="en-US" w:eastAsia="zh-CN" w:bidi="ar-SA"/>
              </w:rPr>
              <w:t xml:space="preserve">项目声环境质量现状监测结果 </w:t>
            </w:r>
          </w:p>
          <w:p>
            <w:pPr>
              <w:spacing w:line="360" w:lineRule="auto"/>
              <w:ind w:firstLine="480"/>
              <w:rPr>
                <w:color w:val="auto"/>
                <w:sz w:val="24"/>
              </w:rPr>
            </w:pPr>
            <w:r>
              <w:rPr>
                <w:color w:val="auto"/>
                <w:sz w:val="24"/>
              </w:rPr>
              <w:t>根据表</w:t>
            </w:r>
            <w:r>
              <w:rPr>
                <w:rFonts w:hint="eastAsia"/>
                <w:color w:val="auto"/>
                <w:sz w:val="24"/>
              </w:rPr>
              <w:t>3-</w:t>
            </w:r>
            <w:r>
              <w:rPr>
                <w:rFonts w:hint="eastAsia"/>
                <w:color w:val="auto"/>
                <w:sz w:val="24"/>
                <w:lang w:val="en-US" w:eastAsia="zh-CN"/>
              </w:rPr>
              <w:t>6</w:t>
            </w:r>
            <w:r>
              <w:rPr>
                <w:color w:val="auto"/>
                <w:sz w:val="24"/>
              </w:rPr>
              <w:t>监测结果可知，目前项目</w:t>
            </w:r>
            <w:r>
              <w:rPr>
                <w:rFonts w:hint="eastAsia"/>
                <w:color w:val="auto"/>
                <w:sz w:val="24"/>
              </w:rPr>
              <w:t>所在区域声环境质量现状</w:t>
            </w:r>
            <w:r>
              <w:rPr>
                <w:color w:val="auto"/>
                <w:sz w:val="24"/>
              </w:rPr>
              <w:t>符合《声环境质量标准》</w:t>
            </w:r>
            <w:r>
              <w:rPr>
                <w:rFonts w:hint="eastAsia"/>
                <w:color w:val="auto"/>
                <w:sz w:val="24"/>
              </w:rPr>
              <w:t>（</w:t>
            </w:r>
            <w:r>
              <w:rPr>
                <w:color w:val="auto"/>
                <w:sz w:val="24"/>
              </w:rPr>
              <w:t>GB3096-2008</w:t>
            </w:r>
            <w:r>
              <w:rPr>
                <w:rFonts w:hint="eastAsia"/>
                <w:color w:val="auto"/>
                <w:sz w:val="24"/>
              </w:rPr>
              <w:t>）3</w:t>
            </w:r>
            <w:r>
              <w:rPr>
                <w:color w:val="auto"/>
                <w:sz w:val="24"/>
              </w:rPr>
              <w:t>类标准。</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24"/>
                <w:highlight w:val="yellow"/>
              </w:rPr>
            </w:pPr>
          </w:p>
          <w:p>
            <w:pPr>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ascii="Times New Roman" w:hAnsi="Times New Roman" w:eastAsia="宋体" w:cs="宋体"/>
                <w:b/>
                <w:bCs/>
                <w:color w:val="auto"/>
                <w:kern w:val="2"/>
                <w:sz w:val="24"/>
                <w:szCs w:val="20"/>
                <w:lang w:val="en-US" w:eastAsia="zh-CN" w:bidi="ar-SA"/>
              </w:rPr>
            </w:pPr>
            <w:r>
              <w:rPr>
                <w:rFonts w:hint="eastAsia" w:ascii="Times New Roman" w:hAnsi="Times New Roman" w:eastAsia="宋体" w:cs="宋体"/>
                <w:b/>
                <w:bCs/>
                <w:color w:val="auto"/>
                <w:kern w:val="2"/>
                <w:sz w:val="24"/>
                <w:szCs w:val="20"/>
                <w:lang w:val="en-US" w:eastAsia="zh-CN" w:bidi="ar-SA"/>
              </w:rPr>
              <w:t>图3-2 项目噪声监测点位图</w:t>
            </w:r>
          </w:p>
          <w:p>
            <w:pPr>
              <w:pStyle w:val="45"/>
              <w:ind w:left="0" w:leftChars="0" w:firstLine="0" w:firstLineChars="0"/>
              <w:rPr>
                <w:b/>
                <w:bCs/>
                <w:sz w:val="24"/>
                <w:szCs w:val="18"/>
                <w:highlight w:val="none"/>
              </w:rPr>
            </w:pPr>
            <w:r>
              <w:rPr>
                <w:rFonts w:hint="eastAsia"/>
                <w:b/>
                <w:bCs/>
                <w:sz w:val="24"/>
                <w:szCs w:val="18"/>
                <w:highlight w:val="none"/>
                <w:lang w:val="en-US" w:eastAsia="zh-CN"/>
              </w:rPr>
              <w:t>4、</w:t>
            </w:r>
            <w:r>
              <w:rPr>
                <w:rFonts w:hint="eastAsia"/>
                <w:b/>
                <w:bCs/>
                <w:sz w:val="24"/>
                <w:szCs w:val="18"/>
                <w:highlight w:val="none"/>
              </w:rPr>
              <w:t>其他环境质量现状</w:t>
            </w:r>
          </w:p>
          <w:p>
            <w:pPr>
              <w:pStyle w:val="40"/>
              <w:ind w:firstLine="480"/>
            </w:pPr>
            <w:r>
              <w:rPr>
                <w:rFonts w:hint="eastAsia"/>
              </w:rPr>
              <w:t>项目</w:t>
            </w:r>
            <w:r>
              <w:rPr>
                <w:rFonts w:hint="eastAsia"/>
                <w:color w:val="auto"/>
                <w:lang w:val="en-US" w:eastAsia="zh-CN"/>
              </w:rPr>
              <w:t>使用</w:t>
            </w:r>
            <w:r>
              <w:rPr>
                <w:rFonts w:hint="eastAsia"/>
                <w:color w:val="auto"/>
                <w:lang w:val="en-GB"/>
              </w:rPr>
              <w:t>闲置厂房</w:t>
            </w:r>
            <w:r>
              <w:rPr>
                <w:rFonts w:hint="eastAsia"/>
                <w:color w:val="auto"/>
              </w:rPr>
              <w:t>进行生产</w:t>
            </w:r>
            <w:r>
              <w:rPr>
                <w:rFonts w:hint="eastAsia"/>
                <w:color w:val="auto"/>
                <w:lang w:val="en-GB"/>
              </w:rPr>
              <w:t>，</w:t>
            </w:r>
            <w:r>
              <w:rPr>
                <w:rFonts w:hint="eastAsia"/>
              </w:rPr>
              <w:t>不新增用地，因此不需进行生态现状调查。</w:t>
            </w:r>
          </w:p>
          <w:p>
            <w:pPr>
              <w:pStyle w:val="40"/>
              <w:ind w:firstLine="480"/>
            </w:pPr>
            <w:r>
              <w:rPr>
                <w:rFonts w:hint="eastAsia"/>
              </w:rPr>
              <w:t>项目不属于“广播电台、差转台、电视塔台、卫星地球上行站、雷达等电磁辐射类项目”，不需开展电磁辐射现状监测与评价。</w:t>
            </w:r>
          </w:p>
          <w:p>
            <w:pPr>
              <w:pStyle w:val="40"/>
              <w:ind w:firstLine="480"/>
            </w:pPr>
            <w:r>
              <w:rPr>
                <w:rFonts w:hint="eastAsia"/>
              </w:rPr>
              <w:t>项目</w:t>
            </w:r>
            <w:r>
              <w:rPr>
                <w:rFonts w:hint="eastAsia"/>
                <w:lang w:val="en-US" w:eastAsia="zh-CN"/>
              </w:rPr>
              <w:t>无废水外排</w:t>
            </w:r>
            <w:r>
              <w:rPr>
                <w:rFonts w:hint="eastAsia"/>
              </w:rPr>
              <w:t>，不存在污染土壤、地下水等途径，不需开展土壤、地下水现状调查。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8" w:hRule="atLeast"/>
          <w:jc w:val="center"/>
        </w:trPr>
        <w:tc>
          <w:tcPr>
            <w:tcW w:w="800" w:type="dxa"/>
            <w:vAlign w:val="center"/>
          </w:tcPr>
          <w:p>
            <w:pPr>
              <w:adjustRightInd w:val="0"/>
              <w:snapToGrid w:val="0"/>
              <w:jc w:val="center"/>
              <w:rPr>
                <w:rFonts w:ascii="宋体" w:hAnsi="宋体" w:cs="宋体"/>
                <w:kern w:val="0"/>
                <w:sz w:val="24"/>
                <w:szCs w:val="24"/>
              </w:rPr>
            </w:pPr>
            <w:r>
              <w:rPr>
                <w:rFonts w:hint="eastAsia" w:ascii="宋体" w:hAnsi="宋体" w:cs="宋体"/>
                <w:kern w:val="0"/>
                <w:sz w:val="24"/>
                <w:szCs w:val="24"/>
              </w:rPr>
              <w:t>环境</w:t>
            </w:r>
          </w:p>
          <w:p>
            <w:pPr>
              <w:adjustRightInd w:val="0"/>
              <w:snapToGrid w:val="0"/>
              <w:jc w:val="center"/>
              <w:rPr>
                <w:rFonts w:ascii="宋体" w:hAnsi="宋体" w:cs="宋体"/>
                <w:kern w:val="0"/>
                <w:sz w:val="24"/>
                <w:szCs w:val="24"/>
              </w:rPr>
            </w:pPr>
            <w:r>
              <w:rPr>
                <w:rFonts w:hint="eastAsia" w:ascii="宋体" w:hAnsi="宋体" w:cs="宋体"/>
                <w:kern w:val="0"/>
                <w:sz w:val="24"/>
                <w:szCs w:val="24"/>
              </w:rPr>
              <w:t>保护</w:t>
            </w:r>
          </w:p>
          <w:p>
            <w:pPr>
              <w:adjustRightInd w:val="0"/>
              <w:snapToGrid w:val="0"/>
              <w:jc w:val="center"/>
              <w:rPr>
                <w:rFonts w:ascii="宋体" w:hAnsi="宋体" w:cs="宋体"/>
                <w:kern w:val="0"/>
                <w:szCs w:val="21"/>
              </w:rPr>
            </w:pPr>
            <w:r>
              <w:rPr>
                <w:rFonts w:hint="eastAsia" w:ascii="宋体" w:hAnsi="宋体" w:cs="宋体"/>
                <w:kern w:val="0"/>
                <w:sz w:val="24"/>
                <w:szCs w:val="24"/>
              </w:rPr>
              <w:t>目标</w:t>
            </w:r>
          </w:p>
        </w:tc>
        <w:tc>
          <w:tcPr>
            <w:tcW w:w="8190" w:type="dxa"/>
            <w:vAlign w:val="center"/>
          </w:tcPr>
          <w:p>
            <w:pPr>
              <w:pStyle w:val="40"/>
              <w:ind w:firstLine="480"/>
              <w:rPr>
                <w:rFonts w:hint="eastAsia"/>
              </w:rPr>
            </w:pPr>
            <w:r>
              <w:rPr>
                <w:rFonts w:hint="default"/>
                <w:sz w:val="24"/>
                <w:szCs w:val="24"/>
              </w:rPr>
              <w:t>本项目位于</w:t>
            </w:r>
            <w:r>
              <w:rPr>
                <w:rFonts w:hint="default" w:ascii="Times New Roman" w:hAnsi="Times New Roman" w:eastAsia="宋体" w:cs="Times New Roman"/>
                <w:sz w:val="24"/>
                <w:szCs w:val="24"/>
                <w:lang w:val="en-US" w:eastAsia="zh-CN"/>
              </w:rPr>
              <w:t>永春县下洋镇新坂</w:t>
            </w:r>
            <w:r>
              <w:rPr>
                <w:rFonts w:hint="default" w:ascii="Times New Roman" w:hAnsi="Times New Roman" w:cs="Times New Roman"/>
                <w:sz w:val="24"/>
                <w:szCs w:val="24"/>
                <w:lang w:val="en-US" w:eastAsia="zh-CN"/>
              </w:rPr>
              <w:t>村136号</w:t>
            </w:r>
            <w:r>
              <w:rPr>
                <w:rFonts w:hint="default"/>
                <w:sz w:val="24"/>
                <w:szCs w:val="24"/>
              </w:rPr>
              <w:t>，</w:t>
            </w:r>
            <w:r>
              <w:rPr>
                <w:rFonts w:hint="eastAsia"/>
                <w:sz w:val="24"/>
                <w:szCs w:val="24"/>
                <w:lang w:val="en-US" w:eastAsia="zh-CN"/>
              </w:rPr>
              <w:t>项目四周均为林地</w:t>
            </w:r>
            <w:r>
              <w:rPr>
                <w:rFonts w:hint="default"/>
                <w:sz w:val="24"/>
                <w:szCs w:val="24"/>
              </w:rPr>
              <w:t>。项目环境保护目标见下表</w:t>
            </w:r>
            <w:r>
              <w:rPr>
                <w:rFonts w:hint="default"/>
                <w:sz w:val="24"/>
                <w:szCs w:val="24"/>
                <w:lang w:val="en-US" w:eastAsia="zh-CN"/>
              </w:rPr>
              <w:t>3</w:t>
            </w:r>
            <w:r>
              <w:rPr>
                <w:rFonts w:hint="default"/>
                <w:sz w:val="24"/>
                <w:szCs w:val="24"/>
              </w:rPr>
              <w:t>-</w:t>
            </w:r>
            <w:r>
              <w:rPr>
                <w:rFonts w:hint="eastAsia"/>
                <w:sz w:val="24"/>
                <w:szCs w:val="24"/>
                <w:lang w:val="en-US" w:eastAsia="zh-CN"/>
              </w:rPr>
              <w:t>4</w:t>
            </w:r>
            <w:r>
              <w:rPr>
                <w:rFonts w:hint="default"/>
                <w:sz w:val="24"/>
                <w:szCs w:val="24"/>
                <w:lang w:val="en-US" w:eastAsia="zh-CN"/>
              </w:rPr>
              <w:t>。</w:t>
            </w:r>
          </w:p>
          <w:p>
            <w:pPr>
              <w:spacing w:line="240" w:lineRule="auto"/>
              <w:jc w:val="center"/>
              <w:rPr>
                <w:rFonts w:hint="default"/>
                <w:b/>
                <w:bCs/>
                <w:sz w:val="24"/>
                <w:szCs w:val="24"/>
              </w:rPr>
            </w:pPr>
            <w:r>
              <w:rPr>
                <w:rFonts w:hint="default"/>
                <w:b/>
                <w:bCs/>
                <w:sz w:val="24"/>
                <w:szCs w:val="24"/>
              </w:rPr>
              <w:t>表</w:t>
            </w:r>
            <w:r>
              <w:rPr>
                <w:rFonts w:hint="default"/>
                <w:b/>
                <w:bCs/>
                <w:sz w:val="24"/>
                <w:szCs w:val="24"/>
                <w:lang w:val="en-US" w:eastAsia="zh-CN"/>
              </w:rPr>
              <w:t>3</w:t>
            </w:r>
            <w:r>
              <w:rPr>
                <w:rFonts w:hint="default"/>
                <w:b/>
                <w:bCs/>
                <w:sz w:val="24"/>
                <w:szCs w:val="24"/>
              </w:rPr>
              <w:t>-</w:t>
            </w:r>
            <w:r>
              <w:rPr>
                <w:rFonts w:hint="eastAsia"/>
                <w:b/>
                <w:bCs/>
                <w:sz w:val="24"/>
                <w:szCs w:val="24"/>
                <w:lang w:val="en-US" w:eastAsia="zh-CN"/>
              </w:rPr>
              <w:t>4</w:t>
            </w:r>
            <w:r>
              <w:rPr>
                <w:rFonts w:hint="default"/>
                <w:b/>
                <w:bCs/>
                <w:sz w:val="24"/>
                <w:szCs w:val="24"/>
              </w:rPr>
              <w:t xml:space="preserve"> 主要敏感目标一览表</w:t>
            </w:r>
          </w:p>
          <w:tbl>
            <w:tblPr>
              <w:tblStyle w:val="23"/>
              <w:tblW w:w="807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673"/>
              <w:gridCol w:w="1326"/>
              <w:gridCol w:w="1431"/>
              <w:gridCol w:w="552"/>
              <w:gridCol w:w="496"/>
              <w:gridCol w:w="801"/>
              <w:gridCol w:w="532"/>
              <w:gridCol w:w="1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default"/>
                    </w:rPr>
                    <w:t>序号</w:t>
                  </w:r>
                </w:p>
              </w:tc>
              <w:tc>
                <w:tcPr>
                  <w:tcW w:w="553"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default"/>
                    </w:rPr>
                    <w:t>项目</w:t>
                  </w:r>
                </w:p>
              </w:tc>
              <w:tc>
                <w:tcPr>
                  <w:tcW w:w="1416" w:type="pct"/>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eastAsia="zh-CN"/>
                    </w:rPr>
                  </w:pPr>
                  <w:r>
                    <w:rPr>
                      <w:rFonts w:hint="default"/>
                      <w:lang w:eastAsia="zh-CN"/>
                    </w:rPr>
                    <w:t>坐标</w:t>
                  </w:r>
                </w:p>
              </w:tc>
              <w:tc>
                <w:tcPr>
                  <w:tcW w:w="478"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default"/>
                    </w:rPr>
                    <w:t>保护目标</w:t>
                  </w:r>
                </w:p>
              </w:tc>
              <w:tc>
                <w:tcPr>
                  <w:tcW w:w="408"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default"/>
                    </w:rPr>
                    <w:t>方位</w:t>
                  </w:r>
                </w:p>
              </w:tc>
              <w:tc>
                <w:tcPr>
                  <w:tcW w:w="473"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default"/>
                    </w:rPr>
                    <w:t>距离（m）</w:t>
                  </w:r>
                </w:p>
              </w:tc>
              <w:tc>
                <w:tcPr>
                  <w:tcW w:w="49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eastAsia="zh-CN"/>
                    </w:rPr>
                  </w:pPr>
                  <w:r>
                    <w:rPr>
                      <w:rFonts w:hint="eastAsia"/>
                      <w:lang w:val="en-US" w:eastAsia="zh-CN"/>
                    </w:rPr>
                    <w:t>规模</w:t>
                  </w:r>
                </w:p>
              </w:tc>
              <w:tc>
                <w:tcPr>
                  <w:tcW w:w="92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default"/>
                    </w:rPr>
                    <w:t>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p>
              </w:tc>
              <w:tc>
                <w:tcPr>
                  <w:tcW w:w="55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p>
              </w:tc>
              <w:tc>
                <w:tcPr>
                  <w:tcW w:w="761"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default"/>
                      <w:lang w:val="en-US" w:eastAsia="zh-CN"/>
                    </w:rPr>
                    <w:t>X</w:t>
                  </w:r>
                </w:p>
              </w:tc>
              <w:tc>
                <w:tcPr>
                  <w:tcW w:w="655"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default"/>
                      <w:lang w:val="en-US" w:eastAsia="zh-CN"/>
                    </w:rPr>
                    <w:t>Y</w:t>
                  </w:r>
                </w:p>
              </w:tc>
              <w:tc>
                <w:tcPr>
                  <w:tcW w:w="47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p>
              </w:tc>
              <w:tc>
                <w:tcPr>
                  <w:tcW w:w="40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p>
              </w:tc>
              <w:tc>
                <w:tcPr>
                  <w:tcW w:w="47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p>
              </w:tc>
              <w:tc>
                <w:tcPr>
                  <w:tcW w:w="49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p>
              </w:tc>
              <w:tc>
                <w:tcPr>
                  <w:tcW w:w="92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default"/>
                    </w:rPr>
                    <w:t>1</w:t>
                  </w:r>
                </w:p>
              </w:tc>
              <w:tc>
                <w:tcPr>
                  <w:tcW w:w="55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eastAsia="zh-CN"/>
                    </w:rPr>
                  </w:pPr>
                  <w:r>
                    <w:rPr>
                      <w:rFonts w:hint="default"/>
                    </w:rPr>
                    <w:t>大气环境</w:t>
                  </w:r>
                </w:p>
              </w:tc>
              <w:tc>
                <w:tcPr>
                  <w:tcW w:w="761" w:type="pct"/>
                  <w:noWrap w:val="0"/>
                  <w:vAlign w:val="center"/>
                </w:tcPr>
                <w:p>
                  <w:pPr>
                    <w:widowControl w:val="0"/>
                    <w:overflowPunct w:val="0"/>
                    <w:snapToGrid/>
                    <w:spacing w:line="240" w:lineRule="auto"/>
                    <w:ind w:firstLine="0" w:firstLineChars="0"/>
                    <w:jc w:val="center"/>
                    <w:rPr>
                      <w:rFonts w:ascii="Times New Roman" w:hAnsi="Times New Roman"/>
                      <w:color w:val="auto"/>
                      <w:kern w:val="0"/>
                      <w:sz w:val="21"/>
                      <w:szCs w:val="18"/>
                      <w:highlight w:val="none"/>
                    </w:rPr>
                  </w:pPr>
                  <w:r>
                    <w:rPr>
                      <w:rFonts w:ascii="Times New Roman" w:hAnsi="Times New Roman"/>
                      <w:color w:val="auto"/>
                      <w:kern w:val="0"/>
                      <w:sz w:val="21"/>
                      <w:szCs w:val="18"/>
                      <w:highlight w:val="none"/>
                    </w:rPr>
                    <w:t>北纬</w:t>
                  </w:r>
                </w:p>
                <w:p>
                  <w:pPr>
                    <w:adjustRightInd w:val="0"/>
                    <w:snapToGrid w:val="0"/>
                    <w:spacing w:line="240" w:lineRule="auto"/>
                    <w:ind w:firstLine="0" w:firstLineChars="0"/>
                    <w:jc w:val="center"/>
                    <w:rPr>
                      <w:rFonts w:hint="default" w:eastAsia="宋体"/>
                      <w:lang w:val="en-US" w:eastAsia="zh-CN"/>
                    </w:rPr>
                  </w:pPr>
                  <w:r>
                    <w:rPr>
                      <w:rFonts w:ascii="Times New Roman" w:hAnsi="Times New Roman"/>
                      <w:color w:val="auto"/>
                      <w:kern w:val="0"/>
                      <w:sz w:val="21"/>
                      <w:szCs w:val="18"/>
                      <w:highlight w:val="none"/>
                    </w:rPr>
                    <w:t>2</w:t>
                  </w:r>
                  <w:r>
                    <w:rPr>
                      <w:rFonts w:hint="eastAsia" w:ascii="Times New Roman" w:hAnsi="Times New Roman"/>
                      <w:color w:val="auto"/>
                      <w:kern w:val="0"/>
                      <w:sz w:val="21"/>
                      <w:szCs w:val="18"/>
                      <w:highlight w:val="none"/>
                      <w:lang w:val="en-US" w:eastAsia="zh-CN"/>
                    </w:rPr>
                    <w:t>5</w:t>
                  </w:r>
                  <w:r>
                    <w:rPr>
                      <w:rFonts w:ascii="Times New Roman" w:hAnsi="Times New Roman"/>
                      <w:color w:val="auto"/>
                      <w:kern w:val="0"/>
                      <w:sz w:val="21"/>
                      <w:szCs w:val="18"/>
                      <w:highlight w:val="none"/>
                    </w:rPr>
                    <w:t>°</w:t>
                  </w:r>
                  <w:r>
                    <w:rPr>
                      <w:rFonts w:hint="eastAsia" w:ascii="Times New Roman" w:hAnsi="Times New Roman"/>
                      <w:color w:val="auto"/>
                      <w:kern w:val="0"/>
                      <w:sz w:val="21"/>
                      <w:szCs w:val="18"/>
                      <w:highlight w:val="none"/>
                      <w:lang w:val="en-US" w:eastAsia="zh-CN"/>
                    </w:rPr>
                    <w:t>3</w:t>
                  </w:r>
                  <w:r>
                    <w:rPr>
                      <w:rFonts w:ascii="Times New Roman" w:hAnsi="Times New Roman"/>
                      <w:color w:val="auto"/>
                      <w:kern w:val="0"/>
                      <w:sz w:val="21"/>
                      <w:szCs w:val="18"/>
                      <w:highlight w:val="none"/>
                    </w:rPr>
                    <w:t>0′</w:t>
                  </w:r>
                  <w:r>
                    <w:rPr>
                      <w:rFonts w:hint="eastAsia" w:ascii="Times New Roman" w:hAnsi="Times New Roman"/>
                      <w:color w:val="auto"/>
                      <w:kern w:val="0"/>
                      <w:sz w:val="21"/>
                      <w:szCs w:val="18"/>
                      <w:highlight w:val="none"/>
                      <w:lang w:val="en-US" w:eastAsia="zh-CN"/>
                    </w:rPr>
                    <w:t>5.03</w:t>
                  </w:r>
                  <w:r>
                    <w:rPr>
                      <w:rFonts w:ascii="Times New Roman" w:hAnsi="Times New Roman"/>
                      <w:color w:val="auto"/>
                      <w:kern w:val="0"/>
                      <w:sz w:val="21"/>
                      <w:szCs w:val="18"/>
                      <w:highlight w:val="none"/>
                    </w:rPr>
                    <w:t>″</w:t>
                  </w:r>
                </w:p>
              </w:tc>
              <w:tc>
                <w:tcPr>
                  <w:tcW w:w="655" w:type="pct"/>
                  <w:noWrap w:val="0"/>
                  <w:vAlign w:val="center"/>
                </w:tcPr>
                <w:p>
                  <w:pPr>
                    <w:widowControl/>
                    <w:adjustRightInd w:val="0"/>
                    <w:snapToGrid w:val="0"/>
                    <w:spacing w:line="240" w:lineRule="auto"/>
                    <w:ind w:firstLine="0" w:firstLineChars="0"/>
                    <w:jc w:val="center"/>
                    <w:rPr>
                      <w:rFonts w:ascii="Times New Roman" w:hAnsi="Times New Roman"/>
                      <w:color w:val="auto"/>
                      <w:kern w:val="0"/>
                      <w:sz w:val="21"/>
                      <w:szCs w:val="18"/>
                      <w:highlight w:val="none"/>
                    </w:rPr>
                  </w:pPr>
                  <w:r>
                    <w:rPr>
                      <w:rFonts w:ascii="Times New Roman" w:hAnsi="Times New Roman"/>
                      <w:color w:val="auto"/>
                      <w:kern w:val="0"/>
                      <w:sz w:val="21"/>
                      <w:szCs w:val="18"/>
                      <w:highlight w:val="none"/>
                    </w:rPr>
                    <w:t>东经</w:t>
                  </w:r>
                </w:p>
                <w:p>
                  <w:pPr>
                    <w:adjustRightInd w:val="0"/>
                    <w:snapToGrid w:val="0"/>
                    <w:spacing w:line="240" w:lineRule="auto"/>
                    <w:ind w:firstLine="0" w:firstLineChars="0"/>
                    <w:jc w:val="center"/>
                    <w:rPr>
                      <w:rFonts w:hint="eastAsia"/>
                      <w:lang w:val="en-US" w:eastAsia="zh-CN"/>
                    </w:rPr>
                  </w:pPr>
                  <w:r>
                    <w:rPr>
                      <w:rFonts w:ascii="Times New Roman" w:hAnsi="Times New Roman"/>
                      <w:color w:val="auto"/>
                      <w:kern w:val="0"/>
                      <w:sz w:val="21"/>
                      <w:szCs w:val="18"/>
                      <w:highlight w:val="none"/>
                    </w:rPr>
                    <w:t>11</w:t>
                  </w:r>
                  <w:r>
                    <w:rPr>
                      <w:rFonts w:hint="eastAsia" w:ascii="Times New Roman" w:hAnsi="Times New Roman"/>
                      <w:color w:val="auto"/>
                      <w:kern w:val="0"/>
                      <w:sz w:val="21"/>
                      <w:szCs w:val="18"/>
                      <w:highlight w:val="none"/>
                      <w:lang w:val="en-US" w:eastAsia="zh-CN"/>
                    </w:rPr>
                    <w:t>7</w:t>
                  </w:r>
                  <w:r>
                    <w:rPr>
                      <w:rFonts w:ascii="Times New Roman" w:hAnsi="Times New Roman"/>
                      <w:color w:val="auto"/>
                      <w:kern w:val="0"/>
                      <w:sz w:val="21"/>
                      <w:szCs w:val="18"/>
                      <w:highlight w:val="none"/>
                    </w:rPr>
                    <w:t>°</w:t>
                  </w:r>
                  <w:r>
                    <w:rPr>
                      <w:rFonts w:hint="eastAsia" w:ascii="Times New Roman" w:hAnsi="Times New Roman"/>
                      <w:color w:val="auto"/>
                      <w:kern w:val="0"/>
                      <w:sz w:val="21"/>
                      <w:szCs w:val="18"/>
                      <w:highlight w:val="none"/>
                      <w:lang w:val="en-US" w:eastAsia="zh-CN"/>
                    </w:rPr>
                    <w:t>57</w:t>
                  </w:r>
                  <w:r>
                    <w:rPr>
                      <w:rFonts w:ascii="Times New Roman" w:hAnsi="Times New Roman"/>
                      <w:color w:val="auto"/>
                      <w:kern w:val="0"/>
                      <w:sz w:val="21"/>
                      <w:szCs w:val="18"/>
                      <w:highlight w:val="none"/>
                    </w:rPr>
                    <w:t>′4</w:t>
                  </w:r>
                  <w:r>
                    <w:rPr>
                      <w:rFonts w:hint="eastAsia" w:ascii="Times New Roman" w:hAnsi="Times New Roman"/>
                      <w:color w:val="auto"/>
                      <w:kern w:val="0"/>
                      <w:sz w:val="21"/>
                      <w:szCs w:val="18"/>
                      <w:highlight w:val="none"/>
                      <w:lang w:val="en-US" w:eastAsia="zh-CN"/>
                    </w:rPr>
                    <w:t>6.54</w:t>
                  </w:r>
                  <w:r>
                    <w:rPr>
                      <w:rFonts w:ascii="Times New Roman" w:hAnsi="Times New Roman"/>
                      <w:color w:val="auto"/>
                      <w:kern w:val="0"/>
                      <w:sz w:val="21"/>
                      <w:szCs w:val="18"/>
                      <w:highlight w:val="none"/>
                    </w:rPr>
                    <w:t>″</w:t>
                  </w:r>
                </w:p>
              </w:tc>
              <w:tc>
                <w:tcPr>
                  <w:tcW w:w="478" w:type="pct"/>
                  <w:noWrap w:val="0"/>
                  <w:vAlign w:val="center"/>
                </w:tcPr>
                <w:p>
                  <w:pPr>
                    <w:adjustRightInd w:val="0"/>
                    <w:snapToGrid w:val="0"/>
                    <w:spacing w:line="240" w:lineRule="auto"/>
                    <w:ind w:firstLine="0" w:firstLineChars="0"/>
                    <w:jc w:val="center"/>
                    <w:rPr>
                      <w:rFonts w:hint="default"/>
                      <w:lang w:val="en-US" w:eastAsia="zh-CN"/>
                    </w:rPr>
                  </w:pPr>
                  <w:r>
                    <w:rPr>
                      <w:rFonts w:hint="eastAsia"/>
                      <w:lang w:val="en-US" w:eastAsia="zh-CN"/>
                    </w:rPr>
                    <w:t>新坂村</w:t>
                  </w:r>
                </w:p>
              </w:tc>
              <w:tc>
                <w:tcPr>
                  <w:tcW w:w="408" w:type="pct"/>
                  <w:noWrap w:val="0"/>
                  <w:vAlign w:val="center"/>
                </w:tcPr>
                <w:p>
                  <w:pPr>
                    <w:adjustRightInd w:val="0"/>
                    <w:snapToGrid w:val="0"/>
                    <w:spacing w:line="240" w:lineRule="auto"/>
                    <w:ind w:firstLine="0" w:firstLineChars="0"/>
                    <w:jc w:val="center"/>
                    <w:rPr>
                      <w:rFonts w:hint="default"/>
                      <w:lang w:val="en-US" w:eastAsia="zh-CN"/>
                    </w:rPr>
                  </w:pPr>
                  <w:r>
                    <w:rPr>
                      <w:rFonts w:hint="eastAsia"/>
                      <w:lang w:val="en-US" w:eastAsia="zh-CN"/>
                    </w:rPr>
                    <w:t>E</w:t>
                  </w:r>
                </w:p>
              </w:tc>
              <w:tc>
                <w:tcPr>
                  <w:tcW w:w="473" w:type="pct"/>
                  <w:noWrap w:val="0"/>
                  <w:vAlign w:val="center"/>
                </w:tcPr>
                <w:p>
                  <w:pPr>
                    <w:adjustRightInd w:val="0"/>
                    <w:snapToGrid w:val="0"/>
                    <w:spacing w:line="240" w:lineRule="auto"/>
                    <w:ind w:firstLine="0" w:firstLineChars="0"/>
                    <w:jc w:val="center"/>
                    <w:rPr>
                      <w:rFonts w:hint="default"/>
                      <w:lang w:val="en-US" w:eastAsia="zh-CN"/>
                    </w:rPr>
                  </w:pPr>
                  <w:r>
                    <w:rPr>
                      <w:rFonts w:hint="eastAsia"/>
                      <w:lang w:val="en-US" w:eastAsia="zh-CN"/>
                    </w:rPr>
                    <w:t>150</w:t>
                  </w:r>
                </w:p>
              </w:tc>
              <w:tc>
                <w:tcPr>
                  <w:tcW w:w="491" w:type="pct"/>
                  <w:noWrap w:val="0"/>
                  <w:vAlign w:val="center"/>
                </w:tcPr>
                <w:p>
                  <w:pPr>
                    <w:adjustRightInd w:val="0"/>
                    <w:snapToGrid w:val="0"/>
                    <w:spacing w:line="240" w:lineRule="auto"/>
                    <w:ind w:firstLine="0" w:firstLineChars="0"/>
                    <w:jc w:val="center"/>
                    <w:rPr>
                      <w:rFonts w:hint="default"/>
                      <w:lang w:val="en-US" w:eastAsia="zh-CN"/>
                    </w:rPr>
                  </w:pPr>
                  <w:r>
                    <w:rPr>
                      <w:rFonts w:hint="eastAsia"/>
                      <w:lang w:val="en-US" w:eastAsia="zh-CN"/>
                    </w:rPr>
                    <w:t>600人</w:t>
                  </w:r>
                </w:p>
              </w:tc>
              <w:tc>
                <w:tcPr>
                  <w:tcW w:w="926" w:type="pct"/>
                  <w:noWrap w:val="0"/>
                  <w:vAlign w:val="center"/>
                </w:tcPr>
                <w:p>
                  <w:pPr>
                    <w:adjustRightInd w:val="0"/>
                    <w:snapToGrid w:val="0"/>
                    <w:spacing w:line="240" w:lineRule="auto"/>
                    <w:ind w:firstLine="0" w:firstLineChars="0"/>
                    <w:jc w:val="center"/>
                    <w:rPr>
                      <w:rFonts w:hint="eastAsia"/>
                      <w:lang w:val="en-US" w:eastAsia="zh-CN"/>
                    </w:rPr>
                  </w:pPr>
                  <w:r>
                    <w:rPr>
                      <w:rFonts w:hint="default" w:ascii="Times New Roman" w:hAnsi="Times New Roman" w:eastAsia="宋体" w:cs="Times New Roman"/>
                      <w:bCs/>
                      <w:color w:val="auto"/>
                      <w:kern w:val="0"/>
                      <w:sz w:val="21"/>
                      <w:szCs w:val="24"/>
                      <w:highlight w:val="none"/>
                    </w:rPr>
                    <w:t>《环境空气质量标准》（GB3095-2012）二级标准及2018年修改单要求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eastAsia" w:ascii="Times New Roman" w:eastAsia="宋体"/>
                      <w:lang w:val="en-US" w:eastAsia="zh-CN"/>
                    </w:rPr>
                    <w:t>2</w:t>
                  </w:r>
                </w:p>
              </w:tc>
              <w:tc>
                <w:tcPr>
                  <w:tcW w:w="55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eastAsia="zh-CN"/>
                    </w:rPr>
                  </w:pPr>
                  <w:r>
                    <w:rPr>
                      <w:rFonts w:hint="default"/>
                      <w:lang w:eastAsia="zh-CN"/>
                    </w:rPr>
                    <w:t>地下水环境</w:t>
                  </w:r>
                </w:p>
              </w:tc>
              <w:tc>
                <w:tcPr>
                  <w:tcW w:w="4195" w:type="pct"/>
                  <w:gridSpan w:val="7"/>
                  <w:noWrap w:val="0"/>
                  <w:vAlign w:val="center"/>
                </w:tcPr>
                <w:p>
                  <w:pPr>
                    <w:adjustRightInd w:val="0"/>
                    <w:snapToGrid w:val="0"/>
                    <w:spacing w:line="240" w:lineRule="auto"/>
                    <w:ind w:firstLine="0" w:firstLineChars="0"/>
                    <w:jc w:val="center"/>
                    <w:rPr>
                      <w:rFonts w:hint="default"/>
                      <w:lang w:val="en-US" w:eastAsia="zh-CN"/>
                    </w:rPr>
                  </w:pPr>
                  <w:r>
                    <w:rPr>
                      <w:rFonts w:hint="default"/>
                      <w:lang w:val="en-US" w:eastAsia="zh-CN"/>
                    </w:rPr>
                    <w:t>500 米范围内无地下水集中式饮用水水源和热水、矿泉水、温泉等特殊地下水资源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eastAsia" w:ascii="Times New Roman" w:eastAsia="宋体"/>
                      <w:lang w:val="en-US" w:eastAsia="zh-CN"/>
                    </w:rPr>
                    <w:t>3</w:t>
                  </w:r>
                </w:p>
              </w:tc>
              <w:tc>
                <w:tcPr>
                  <w:tcW w:w="55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eastAsia="zh-CN"/>
                    </w:rPr>
                  </w:pPr>
                  <w:r>
                    <w:rPr>
                      <w:rFonts w:hint="default"/>
                      <w:lang w:eastAsia="zh-CN"/>
                    </w:rPr>
                    <w:t>声环境</w:t>
                  </w:r>
                </w:p>
              </w:tc>
              <w:tc>
                <w:tcPr>
                  <w:tcW w:w="4195" w:type="pct"/>
                  <w:gridSpan w:val="7"/>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eastAsia"/>
                      <w:lang w:val="en-US" w:eastAsia="zh-CN"/>
                    </w:rPr>
                    <w:t>50m范围内无声环境保护目标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eastAsia="宋体"/>
                      <w:lang w:val="en-US" w:eastAsia="zh-CN"/>
                    </w:rPr>
                  </w:pPr>
                  <w:r>
                    <w:rPr>
                      <w:rFonts w:hint="eastAsia"/>
                      <w:lang w:val="en-US" w:eastAsia="zh-CN"/>
                    </w:rPr>
                    <w:t>4</w:t>
                  </w:r>
                </w:p>
              </w:tc>
              <w:tc>
                <w:tcPr>
                  <w:tcW w:w="55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eastAsia="zh-CN"/>
                    </w:rPr>
                  </w:pPr>
                  <w:r>
                    <w:rPr>
                      <w:rFonts w:hint="eastAsia"/>
                      <w:lang w:eastAsia="zh-CN"/>
                    </w:rPr>
                    <w:t>地表水环境</w:t>
                  </w:r>
                </w:p>
              </w:tc>
              <w:tc>
                <w:tcPr>
                  <w:tcW w:w="761" w:type="pct"/>
                  <w:noWrap w:val="0"/>
                  <w:vAlign w:val="center"/>
                </w:tcPr>
                <w:p>
                  <w:pPr>
                    <w:widowControl w:val="0"/>
                    <w:overflowPunct w:val="0"/>
                    <w:snapToGrid/>
                    <w:spacing w:line="240" w:lineRule="auto"/>
                    <w:ind w:firstLine="0" w:firstLineChars="0"/>
                    <w:jc w:val="center"/>
                    <w:rPr>
                      <w:rFonts w:ascii="Times New Roman" w:hAnsi="Times New Roman"/>
                      <w:color w:val="auto"/>
                      <w:kern w:val="0"/>
                      <w:sz w:val="21"/>
                      <w:szCs w:val="18"/>
                      <w:highlight w:val="none"/>
                    </w:rPr>
                  </w:pPr>
                  <w:r>
                    <w:rPr>
                      <w:rFonts w:ascii="Times New Roman" w:hAnsi="Times New Roman"/>
                      <w:color w:val="auto"/>
                      <w:kern w:val="0"/>
                      <w:sz w:val="21"/>
                      <w:szCs w:val="18"/>
                      <w:highlight w:val="none"/>
                    </w:rPr>
                    <w:t>北纬</w:t>
                  </w:r>
                </w:p>
                <w:p>
                  <w:pPr>
                    <w:widowControl w:val="0"/>
                    <w:overflowPunct w:val="0"/>
                    <w:snapToGrid/>
                    <w:spacing w:line="240" w:lineRule="auto"/>
                    <w:ind w:firstLine="0" w:firstLineChars="0"/>
                    <w:jc w:val="center"/>
                    <w:rPr>
                      <w:rFonts w:hint="eastAsia"/>
                      <w:lang w:val="en-US" w:eastAsia="zh-CN"/>
                    </w:rPr>
                  </w:pPr>
                  <w:r>
                    <w:rPr>
                      <w:rFonts w:ascii="Times New Roman" w:hAnsi="Times New Roman"/>
                      <w:color w:val="auto"/>
                      <w:kern w:val="0"/>
                      <w:sz w:val="21"/>
                      <w:szCs w:val="18"/>
                      <w:highlight w:val="none"/>
                    </w:rPr>
                    <w:t>2</w:t>
                  </w:r>
                  <w:r>
                    <w:rPr>
                      <w:rFonts w:hint="eastAsia"/>
                      <w:color w:val="auto"/>
                      <w:kern w:val="0"/>
                      <w:sz w:val="21"/>
                      <w:szCs w:val="18"/>
                      <w:highlight w:val="none"/>
                      <w:lang w:val="en-US" w:eastAsia="zh-CN"/>
                    </w:rPr>
                    <w:t>5</w:t>
                  </w:r>
                  <w:r>
                    <w:rPr>
                      <w:rFonts w:ascii="Times New Roman" w:hAnsi="Times New Roman"/>
                      <w:color w:val="auto"/>
                      <w:kern w:val="0"/>
                      <w:sz w:val="21"/>
                      <w:szCs w:val="18"/>
                      <w:highlight w:val="none"/>
                    </w:rPr>
                    <w:t>°</w:t>
                  </w:r>
                  <w:r>
                    <w:rPr>
                      <w:rFonts w:hint="eastAsia"/>
                      <w:color w:val="auto"/>
                      <w:kern w:val="0"/>
                      <w:sz w:val="21"/>
                      <w:szCs w:val="18"/>
                      <w:highlight w:val="none"/>
                      <w:lang w:val="en-US" w:eastAsia="zh-CN"/>
                    </w:rPr>
                    <w:t>3</w:t>
                  </w:r>
                  <w:r>
                    <w:rPr>
                      <w:rFonts w:ascii="Times New Roman" w:hAnsi="Times New Roman"/>
                      <w:color w:val="auto"/>
                      <w:kern w:val="0"/>
                      <w:sz w:val="21"/>
                      <w:szCs w:val="18"/>
                      <w:highlight w:val="none"/>
                    </w:rPr>
                    <w:t>0′</w:t>
                  </w:r>
                  <w:r>
                    <w:rPr>
                      <w:rFonts w:hint="eastAsia"/>
                      <w:color w:val="auto"/>
                      <w:kern w:val="0"/>
                      <w:sz w:val="21"/>
                      <w:szCs w:val="18"/>
                      <w:highlight w:val="none"/>
                      <w:lang w:val="en-US" w:eastAsia="zh-CN"/>
                    </w:rPr>
                    <w:t>16.48</w:t>
                  </w:r>
                  <w:r>
                    <w:rPr>
                      <w:rFonts w:ascii="Times New Roman" w:hAnsi="Times New Roman"/>
                      <w:color w:val="auto"/>
                      <w:kern w:val="0"/>
                      <w:sz w:val="21"/>
                      <w:szCs w:val="18"/>
                      <w:highlight w:val="none"/>
                    </w:rPr>
                    <w:t>″</w:t>
                  </w:r>
                </w:p>
              </w:tc>
              <w:tc>
                <w:tcPr>
                  <w:tcW w:w="655" w:type="pct"/>
                  <w:noWrap w:val="0"/>
                  <w:vAlign w:val="center"/>
                </w:tcPr>
                <w:p>
                  <w:pPr>
                    <w:widowControl/>
                    <w:adjustRightInd w:val="0"/>
                    <w:snapToGrid w:val="0"/>
                    <w:spacing w:line="240" w:lineRule="auto"/>
                    <w:ind w:firstLine="0" w:firstLineChars="0"/>
                    <w:jc w:val="center"/>
                    <w:rPr>
                      <w:rFonts w:ascii="Times New Roman" w:hAnsi="Times New Roman"/>
                      <w:color w:val="auto"/>
                      <w:kern w:val="0"/>
                      <w:sz w:val="21"/>
                      <w:szCs w:val="18"/>
                      <w:highlight w:val="none"/>
                    </w:rPr>
                  </w:pPr>
                  <w:r>
                    <w:rPr>
                      <w:rFonts w:ascii="Times New Roman" w:hAnsi="Times New Roman"/>
                      <w:color w:val="auto"/>
                      <w:kern w:val="0"/>
                      <w:sz w:val="21"/>
                      <w:szCs w:val="18"/>
                      <w:highlight w:val="none"/>
                    </w:rPr>
                    <w:t>东经</w:t>
                  </w:r>
                </w:p>
                <w:p>
                  <w:pPr>
                    <w:widowControl w:val="0"/>
                    <w:overflowPunct w:val="0"/>
                    <w:snapToGrid/>
                    <w:spacing w:line="240" w:lineRule="auto"/>
                    <w:ind w:firstLine="0" w:firstLineChars="0"/>
                    <w:jc w:val="center"/>
                    <w:rPr>
                      <w:rFonts w:hint="eastAsia"/>
                      <w:lang w:val="en-US" w:eastAsia="zh-CN"/>
                    </w:rPr>
                  </w:pPr>
                  <w:r>
                    <w:rPr>
                      <w:rFonts w:ascii="Times New Roman" w:hAnsi="Times New Roman"/>
                      <w:color w:val="auto"/>
                      <w:kern w:val="0"/>
                      <w:sz w:val="21"/>
                      <w:szCs w:val="18"/>
                      <w:highlight w:val="none"/>
                    </w:rPr>
                    <w:t>11</w:t>
                  </w:r>
                  <w:r>
                    <w:rPr>
                      <w:rFonts w:hint="eastAsia"/>
                      <w:color w:val="auto"/>
                      <w:kern w:val="0"/>
                      <w:sz w:val="21"/>
                      <w:szCs w:val="18"/>
                      <w:highlight w:val="none"/>
                      <w:lang w:val="en-US" w:eastAsia="zh-CN"/>
                    </w:rPr>
                    <w:t>7</w:t>
                  </w:r>
                  <w:r>
                    <w:rPr>
                      <w:rFonts w:ascii="Times New Roman" w:hAnsi="Times New Roman"/>
                      <w:color w:val="auto"/>
                      <w:kern w:val="0"/>
                      <w:sz w:val="21"/>
                      <w:szCs w:val="18"/>
                      <w:highlight w:val="none"/>
                    </w:rPr>
                    <w:t>°</w:t>
                  </w:r>
                  <w:r>
                    <w:rPr>
                      <w:rFonts w:hint="eastAsia"/>
                      <w:color w:val="auto"/>
                      <w:kern w:val="0"/>
                      <w:sz w:val="21"/>
                      <w:szCs w:val="18"/>
                      <w:highlight w:val="none"/>
                      <w:lang w:val="en-US" w:eastAsia="zh-CN"/>
                    </w:rPr>
                    <w:t>57</w:t>
                  </w:r>
                  <w:r>
                    <w:rPr>
                      <w:rFonts w:ascii="Times New Roman" w:hAnsi="Times New Roman"/>
                      <w:color w:val="auto"/>
                      <w:kern w:val="0"/>
                      <w:sz w:val="21"/>
                      <w:szCs w:val="18"/>
                      <w:highlight w:val="none"/>
                    </w:rPr>
                    <w:t>′</w:t>
                  </w:r>
                  <w:r>
                    <w:rPr>
                      <w:rFonts w:hint="eastAsia"/>
                      <w:color w:val="auto"/>
                      <w:kern w:val="0"/>
                      <w:sz w:val="21"/>
                      <w:szCs w:val="18"/>
                      <w:highlight w:val="none"/>
                      <w:lang w:val="en-US" w:eastAsia="zh-CN"/>
                    </w:rPr>
                    <w:t>14.96</w:t>
                  </w:r>
                  <w:r>
                    <w:rPr>
                      <w:rFonts w:ascii="Times New Roman" w:hAnsi="Times New Roman"/>
                      <w:color w:val="auto"/>
                      <w:kern w:val="0"/>
                      <w:sz w:val="21"/>
                      <w:szCs w:val="18"/>
                      <w:highlight w:val="none"/>
                    </w:rPr>
                    <w:t>″</w:t>
                  </w:r>
                </w:p>
              </w:tc>
              <w:tc>
                <w:tcPr>
                  <w:tcW w:w="47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eastAsia"/>
                      <w:lang w:val="en-US" w:eastAsia="zh-CN"/>
                    </w:rPr>
                    <w:t>坑仔口溪</w:t>
                  </w: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eastAsia"/>
                      <w:lang w:val="en-US" w:eastAsia="zh-CN"/>
                    </w:rPr>
                    <w:t>EN</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eastAsia"/>
                      <w:lang w:val="en-US" w:eastAsia="zh-CN"/>
                    </w:rPr>
                    <w:t>700</w:t>
                  </w:r>
                </w:p>
              </w:tc>
              <w:tc>
                <w:tcPr>
                  <w:tcW w:w="49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color w:val="auto"/>
                      <w:kern w:val="0"/>
                      <w:sz w:val="21"/>
                      <w:szCs w:val="18"/>
                      <w:highlight w:val="none"/>
                      <w:lang w:val="en-US" w:eastAsia="zh-CN"/>
                    </w:rPr>
                    <w:t>/</w:t>
                  </w:r>
                </w:p>
              </w:tc>
              <w:tc>
                <w:tcPr>
                  <w:tcW w:w="926" w:type="pct"/>
                  <w:noWrap w:val="0"/>
                  <w:vAlign w:val="center"/>
                </w:tcPr>
                <w:p>
                  <w:pPr>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4"/>
                      <w:highlight w:val="none"/>
                      <w:lang w:val="en-US" w:eastAsia="zh-CN"/>
                    </w:rPr>
                  </w:pPr>
                  <w:r>
                    <w:rPr>
                      <w:rFonts w:hint="eastAsia" w:ascii="Times New Roman" w:hAnsi="Times New Roman" w:eastAsia="宋体" w:cs="Times New Roman"/>
                      <w:bCs/>
                      <w:color w:val="auto"/>
                      <w:kern w:val="0"/>
                      <w:sz w:val="21"/>
                      <w:szCs w:val="24"/>
                      <w:highlight w:val="none"/>
                      <w:lang w:val="en-US" w:eastAsia="zh-CN"/>
                    </w:rPr>
                    <w:t>《地表水环境质量标准》</w:t>
                  </w:r>
                  <w:r>
                    <w:rPr>
                      <w:rFonts w:hint="default" w:ascii="Times New Roman" w:hAnsi="Times New Roman" w:eastAsia="宋体" w:cs="Times New Roman"/>
                      <w:bCs/>
                      <w:color w:val="auto"/>
                      <w:kern w:val="0"/>
                      <w:sz w:val="21"/>
                      <w:szCs w:val="24"/>
                      <w:highlight w:val="none"/>
                      <w:lang w:val="en-US" w:eastAsia="zh-CN"/>
                    </w:rPr>
                    <w:t>(GB3838-2002)</w:t>
                  </w:r>
                  <w:r>
                    <w:rPr>
                      <w:rFonts w:hint="eastAsia" w:ascii="Times New Roman" w:hAnsi="Times New Roman" w:eastAsia="宋体" w:cs="Times New Roman"/>
                      <w:bCs/>
                      <w:color w:val="auto"/>
                      <w:kern w:val="0"/>
                      <w:sz w:val="21"/>
                      <w:szCs w:val="24"/>
                      <w:highlight w:val="none"/>
                      <w:lang w:val="en-US" w:eastAsia="zh-CN"/>
                    </w:rPr>
                    <w:t>表</w:t>
                  </w:r>
                  <w:r>
                    <w:rPr>
                      <w:rFonts w:hint="default" w:ascii="Times New Roman" w:hAnsi="Times New Roman" w:eastAsia="宋体" w:cs="Times New Roman"/>
                      <w:bCs/>
                      <w:color w:val="auto"/>
                      <w:kern w:val="0"/>
                      <w:sz w:val="21"/>
                      <w:szCs w:val="24"/>
                      <w:highlight w:val="none"/>
                      <w:lang w:val="en-US" w:eastAsia="zh-CN"/>
                    </w:rPr>
                    <w:t>1</w:t>
                  </w:r>
                  <w:r>
                    <w:rPr>
                      <w:rFonts w:hint="eastAsia" w:ascii="Times New Roman" w:hAnsi="Times New Roman" w:eastAsia="宋体" w:cs="Times New Roman"/>
                      <w:bCs/>
                      <w:color w:val="auto"/>
                      <w:kern w:val="0"/>
                      <w:sz w:val="21"/>
                      <w:szCs w:val="24"/>
                      <w:highlight w:val="none"/>
                      <w:lang w:val="en-US" w:eastAsia="zh-CN"/>
                    </w:rPr>
                    <w:t>中</w:t>
                  </w:r>
                  <w:r>
                    <w:rPr>
                      <w:rFonts w:hint="default" w:ascii="Times New Roman" w:hAnsi="Times New Roman" w:eastAsia="宋体" w:cs="Times New Roman"/>
                      <w:bCs/>
                      <w:color w:val="auto"/>
                      <w:kern w:val="0"/>
                      <w:sz w:val="21"/>
                      <w:szCs w:val="24"/>
                      <w:highlight w:val="none"/>
                      <w:lang w:val="en-US" w:eastAsia="zh-CN"/>
                    </w:rPr>
                    <w:t>Ⅲ</w:t>
                  </w:r>
                  <w:r>
                    <w:rPr>
                      <w:rFonts w:hint="eastAsia" w:ascii="Times New Roman" w:hAnsi="Times New Roman" w:eastAsia="宋体" w:cs="Times New Roman"/>
                      <w:bCs/>
                      <w:color w:val="auto"/>
                      <w:kern w:val="0"/>
                      <w:sz w:val="21"/>
                      <w:szCs w:val="24"/>
                      <w:highlight w:val="none"/>
                      <w:lang w:val="en-US" w:eastAsia="zh-CN"/>
                    </w:rPr>
                    <w:t>类标准</w:t>
                  </w:r>
                </w:p>
              </w:tc>
            </w:tr>
          </w:tbl>
          <w:p>
            <w:pPr>
              <w:pStyle w:val="40"/>
              <w:keepNext w:val="0"/>
              <w:keepLines w:val="0"/>
              <w:pageBreakBefore w:val="0"/>
              <w:widowControl/>
              <w:kinsoku/>
              <w:wordWrap/>
              <w:overflowPunct/>
              <w:topLinePunct w:val="0"/>
              <w:autoSpaceDE/>
              <w:autoSpaceDN/>
              <w:bidi w:val="0"/>
              <w:adjustRightInd/>
              <w:snapToGrid w:val="0"/>
              <w:ind w:firstLine="0" w:firstLineChars="0"/>
              <w:jc w:val="both"/>
              <w:textAlignment w:val="auto"/>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00" w:type="dxa"/>
            <w:tcMar>
              <w:left w:w="28" w:type="dxa"/>
              <w:right w:w="28" w:type="dxa"/>
            </w:tcMar>
            <w:vAlign w:val="center"/>
          </w:tcPr>
          <w:p>
            <w:pPr>
              <w:adjustRightInd w:val="0"/>
              <w:snapToGrid w:val="0"/>
              <w:jc w:val="center"/>
              <w:rPr>
                <w:rFonts w:ascii="宋体" w:hAnsi="宋体" w:cs="宋体"/>
                <w:kern w:val="0"/>
                <w:sz w:val="24"/>
                <w:szCs w:val="24"/>
              </w:rPr>
            </w:pPr>
            <w:r>
              <w:rPr>
                <w:rFonts w:hint="eastAsia" w:ascii="宋体" w:hAnsi="宋体" w:cs="宋体"/>
                <w:kern w:val="0"/>
                <w:sz w:val="24"/>
                <w:szCs w:val="24"/>
              </w:rPr>
              <w:t>污染</w:t>
            </w:r>
          </w:p>
          <w:p>
            <w:pPr>
              <w:adjustRightInd w:val="0"/>
              <w:snapToGrid w:val="0"/>
              <w:jc w:val="center"/>
              <w:rPr>
                <w:rFonts w:ascii="宋体" w:hAnsi="宋体" w:cs="宋体"/>
                <w:kern w:val="0"/>
                <w:sz w:val="24"/>
                <w:szCs w:val="24"/>
              </w:rPr>
            </w:pPr>
            <w:r>
              <w:rPr>
                <w:rFonts w:hint="eastAsia" w:ascii="宋体" w:hAnsi="宋体" w:cs="宋体"/>
                <w:kern w:val="0"/>
                <w:sz w:val="24"/>
                <w:szCs w:val="24"/>
              </w:rPr>
              <w:t>物排</w:t>
            </w:r>
          </w:p>
          <w:p>
            <w:pPr>
              <w:adjustRightInd w:val="0"/>
              <w:snapToGrid w:val="0"/>
              <w:jc w:val="center"/>
              <w:rPr>
                <w:rFonts w:ascii="宋体" w:hAnsi="宋体" w:cs="宋体"/>
                <w:kern w:val="0"/>
                <w:sz w:val="24"/>
                <w:szCs w:val="24"/>
              </w:rPr>
            </w:pPr>
            <w:r>
              <w:rPr>
                <w:rFonts w:hint="eastAsia" w:ascii="宋体" w:hAnsi="宋体" w:cs="宋体"/>
                <w:kern w:val="0"/>
                <w:sz w:val="24"/>
                <w:szCs w:val="24"/>
              </w:rPr>
              <w:t>放控</w:t>
            </w:r>
          </w:p>
          <w:p>
            <w:pPr>
              <w:adjustRightInd w:val="0"/>
              <w:snapToGrid w:val="0"/>
              <w:jc w:val="center"/>
              <w:rPr>
                <w:rFonts w:ascii="宋体" w:hAnsi="宋体" w:cs="宋体"/>
                <w:kern w:val="0"/>
                <w:sz w:val="24"/>
                <w:szCs w:val="24"/>
              </w:rPr>
            </w:pPr>
            <w:r>
              <w:rPr>
                <w:rFonts w:hint="eastAsia" w:ascii="宋体" w:hAnsi="宋体" w:cs="宋体"/>
                <w:kern w:val="0"/>
                <w:sz w:val="24"/>
                <w:szCs w:val="24"/>
              </w:rPr>
              <w:t>制标</w:t>
            </w:r>
          </w:p>
          <w:p>
            <w:pPr>
              <w:adjustRightInd w:val="0"/>
              <w:snapToGrid w:val="0"/>
              <w:jc w:val="center"/>
              <w:rPr>
                <w:rFonts w:ascii="宋体" w:hAnsi="宋体" w:cs="宋体"/>
                <w:kern w:val="0"/>
                <w:szCs w:val="21"/>
              </w:rPr>
            </w:pPr>
            <w:r>
              <w:rPr>
                <w:rFonts w:hint="eastAsia" w:ascii="宋体" w:hAnsi="宋体" w:cs="宋体"/>
                <w:kern w:val="0"/>
                <w:sz w:val="24"/>
                <w:szCs w:val="24"/>
              </w:rPr>
              <w:t>准</w:t>
            </w:r>
          </w:p>
        </w:tc>
        <w:tc>
          <w:tcPr>
            <w:tcW w:w="8190" w:type="dxa"/>
            <w:vAlign w:val="center"/>
          </w:tcPr>
          <w:p>
            <w:pPr>
              <w:pStyle w:val="45"/>
              <w:ind w:left="0" w:leftChars="0" w:firstLine="0" w:firstLineChars="0"/>
              <w:rPr>
                <w:b/>
                <w:bCs/>
                <w:sz w:val="24"/>
                <w:szCs w:val="18"/>
              </w:rPr>
            </w:pPr>
            <w:r>
              <w:rPr>
                <w:rFonts w:hint="eastAsia"/>
                <w:b/>
                <w:bCs/>
                <w:sz w:val="24"/>
                <w:szCs w:val="18"/>
                <w:lang w:val="en-US" w:eastAsia="zh-CN"/>
              </w:rPr>
              <w:t>1、</w:t>
            </w:r>
            <w:r>
              <w:rPr>
                <w:rFonts w:hint="eastAsia"/>
                <w:b/>
                <w:bCs/>
                <w:sz w:val="24"/>
                <w:szCs w:val="18"/>
              </w:rPr>
              <w:t>废水排放标准</w:t>
            </w:r>
          </w:p>
          <w:p>
            <w:pPr>
              <w:snapToGrid w:val="0"/>
              <w:spacing w:line="360" w:lineRule="auto"/>
              <w:ind w:firstLine="480" w:firstLineChars="200"/>
              <w:rPr>
                <w:rFonts w:hint="default" w:hAnsi="宋体"/>
                <w:color w:val="auto"/>
                <w:sz w:val="24"/>
                <w:szCs w:val="22"/>
                <w:lang w:val="en-US"/>
              </w:rPr>
            </w:pPr>
            <w:r>
              <w:rPr>
                <w:rFonts w:hint="eastAsia"/>
                <w:color w:val="auto"/>
                <w:sz w:val="24"/>
              </w:rPr>
              <w:t>项目</w:t>
            </w:r>
            <w:r>
              <w:rPr>
                <w:rFonts w:hint="default" w:ascii="Times New Roman" w:hAnsi="Times New Roman" w:eastAsia="宋体" w:cs="Times New Roman"/>
                <w:color w:val="000000"/>
                <w:kern w:val="0"/>
                <w:sz w:val="24"/>
                <w:szCs w:val="24"/>
                <w:lang w:val="en-US" w:eastAsia="zh-CN" w:bidi="ar"/>
              </w:rPr>
              <w:t>软化水处理系统反冲洗用水</w:t>
            </w:r>
            <w:r>
              <w:rPr>
                <w:rFonts w:hint="eastAsia" w:ascii="Times New Roman" w:hAnsi="Times New Roman" w:eastAsia="宋体" w:cs="Times New Roman"/>
                <w:color w:val="auto"/>
                <w:sz w:val="24"/>
                <w:szCs w:val="24"/>
                <w:lang w:val="en-US" w:eastAsia="zh-CN"/>
              </w:rPr>
              <w:t>、锅炉排污水经沉淀池处理后回用于生产，不外排，</w:t>
            </w:r>
            <w:r>
              <w:rPr>
                <w:rFonts w:hint="eastAsia" w:cs="Times New Roman"/>
                <w:b w:val="0"/>
                <w:bCs w:val="0"/>
                <w:color w:val="auto"/>
                <w:spacing w:val="0"/>
                <w:position w:val="0"/>
                <w:sz w:val="24"/>
                <w:szCs w:val="24"/>
                <w:highlight w:val="none"/>
                <w:vertAlign w:val="baseline"/>
                <w:lang w:val="en-US" w:eastAsia="zh-CN" w:bidi="ar-SA"/>
              </w:rPr>
              <w:t>除尘用水经沉淀处理后循环使用，</w:t>
            </w:r>
            <w:r>
              <w:rPr>
                <w:rFonts w:hint="eastAsia" w:ascii="Times New Roman" w:hAnsi="Times New Roman" w:eastAsia="宋体" w:cs="Times New Roman"/>
                <w:color w:val="auto"/>
                <w:sz w:val="24"/>
                <w:szCs w:val="24"/>
                <w:lang w:val="en-US" w:eastAsia="zh-CN"/>
              </w:rPr>
              <w:t>不</w:t>
            </w:r>
            <w:r>
              <w:rPr>
                <w:rFonts w:hint="eastAsia" w:ascii="Times New Roman" w:hAnsi="Times New Roman" w:eastAsia="宋体" w:cs="Times New Roman"/>
                <w:color w:val="auto"/>
                <w:sz w:val="24"/>
                <w:lang w:val="en-US" w:eastAsia="zh-CN"/>
              </w:rPr>
              <w:t>会对周边环境造成影响。</w:t>
            </w:r>
          </w:p>
          <w:p>
            <w:pPr>
              <w:pStyle w:val="45"/>
              <w:ind w:left="0" w:leftChars="0" w:firstLine="0" w:firstLineChars="0"/>
              <w:rPr>
                <w:b/>
                <w:bCs/>
                <w:sz w:val="24"/>
                <w:szCs w:val="18"/>
              </w:rPr>
            </w:pPr>
            <w:r>
              <w:rPr>
                <w:rFonts w:hint="eastAsia"/>
                <w:b/>
                <w:bCs/>
                <w:sz w:val="24"/>
                <w:szCs w:val="18"/>
                <w:lang w:val="en-US" w:eastAsia="zh-CN"/>
              </w:rPr>
              <w:t>2、</w:t>
            </w:r>
            <w:r>
              <w:rPr>
                <w:rFonts w:hint="eastAsia"/>
                <w:b/>
                <w:bCs/>
                <w:sz w:val="24"/>
                <w:szCs w:val="18"/>
              </w:rPr>
              <w:t>废气排放标准</w:t>
            </w:r>
          </w:p>
          <w:p>
            <w:pPr>
              <w:widowControl/>
              <w:spacing w:line="360" w:lineRule="auto"/>
              <w:ind w:firstLine="480"/>
              <w:rPr>
                <w:rFonts w:hint="default" w:ascii="Times New Roman" w:hAnsi="Times New Roman" w:eastAsia="宋体" w:cs="Times New Roman"/>
                <w:i w:val="0"/>
                <w:color w:val="000000"/>
                <w:kern w:val="0"/>
                <w:sz w:val="24"/>
                <w:szCs w:val="24"/>
                <w:lang w:val="en-US" w:eastAsia="zh-CN"/>
              </w:rPr>
            </w:pPr>
            <w:r>
              <w:rPr>
                <w:rFonts w:hint="default" w:eastAsia="宋体"/>
                <w:color w:val="auto"/>
                <w:sz w:val="24"/>
                <w:lang w:val="en-US" w:eastAsia="zh-CN"/>
              </w:rPr>
              <w:t>项目</w:t>
            </w:r>
            <w:r>
              <w:rPr>
                <w:rFonts w:hint="eastAsia"/>
                <w:color w:val="auto"/>
                <w:sz w:val="24"/>
                <w:lang w:val="en-US" w:eastAsia="zh-CN"/>
              </w:rPr>
              <w:t>生物质锅炉废气中</w:t>
            </w:r>
            <w:r>
              <w:rPr>
                <w:rFonts w:hint="eastAsia" w:ascii="Times New Roman" w:hAnsi="Times New Roman" w:eastAsia="宋体" w:cs="Times New Roman"/>
                <w:color w:val="auto"/>
                <w:spacing w:val="0"/>
                <w:kern w:val="0"/>
                <w:sz w:val="24"/>
                <w:szCs w:val="22"/>
                <w:highlight w:val="none"/>
                <w:lang w:val="en-US" w:eastAsia="zh-CN" w:bidi="ar-SA"/>
              </w:rPr>
              <w:t>SO</w:t>
            </w:r>
            <w:r>
              <w:rPr>
                <w:rFonts w:hint="eastAsia" w:ascii="Times New Roman" w:hAnsi="Times New Roman" w:eastAsia="宋体" w:cs="Times New Roman"/>
                <w:color w:val="auto"/>
                <w:spacing w:val="0"/>
                <w:kern w:val="0"/>
                <w:sz w:val="24"/>
                <w:szCs w:val="22"/>
                <w:highlight w:val="none"/>
                <w:vertAlign w:val="subscript"/>
                <w:lang w:val="en-US" w:eastAsia="zh-CN" w:bidi="ar-SA"/>
              </w:rPr>
              <w:t>2</w:t>
            </w:r>
            <w:r>
              <w:rPr>
                <w:rFonts w:hint="eastAsia" w:ascii="Times New Roman" w:hAnsi="Times New Roman" w:eastAsia="宋体" w:cs="Times New Roman"/>
                <w:color w:val="auto"/>
                <w:spacing w:val="0"/>
                <w:kern w:val="0"/>
                <w:sz w:val="24"/>
                <w:szCs w:val="22"/>
                <w:highlight w:val="none"/>
                <w:lang w:val="en-US" w:eastAsia="zh-CN" w:bidi="ar-SA"/>
              </w:rPr>
              <w:t>、NO</w:t>
            </w:r>
            <w:r>
              <w:rPr>
                <w:rFonts w:hint="eastAsia" w:ascii="Times New Roman" w:hAnsi="Times New Roman" w:eastAsia="宋体" w:cs="Times New Roman"/>
                <w:i w:val="0"/>
                <w:color w:val="000000"/>
                <w:kern w:val="0"/>
                <w:sz w:val="24"/>
                <w:szCs w:val="24"/>
                <w:lang w:val="en-US" w:eastAsia="zh-CN"/>
              </w:rPr>
              <w:t>X、颗粒物、烟气黑度排放参照执行</w:t>
            </w:r>
            <w:r>
              <w:rPr>
                <w:rFonts w:hint="default" w:ascii="Times New Roman" w:hAnsi="Times New Roman" w:eastAsia="宋体" w:cs="Times New Roman"/>
                <w:i w:val="0"/>
                <w:color w:val="000000"/>
                <w:kern w:val="0"/>
                <w:sz w:val="24"/>
                <w:szCs w:val="24"/>
                <w:lang w:val="en-US" w:eastAsia="zh-CN"/>
              </w:rPr>
              <w:t>《福建省工业炉窑大气污染综合治理方案》（闽环保大气〔2019〕10号）中相关标准限值</w:t>
            </w:r>
            <w:r>
              <w:rPr>
                <w:rFonts w:hint="eastAsia" w:ascii="Times New Roman" w:hAnsi="Times New Roman" w:eastAsia="宋体" w:cs="Times New Roman"/>
                <w:i w:val="0"/>
                <w:color w:val="000000"/>
                <w:kern w:val="0"/>
                <w:sz w:val="24"/>
                <w:szCs w:val="24"/>
                <w:lang w:val="en-US" w:eastAsia="zh-CN"/>
              </w:rPr>
              <w:t>，颗粒物无组织排放参照执行《大气污染物综合排放标准》（GB16297-1996），具体标准值见表3-5、3-6。</w:t>
            </w:r>
          </w:p>
          <w:p>
            <w:pPr>
              <w:widowControl/>
              <w:snapToGrid w:val="0"/>
              <w:jc w:val="center"/>
              <w:rPr>
                <w:rFonts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color w:val="auto"/>
                <w:kern w:val="0"/>
                <w:sz w:val="24"/>
                <w:szCs w:val="20"/>
              </w:rPr>
              <w:t>表</w:t>
            </w:r>
            <w:r>
              <w:rPr>
                <w:rFonts w:hint="eastAsia" w:ascii="Times New Roman" w:hAnsi="Times New Roman" w:eastAsia="宋体" w:cs="Times New Roman"/>
                <w:b/>
                <w:color w:val="auto"/>
                <w:kern w:val="0"/>
                <w:sz w:val="24"/>
                <w:szCs w:val="20"/>
                <w:lang w:val="en-US" w:eastAsia="zh-CN"/>
              </w:rPr>
              <w:t>3-</w:t>
            </w:r>
            <w:r>
              <w:rPr>
                <w:rFonts w:hint="eastAsia" w:cs="Times New Roman"/>
                <w:b/>
                <w:color w:val="auto"/>
                <w:kern w:val="0"/>
                <w:sz w:val="24"/>
                <w:szCs w:val="20"/>
                <w:lang w:val="en-US" w:eastAsia="zh-CN"/>
              </w:rPr>
              <w:t>5</w:t>
            </w:r>
            <w:r>
              <w:rPr>
                <w:rFonts w:hint="eastAsia" w:ascii="Times New Roman" w:hAnsi="Times New Roman" w:eastAsia="宋体" w:cs="Times New Roman"/>
                <w:b/>
                <w:color w:val="auto"/>
                <w:kern w:val="0"/>
                <w:sz w:val="24"/>
                <w:szCs w:val="20"/>
                <w:lang w:val="en-US" w:eastAsia="zh-CN"/>
              </w:rPr>
              <w:t xml:space="preserve"> </w:t>
            </w:r>
            <w:r>
              <w:rPr>
                <w:rFonts w:hint="eastAsia" w:ascii="Times New Roman" w:hAnsi="Times New Roman" w:eastAsia="宋体" w:cs="Times New Roman"/>
                <w:b/>
                <w:kern w:val="2"/>
                <w:sz w:val="24"/>
                <w:szCs w:val="24"/>
                <w:lang w:val="en-US" w:eastAsia="zh-CN" w:bidi="ar-SA"/>
              </w:rPr>
              <w:t>项目</w:t>
            </w:r>
            <w:r>
              <w:rPr>
                <w:rFonts w:hint="eastAsia" w:ascii="Times New Roman" w:hAnsi="Times New Roman" w:cs="Times New Roman"/>
                <w:b/>
                <w:kern w:val="2"/>
                <w:sz w:val="24"/>
                <w:szCs w:val="24"/>
                <w:lang w:val="en-US" w:eastAsia="zh-CN" w:bidi="ar-SA"/>
              </w:rPr>
              <w:t>锅炉</w:t>
            </w:r>
            <w:r>
              <w:rPr>
                <w:rFonts w:hint="eastAsia" w:ascii="Times New Roman" w:hAnsi="Times New Roman" w:eastAsia="宋体" w:cs="Times New Roman"/>
                <w:b/>
                <w:kern w:val="2"/>
                <w:sz w:val="24"/>
                <w:szCs w:val="24"/>
                <w:lang w:val="en-US" w:eastAsia="zh-CN" w:bidi="ar-SA"/>
              </w:rPr>
              <w:t>废气污染物</w:t>
            </w:r>
            <w:r>
              <w:rPr>
                <w:rFonts w:hint="eastAsia" w:ascii="Times New Roman" w:hAnsi="Times New Roman" w:cs="Times New Roman"/>
                <w:b/>
                <w:kern w:val="2"/>
                <w:sz w:val="24"/>
                <w:szCs w:val="24"/>
                <w:lang w:val="en-US" w:eastAsia="zh-CN" w:bidi="ar-SA"/>
              </w:rPr>
              <w:t>有组织</w:t>
            </w:r>
            <w:r>
              <w:rPr>
                <w:rFonts w:hint="eastAsia" w:ascii="Times New Roman" w:hAnsi="Times New Roman" w:eastAsia="宋体" w:cs="Times New Roman"/>
                <w:b/>
                <w:kern w:val="2"/>
                <w:sz w:val="24"/>
                <w:szCs w:val="24"/>
                <w:lang w:val="en-US" w:eastAsia="zh-CN" w:bidi="ar-SA"/>
              </w:rPr>
              <w:t>排放标准</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872"/>
              <w:gridCol w:w="2491"/>
              <w:gridCol w:w="37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718" w:hRule="atLeast"/>
                <w:jc w:val="center"/>
              </w:trPr>
              <w:tc>
                <w:tcPr>
                  <w:tcW w:w="1155"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污染物名称</w:t>
                  </w:r>
                </w:p>
              </w:tc>
              <w:tc>
                <w:tcPr>
                  <w:tcW w:w="1537"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最高允许排放浓度</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mg/m</w:t>
                  </w:r>
                  <w:r>
                    <w:rPr>
                      <w:rFonts w:ascii="Times New Roman" w:hAnsi="Times New Roman" w:eastAsia="宋体" w:cs="Times New Roman"/>
                      <w:bCs/>
                      <w:sz w:val="21"/>
                      <w:szCs w:val="21"/>
                      <w:vertAlign w:val="superscript"/>
                    </w:rPr>
                    <w:t>3</w:t>
                  </w:r>
                  <w:r>
                    <w:rPr>
                      <w:rFonts w:hint="eastAsia" w:ascii="Times New Roman" w:hAnsi="Times New Roman" w:eastAsia="宋体" w:cs="Times New Roman"/>
                      <w:bCs/>
                      <w:sz w:val="21"/>
                      <w:szCs w:val="21"/>
                    </w:rPr>
                    <w:t>)</w:t>
                  </w:r>
                </w:p>
              </w:tc>
              <w:tc>
                <w:tcPr>
                  <w:tcW w:w="230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1155"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颗粒物</w:t>
                  </w:r>
                </w:p>
              </w:tc>
              <w:tc>
                <w:tcPr>
                  <w:tcW w:w="1537"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30</w:t>
                  </w:r>
                </w:p>
              </w:tc>
              <w:tc>
                <w:tcPr>
                  <w:tcW w:w="2307" w:type="pct"/>
                  <w:vMerge w:val="restart"/>
                  <w:vAlign w:val="center"/>
                </w:tcPr>
                <w:p>
                  <w:pPr>
                    <w:jc w:val="center"/>
                    <w:rPr>
                      <w:rFonts w:ascii="Times New Roman" w:hAnsi="Times New Roman" w:eastAsia="宋体" w:cs="Times New Roman"/>
                      <w:bCs/>
                      <w:sz w:val="21"/>
                      <w:szCs w:val="21"/>
                    </w:rPr>
                  </w:pPr>
                  <w:r>
                    <w:rPr>
                      <w:rFonts w:hint="eastAsia" w:cs="Times New Roman"/>
                      <w:bCs/>
                      <w:sz w:val="21"/>
                      <w:szCs w:val="21"/>
                      <w:lang w:eastAsia="zh-CN"/>
                    </w:rPr>
                    <w:t>闽</w:t>
                  </w:r>
                  <w:r>
                    <w:rPr>
                      <w:rFonts w:hint="eastAsia" w:ascii="Times New Roman" w:hAnsi="Times New Roman" w:eastAsia="宋体" w:cs="Times New Roman"/>
                      <w:bCs/>
                      <w:sz w:val="21"/>
                      <w:szCs w:val="21"/>
                    </w:rPr>
                    <w:t>环保</w:t>
                  </w:r>
                  <w:r>
                    <w:rPr>
                      <w:rFonts w:hint="eastAsia" w:cs="Times New Roman"/>
                      <w:bCs/>
                      <w:sz w:val="21"/>
                      <w:szCs w:val="21"/>
                      <w:lang w:eastAsia="zh-CN"/>
                    </w:rPr>
                    <w:t>大气</w:t>
                  </w:r>
                  <w:r>
                    <w:rPr>
                      <w:rFonts w:hint="eastAsia" w:ascii="Times New Roman" w:hAnsi="Times New Roman" w:eastAsia="宋体" w:cs="Times New Roman"/>
                      <w:bCs/>
                      <w:sz w:val="21"/>
                      <w:szCs w:val="21"/>
                    </w:rPr>
                    <w:t>〔2019〕1</w:t>
                  </w:r>
                  <w:r>
                    <w:rPr>
                      <w:rFonts w:hint="eastAsia" w:cs="Times New Roman"/>
                      <w:bCs/>
                      <w:sz w:val="21"/>
                      <w:szCs w:val="21"/>
                      <w:lang w:val="en-US" w:eastAsia="zh-CN"/>
                    </w:rPr>
                    <w:t>0</w:t>
                  </w:r>
                  <w:r>
                    <w:rPr>
                      <w:rFonts w:hint="eastAsia" w:ascii="Times New Roman" w:hAnsi="Times New Roman" w:eastAsia="宋体" w:cs="Times New Roman"/>
                      <w:bCs/>
                      <w:sz w:val="21"/>
                      <w:szCs w:val="21"/>
                    </w:rPr>
                    <w:t>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1155"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SO</w:t>
                  </w:r>
                  <w:r>
                    <w:rPr>
                      <w:rFonts w:hint="eastAsia" w:ascii="Times New Roman" w:hAnsi="Times New Roman" w:eastAsia="宋体" w:cs="Times New Roman"/>
                      <w:bCs/>
                      <w:sz w:val="21"/>
                      <w:szCs w:val="21"/>
                      <w:vertAlign w:val="subscript"/>
                    </w:rPr>
                    <w:t>2</w:t>
                  </w:r>
                </w:p>
              </w:tc>
              <w:tc>
                <w:tcPr>
                  <w:tcW w:w="1537"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200</w:t>
                  </w:r>
                </w:p>
              </w:tc>
              <w:tc>
                <w:tcPr>
                  <w:tcW w:w="2307" w:type="pct"/>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1155"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NO</w:t>
                  </w:r>
                  <w:r>
                    <w:rPr>
                      <w:rFonts w:hint="eastAsia" w:ascii="Times New Roman" w:hAnsi="Times New Roman" w:eastAsia="宋体" w:cs="Times New Roman"/>
                      <w:bCs/>
                      <w:sz w:val="21"/>
                      <w:szCs w:val="21"/>
                      <w:vertAlign w:val="subscript"/>
                    </w:rPr>
                    <w:t>X</w:t>
                  </w:r>
                </w:p>
              </w:tc>
              <w:tc>
                <w:tcPr>
                  <w:tcW w:w="1537"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300</w:t>
                  </w:r>
                </w:p>
              </w:tc>
              <w:tc>
                <w:tcPr>
                  <w:tcW w:w="2307" w:type="pct"/>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1155"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烟气黑度</w:t>
                  </w:r>
                </w:p>
              </w:tc>
              <w:tc>
                <w:tcPr>
                  <w:tcW w:w="153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≤1级</w:t>
                  </w:r>
                </w:p>
              </w:tc>
              <w:tc>
                <w:tcPr>
                  <w:tcW w:w="2307" w:type="pct"/>
                  <w:vMerge w:val="continue"/>
                  <w:vAlign w:val="center"/>
                </w:tcPr>
                <w:p>
                  <w:pPr>
                    <w:jc w:val="center"/>
                    <w:rPr>
                      <w:rFonts w:ascii="Times New Roman" w:hAnsi="Times New Roman" w:eastAsia="宋体" w:cs="Times New Roman"/>
                      <w:bCs/>
                      <w:sz w:val="21"/>
                      <w:szCs w:val="21"/>
                    </w:rPr>
                  </w:pPr>
                </w:p>
              </w:tc>
            </w:tr>
          </w:tbl>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kern w:val="0"/>
                <w:sz w:val="24"/>
                <w:szCs w:val="24"/>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kern w:val="0"/>
                <w:sz w:val="24"/>
                <w:szCs w:val="24"/>
                <w:lang w:eastAsia="zh-CN"/>
              </w:rPr>
            </w:pPr>
            <w:r>
              <w:rPr>
                <w:rFonts w:hint="default" w:ascii="Times New Roman" w:hAnsi="Times New Roman" w:eastAsia="宋体" w:cs="Times New Roman"/>
                <w:b/>
                <w:kern w:val="0"/>
                <w:sz w:val="24"/>
                <w:szCs w:val="24"/>
              </w:rPr>
              <w:t>表</w:t>
            </w:r>
            <w:r>
              <w:rPr>
                <w:rFonts w:hint="eastAsia" w:ascii="Times New Roman" w:hAnsi="Times New Roman" w:eastAsia="宋体" w:cs="Times New Roman"/>
                <w:b/>
                <w:kern w:val="0"/>
                <w:sz w:val="24"/>
                <w:szCs w:val="24"/>
                <w:lang w:val="en-US" w:eastAsia="zh-CN"/>
              </w:rPr>
              <w:t>3-</w:t>
            </w:r>
            <w:r>
              <w:rPr>
                <w:rFonts w:hint="eastAsia" w:ascii="Times New Roman" w:hAnsi="Times New Roman" w:cs="Times New Roman"/>
                <w:b/>
                <w:kern w:val="0"/>
                <w:sz w:val="24"/>
                <w:szCs w:val="24"/>
                <w:lang w:val="en-US" w:eastAsia="zh-CN"/>
              </w:rPr>
              <w:t>6</w:t>
            </w:r>
            <w:r>
              <w:rPr>
                <w:rFonts w:hint="default" w:ascii="Times New Roman" w:hAnsi="Times New Roman" w:eastAsia="宋体" w:cs="Times New Roman"/>
                <w:b/>
                <w:kern w:val="0"/>
                <w:sz w:val="24"/>
                <w:szCs w:val="24"/>
              </w:rPr>
              <w:t xml:space="preserve"> </w:t>
            </w:r>
            <w:r>
              <w:rPr>
                <w:rFonts w:hint="eastAsia" w:ascii="Times New Roman" w:hAnsi="Times New Roman" w:eastAsia="宋体" w:cs="Times New Roman"/>
                <w:b/>
                <w:kern w:val="2"/>
                <w:sz w:val="24"/>
                <w:szCs w:val="24"/>
                <w:lang w:val="en-US" w:eastAsia="zh-CN" w:bidi="ar-SA"/>
              </w:rPr>
              <w:t>项目废气无组织排放标准</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108" w:type="dxa"/>
                <w:bottom w:w="28" w:type="dxa"/>
                <w:right w:w="108" w:type="dxa"/>
              </w:tblCellMar>
            </w:tblPr>
            <w:tblGrid>
              <w:gridCol w:w="1821"/>
              <w:gridCol w:w="3088"/>
              <w:gridCol w:w="31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jc w:val="center"/>
              </w:trPr>
              <w:tc>
                <w:tcPr>
                  <w:tcW w:w="1123" w:type="pct"/>
                  <w:noWrap w:val="0"/>
                  <w:vAlign w:val="center"/>
                </w:tcPr>
                <w:p>
                  <w:pPr>
                    <w:spacing w:line="240" w:lineRule="auto"/>
                    <w:ind w:firstLine="0" w:firstLineChars="0"/>
                    <w:jc w:val="center"/>
                    <w:rPr>
                      <w:rFonts w:ascii="Times New Roman" w:hAnsi="Times New Roman" w:eastAsia="宋体" w:cs="Times New Roman"/>
                      <w:sz w:val="21"/>
                      <w:szCs w:val="21"/>
                      <w:lang w:val="en-US" w:eastAsia="zh-CN" w:bidi="ar-SA"/>
                    </w:rPr>
                  </w:pPr>
                  <w:r>
                    <w:rPr>
                      <w:rFonts w:ascii="Times New Roman" w:hAnsi="Times New Roman" w:eastAsia="宋体" w:cs="Times New Roman"/>
                      <w:sz w:val="21"/>
                      <w:szCs w:val="21"/>
                      <w:lang w:val="en-US" w:eastAsia="zh-CN" w:bidi="ar-SA"/>
                    </w:rPr>
                    <w:t>污染物</w:t>
                  </w:r>
                </w:p>
              </w:tc>
              <w:tc>
                <w:tcPr>
                  <w:tcW w:w="1905" w:type="pct"/>
                  <w:noWrap w:val="0"/>
                  <w:vAlign w:val="center"/>
                </w:tcPr>
                <w:p>
                  <w:pPr>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无组织排放监控浓度限值</w:t>
                  </w:r>
                  <w:r>
                    <w:rPr>
                      <w:rFonts w:ascii="Times New Roman" w:hAnsi="Times New Roman" w:eastAsia="宋体" w:cs="Times New Roman"/>
                      <w:sz w:val="21"/>
                      <w:szCs w:val="21"/>
                      <w:lang w:val="en-US" w:eastAsia="zh-CN" w:bidi="ar-SA"/>
                    </w:rPr>
                    <w:t>（mg/m</w:t>
                  </w:r>
                  <w:r>
                    <w:rPr>
                      <w:rFonts w:ascii="Times New Roman" w:hAnsi="Times New Roman" w:eastAsia="宋体" w:cs="Times New Roman"/>
                      <w:sz w:val="21"/>
                      <w:szCs w:val="21"/>
                      <w:vertAlign w:val="superscript"/>
                      <w:lang w:val="en-US" w:eastAsia="zh-CN" w:bidi="ar-SA"/>
                    </w:rPr>
                    <w:t>3</w:t>
                  </w:r>
                  <w:r>
                    <w:rPr>
                      <w:rFonts w:ascii="Times New Roman" w:hAnsi="Times New Roman" w:eastAsia="宋体" w:cs="Times New Roman"/>
                      <w:sz w:val="21"/>
                      <w:szCs w:val="21"/>
                      <w:lang w:val="en-US" w:eastAsia="zh-CN" w:bidi="ar-SA"/>
                    </w:rPr>
                    <w:t>）</w:t>
                  </w:r>
                </w:p>
              </w:tc>
              <w:tc>
                <w:tcPr>
                  <w:tcW w:w="1970" w:type="pct"/>
                  <w:noWrap w:val="0"/>
                  <w:vAlign w:val="center"/>
                </w:tcPr>
                <w:p>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bCs/>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23" w:hRule="atLeast"/>
                <w:jc w:val="center"/>
              </w:trPr>
              <w:tc>
                <w:tcPr>
                  <w:tcW w:w="1123" w:type="pct"/>
                  <w:noWrap w:val="0"/>
                  <w:vAlign w:val="center"/>
                </w:tcPr>
                <w:p>
                  <w:pPr>
                    <w:spacing w:line="240" w:lineRule="auto"/>
                    <w:ind w:firstLine="0" w:firstLineChars="0"/>
                    <w:jc w:val="center"/>
                    <w:rPr>
                      <w:rFonts w:ascii="Times New Roman" w:hAnsi="Times New Roman" w:eastAsia="宋体" w:cs="Times New Roman"/>
                      <w:sz w:val="21"/>
                      <w:szCs w:val="21"/>
                      <w:lang w:val="en-US" w:eastAsia="zh-CN" w:bidi="ar-SA"/>
                    </w:rPr>
                  </w:pPr>
                  <w:r>
                    <w:rPr>
                      <w:rFonts w:ascii="Times New Roman" w:hAnsi="Times New Roman" w:eastAsia="宋体" w:cs="Times New Roman"/>
                      <w:sz w:val="21"/>
                      <w:szCs w:val="21"/>
                      <w:lang w:val="en-US" w:eastAsia="zh-CN" w:bidi="ar-SA"/>
                    </w:rPr>
                    <w:t>颗粒物</w:t>
                  </w:r>
                </w:p>
              </w:tc>
              <w:tc>
                <w:tcPr>
                  <w:tcW w:w="1905" w:type="pct"/>
                  <w:noWrap w:val="0"/>
                  <w:vAlign w:val="center"/>
                </w:tcPr>
                <w:p>
                  <w:pPr>
                    <w:spacing w:line="240" w:lineRule="auto"/>
                    <w:ind w:firstLine="0" w:firstLineChars="0"/>
                    <w:jc w:val="center"/>
                    <w:rPr>
                      <w:rFonts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1.0</w:t>
                  </w:r>
                </w:p>
              </w:tc>
              <w:tc>
                <w:tcPr>
                  <w:tcW w:w="1970" w:type="pct"/>
                  <w:noWrap w:val="0"/>
                  <w:vAlign w:val="center"/>
                </w:tcPr>
                <w:p>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i w:val="0"/>
                      <w:color w:val="000000"/>
                      <w:kern w:val="0"/>
                      <w:sz w:val="24"/>
                      <w:szCs w:val="24"/>
                      <w:lang w:val="en-US" w:eastAsia="zh-CN"/>
                    </w:rPr>
                    <w:t>《大气污染物综合排放标准》（GB16297-1996）</w:t>
                  </w:r>
                </w:p>
              </w:tc>
            </w:tr>
          </w:tbl>
          <w:p>
            <w:pPr>
              <w:pStyle w:val="45"/>
              <w:ind w:left="0" w:leftChars="0" w:firstLine="0" w:firstLineChars="0"/>
              <w:rPr>
                <w:b/>
                <w:bCs/>
                <w:sz w:val="24"/>
                <w:szCs w:val="18"/>
              </w:rPr>
            </w:pPr>
            <w:r>
              <w:rPr>
                <w:rFonts w:hint="eastAsia"/>
                <w:b/>
                <w:bCs/>
                <w:sz w:val="24"/>
                <w:szCs w:val="18"/>
                <w:lang w:val="en-US" w:eastAsia="zh-CN"/>
              </w:rPr>
              <w:t>3、</w:t>
            </w:r>
            <w:r>
              <w:rPr>
                <w:b/>
                <w:bCs/>
                <w:sz w:val="24"/>
                <w:szCs w:val="18"/>
              </w:rPr>
              <w:t>噪声排放标准</w:t>
            </w:r>
          </w:p>
          <w:p>
            <w:pPr>
              <w:adjustRightInd w:val="0"/>
              <w:spacing w:line="360" w:lineRule="auto"/>
              <w:ind w:firstLine="480"/>
              <w:rPr>
                <w:color w:val="auto"/>
                <w:sz w:val="24"/>
              </w:rPr>
            </w:pPr>
            <w:r>
              <w:rPr>
                <w:rFonts w:hint="eastAsia"/>
                <w:color w:val="auto"/>
                <w:sz w:val="24"/>
              </w:rPr>
              <w:t>项目</w:t>
            </w:r>
            <w:r>
              <w:rPr>
                <w:rFonts w:hint="eastAsia"/>
                <w:color w:val="auto"/>
                <w:sz w:val="24"/>
                <w:lang w:eastAsia="zh-CN"/>
              </w:rPr>
              <w:t>厂界</w:t>
            </w:r>
            <w:r>
              <w:rPr>
                <w:rFonts w:hint="eastAsia"/>
                <w:color w:val="auto"/>
                <w:sz w:val="24"/>
              </w:rPr>
              <w:t>噪声执行《工业企业厂界环境噪声排放标准》(</w:t>
            </w:r>
            <w:r>
              <w:rPr>
                <w:color w:val="auto"/>
                <w:sz w:val="24"/>
              </w:rPr>
              <w:t>GB12348-2008</w:t>
            </w:r>
            <w:r>
              <w:rPr>
                <w:rFonts w:hint="eastAsia"/>
                <w:color w:val="auto"/>
                <w:sz w:val="24"/>
              </w:rPr>
              <w:t>)3类标准。详见表3</w:t>
            </w:r>
            <w:r>
              <w:rPr>
                <w:rFonts w:hint="eastAsia"/>
                <w:color w:val="auto"/>
                <w:sz w:val="24"/>
                <w:lang w:val="en-US" w:eastAsia="zh-CN"/>
              </w:rPr>
              <w:t>-7</w:t>
            </w:r>
            <w:r>
              <w:rPr>
                <w:rFonts w:hint="eastAsia"/>
                <w:color w:val="auto"/>
                <w:sz w:val="24"/>
              </w:rPr>
              <w:t>。</w:t>
            </w:r>
          </w:p>
          <w:p>
            <w:pPr>
              <w:adjustRightInd w:val="0"/>
              <w:spacing w:before="0" w:beforeLines="0"/>
              <w:jc w:val="center"/>
              <w:rPr>
                <w:rFonts w:ascii="Times New Roman" w:hAnsi="Times New Roman" w:eastAsia="宋体" w:cs="Times New Roman"/>
                <w:b/>
                <w:bCs/>
                <w:color w:val="auto"/>
                <w:sz w:val="24"/>
                <w:szCs w:val="22"/>
                <w:lang w:val="en-US" w:eastAsia="zh-CN" w:bidi="ar-SA"/>
              </w:rPr>
            </w:pPr>
            <w:r>
              <w:rPr>
                <w:rFonts w:hint="eastAsia" w:ascii="Times New Roman" w:hAnsi="Times New Roman" w:eastAsia="宋体" w:cs="Times New Roman"/>
                <w:b/>
                <w:bCs/>
                <w:color w:val="auto"/>
                <w:sz w:val="24"/>
                <w:szCs w:val="22"/>
                <w:lang w:val="en-US" w:eastAsia="zh-CN" w:bidi="ar-SA"/>
              </w:rPr>
              <w:t>表3</w:t>
            </w:r>
            <w:r>
              <w:rPr>
                <w:rFonts w:hint="eastAsia" w:cs="Times New Roman"/>
                <w:b/>
                <w:bCs/>
                <w:color w:val="auto"/>
                <w:sz w:val="24"/>
                <w:szCs w:val="22"/>
                <w:lang w:val="en-US" w:eastAsia="zh-CN" w:bidi="ar-SA"/>
              </w:rPr>
              <w:t>-7</w:t>
            </w:r>
            <w:r>
              <w:rPr>
                <w:rFonts w:hint="eastAsia" w:ascii="Times New Roman" w:hAnsi="Times New Roman" w:eastAsia="宋体" w:cs="Times New Roman"/>
                <w:b/>
                <w:bCs/>
                <w:color w:val="auto"/>
                <w:sz w:val="24"/>
                <w:szCs w:val="22"/>
                <w:lang w:val="en-US" w:eastAsia="zh-CN" w:bidi="ar-SA"/>
              </w:rPr>
              <w:t xml:space="preserve"> 《工业企业厂界环境噪声排放标准》(GB12348-2008) 单位：dB(A)</w:t>
            </w:r>
          </w:p>
          <w:tbl>
            <w:tblPr>
              <w:tblStyle w:val="23"/>
              <w:tblW w:w="79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98"/>
              <w:gridCol w:w="2582"/>
              <w:gridCol w:w="2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8" w:type="dxa"/>
                  <w:tcBorders>
                    <w:top w:val="single" w:color="auto" w:sz="12" w:space="0"/>
                    <w:bottom w:val="single" w:color="auto" w:sz="4" w:space="0"/>
                    <w:right w:val="single" w:color="auto" w:sz="6" w:space="0"/>
                    <w:tl2br w:val="single" w:color="auto" w:sz="4" w:space="0"/>
                  </w:tcBorders>
                  <w:vAlign w:val="center"/>
                </w:tcPr>
                <w:p>
                  <w:pPr>
                    <w:widowControl w:val="0"/>
                    <w:adjustRightInd w:val="0"/>
                    <w:snapToGrid w:val="0"/>
                    <w:spacing w:line="240" w:lineRule="auto"/>
                    <w:jc w:val="right"/>
                    <w:rPr>
                      <w:rFonts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时段</w:t>
                  </w:r>
                </w:p>
                <w:p>
                  <w:pPr>
                    <w:widowControl w:val="0"/>
                    <w:adjustRightInd w:val="0"/>
                    <w:snapToGrid w:val="0"/>
                    <w:spacing w:line="240" w:lineRule="auto"/>
                    <w:jc w:val="both"/>
                    <w:rPr>
                      <w:rFonts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声环境功能区类别</w:t>
                  </w:r>
                </w:p>
              </w:tc>
              <w:tc>
                <w:tcPr>
                  <w:tcW w:w="2582" w:type="dxa"/>
                  <w:tcBorders>
                    <w:top w:val="single" w:color="auto" w:sz="12" w:space="0"/>
                    <w:left w:val="single" w:color="auto" w:sz="6" w:space="0"/>
                    <w:bottom w:val="single" w:color="auto" w:sz="4" w:space="0"/>
                    <w:right w:val="single" w:color="auto" w:sz="6" w:space="0"/>
                  </w:tcBorders>
                  <w:vAlign w:val="center"/>
                </w:tcPr>
                <w:p>
                  <w:pPr>
                    <w:widowControl w:val="0"/>
                    <w:adjustRightInd w:val="0"/>
                    <w:snapToGrid w:val="0"/>
                    <w:spacing w:line="240" w:lineRule="auto"/>
                    <w:jc w:val="center"/>
                    <w:rPr>
                      <w:rFonts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昼间</w:t>
                  </w:r>
                </w:p>
              </w:tc>
              <w:tc>
                <w:tcPr>
                  <w:tcW w:w="2514" w:type="dxa"/>
                  <w:tcBorders>
                    <w:top w:val="single" w:color="auto" w:sz="12" w:space="0"/>
                    <w:left w:val="single" w:color="auto" w:sz="6" w:space="0"/>
                    <w:bottom w:val="single" w:color="auto" w:sz="4" w:space="0"/>
                  </w:tcBorders>
                  <w:vAlign w:val="center"/>
                </w:tcPr>
                <w:p>
                  <w:pPr>
                    <w:widowControl w:val="0"/>
                    <w:adjustRightInd w:val="0"/>
                    <w:snapToGrid w:val="0"/>
                    <w:spacing w:line="240" w:lineRule="auto"/>
                    <w:jc w:val="center"/>
                    <w:rPr>
                      <w:rFonts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8" w:type="dxa"/>
                  <w:tcBorders>
                    <w:top w:val="single" w:color="auto" w:sz="4" w:space="0"/>
                    <w:bottom w:val="single" w:color="auto" w:sz="12" w:space="0"/>
                    <w:right w:val="single" w:color="auto" w:sz="6" w:space="0"/>
                  </w:tcBorders>
                  <w:vAlign w:val="center"/>
                </w:tcPr>
                <w:p>
                  <w:pPr>
                    <w:widowControl w:val="0"/>
                    <w:adjustRightInd w:val="0"/>
                    <w:snapToGrid w:val="0"/>
                    <w:spacing w:line="240" w:lineRule="auto"/>
                    <w:jc w:val="center"/>
                    <w:rPr>
                      <w:rFonts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3类</w:t>
                  </w:r>
                </w:p>
              </w:tc>
              <w:tc>
                <w:tcPr>
                  <w:tcW w:w="2582" w:type="dxa"/>
                  <w:tcBorders>
                    <w:top w:val="single" w:color="auto" w:sz="4" w:space="0"/>
                    <w:left w:val="single" w:color="auto" w:sz="6" w:space="0"/>
                    <w:bottom w:val="single" w:color="auto" w:sz="12" w:space="0"/>
                    <w:right w:val="single" w:color="auto" w:sz="6" w:space="0"/>
                  </w:tcBorders>
                  <w:vAlign w:val="center"/>
                </w:tcPr>
                <w:p>
                  <w:pPr>
                    <w:widowControl w:val="0"/>
                    <w:adjustRightInd w:val="0"/>
                    <w:snapToGrid w:val="0"/>
                    <w:spacing w:line="240" w:lineRule="auto"/>
                    <w:jc w:val="center"/>
                    <w:rPr>
                      <w:rFonts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65</w:t>
                  </w:r>
                </w:p>
              </w:tc>
              <w:tc>
                <w:tcPr>
                  <w:tcW w:w="2514" w:type="dxa"/>
                  <w:tcBorders>
                    <w:top w:val="single" w:color="auto" w:sz="4" w:space="0"/>
                    <w:left w:val="single" w:color="auto" w:sz="6" w:space="0"/>
                    <w:bottom w:val="single" w:color="auto" w:sz="12" w:space="0"/>
                  </w:tcBorders>
                  <w:vAlign w:val="center"/>
                </w:tcPr>
                <w:p>
                  <w:pPr>
                    <w:widowControl w:val="0"/>
                    <w:adjustRightInd w:val="0"/>
                    <w:snapToGrid w:val="0"/>
                    <w:spacing w:line="240" w:lineRule="auto"/>
                    <w:jc w:val="center"/>
                    <w:rPr>
                      <w:rFonts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55</w:t>
                  </w:r>
                </w:p>
              </w:tc>
            </w:tr>
          </w:tbl>
          <w:p>
            <w:pPr>
              <w:pStyle w:val="45"/>
              <w:ind w:left="0" w:leftChars="0" w:firstLine="0" w:firstLineChars="0"/>
              <w:rPr>
                <w:b/>
                <w:bCs/>
                <w:sz w:val="24"/>
                <w:szCs w:val="18"/>
              </w:rPr>
            </w:pPr>
            <w:r>
              <w:rPr>
                <w:rFonts w:hint="eastAsia"/>
                <w:b/>
                <w:bCs/>
                <w:sz w:val="24"/>
                <w:szCs w:val="18"/>
                <w:lang w:val="en-US" w:eastAsia="zh-CN"/>
              </w:rPr>
              <w:t>4、</w:t>
            </w:r>
            <w:r>
              <w:rPr>
                <w:rFonts w:hint="eastAsia"/>
                <w:b/>
                <w:bCs/>
                <w:sz w:val="24"/>
                <w:szCs w:val="18"/>
              </w:rPr>
              <w:t>固体废物处置执行标准</w:t>
            </w:r>
          </w:p>
          <w:p>
            <w:pPr>
              <w:spacing w:line="360" w:lineRule="auto"/>
              <w:ind w:firstLine="480" w:firstLineChars="200"/>
              <w:rPr>
                <w:rFonts w:ascii="宋体" w:hAnsi="宋体" w:cs="宋体"/>
                <w:kern w:val="0"/>
                <w:szCs w:val="21"/>
              </w:rPr>
            </w:pPr>
            <w:r>
              <w:rPr>
                <w:rFonts w:hint="eastAsia"/>
                <w:color w:val="auto"/>
                <w:kern w:val="0"/>
                <w:sz w:val="24"/>
                <w:szCs w:val="20"/>
              </w:rPr>
              <w:t>一般工业固体废物在厂内暂存执行</w:t>
            </w:r>
            <w:r>
              <w:rPr>
                <w:rFonts w:hint="eastAsia" w:ascii="Times New Roman" w:hAnsi="Times New Roman" w:eastAsia="宋体" w:cs="Times New Roman"/>
                <w:color w:val="auto"/>
                <w:spacing w:val="0"/>
                <w:kern w:val="0"/>
                <w:sz w:val="24"/>
                <w:szCs w:val="20"/>
                <w:highlight w:val="none"/>
              </w:rPr>
              <w:t>《一般工业固体废物贮存和填埋污染控制标准》（GB18599-2020）</w:t>
            </w:r>
            <w:r>
              <w:rPr>
                <w:rFonts w:hint="eastAsia"/>
                <w:color w:val="auto"/>
                <w:kern w:val="0"/>
                <w:sz w:val="24"/>
                <w:szCs w:val="20"/>
              </w:rPr>
              <w:t>的相关规定。</w:t>
            </w:r>
            <w:r>
              <w:rPr>
                <w:rFonts w:hint="eastAsia"/>
                <w:color w:val="auto"/>
                <w:sz w:val="24"/>
              </w:rPr>
              <w:t>危险废物</w:t>
            </w:r>
            <w:r>
              <w:rPr>
                <w:rFonts w:hint="eastAsia" w:hAnsi="宋体"/>
                <w:color w:val="auto"/>
                <w:sz w:val="24"/>
              </w:rPr>
              <w:t>的收集、贮存参照执行</w:t>
            </w:r>
            <w:r>
              <w:rPr>
                <w:rFonts w:hint="eastAsia"/>
                <w:color w:val="auto"/>
                <w:sz w:val="24"/>
              </w:rPr>
              <w:t>执行《危险废物贮存污染控制标准》（GB18597-2001）及修改单的相关规定。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800" w:type="dxa"/>
            <w:vAlign w:val="center"/>
          </w:tcPr>
          <w:p>
            <w:pPr>
              <w:adjustRightInd w:val="0"/>
              <w:snapToGrid w:val="0"/>
              <w:jc w:val="center"/>
              <w:rPr>
                <w:rFonts w:ascii="宋体" w:hAnsi="宋体" w:cs="宋体"/>
                <w:kern w:val="0"/>
                <w:sz w:val="24"/>
                <w:szCs w:val="24"/>
              </w:rPr>
            </w:pPr>
            <w:r>
              <w:rPr>
                <w:rFonts w:hint="eastAsia" w:ascii="宋体" w:hAnsi="宋体" w:cs="宋体"/>
                <w:kern w:val="0"/>
                <w:sz w:val="24"/>
                <w:szCs w:val="24"/>
              </w:rPr>
              <w:t>总量</w:t>
            </w:r>
          </w:p>
          <w:p>
            <w:pPr>
              <w:adjustRightInd w:val="0"/>
              <w:snapToGrid w:val="0"/>
              <w:jc w:val="center"/>
              <w:rPr>
                <w:rFonts w:ascii="宋体" w:hAnsi="宋体" w:cs="宋体"/>
                <w:kern w:val="0"/>
                <w:sz w:val="24"/>
                <w:szCs w:val="24"/>
              </w:rPr>
            </w:pPr>
            <w:r>
              <w:rPr>
                <w:rFonts w:hint="eastAsia" w:ascii="宋体" w:hAnsi="宋体" w:cs="宋体"/>
                <w:kern w:val="0"/>
                <w:sz w:val="24"/>
                <w:szCs w:val="24"/>
              </w:rPr>
              <w:t>控制</w:t>
            </w:r>
          </w:p>
          <w:p>
            <w:pPr>
              <w:adjustRightInd w:val="0"/>
              <w:snapToGrid w:val="0"/>
              <w:jc w:val="center"/>
              <w:rPr>
                <w:rFonts w:ascii="宋体" w:hAnsi="宋体" w:cs="宋体"/>
                <w:kern w:val="0"/>
                <w:szCs w:val="21"/>
              </w:rPr>
            </w:pPr>
            <w:r>
              <w:rPr>
                <w:rFonts w:hint="eastAsia" w:ascii="宋体" w:hAnsi="宋体" w:cs="宋体"/>
                <w:kern w:val="0"/>
                <w:sz w:val="24"/>
                <w:szCs w:val="24"/>
              </w:rPr>
              <w:t>指标</w:t>
            </w:r>
          </w:p>
        </w:tc>
        <w:tc>
          <w:tcPr>
            <w:tcW w:w="819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eastAsia="宋体"/>
                <w:b/>
                <w:bCs/>
                <w:sz w:val="24"/>
                <w:szCs w:val="24"/>
                <w:lang w:val="en-US" w:eastAsia="zh-CN"/>
              </w:rPr>
            </w:pPr>
            <w:r>
              <w:rPr>
                <w:rFonts w:hint="eastAsia"/>
                <w:b/>
                <w:bCs/>
                <w:sz w:val="24"/>
                <w:szCs w:val="24"/>
                <w:lang w:val="en-US" w:eastAsia="zh-CN"/>
              </w:rPr>
              <w:t>1、废水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sz w:val="24"/>
                <w:szCs w:val="24"/>
              </w:rPr>
            </w:pPr>
            <w:r>
              <w:rPr>
                <w:rFonts w:hint="eastAsia"/>
                <w:color w:val="auto"/>
                <w:sz w:val="24"/>
              </w:rPr>
              <w:t>项目</w:t>
            </w:r>
            <w:r>
              <w:rPr>
                <w:rFonts w:hint="default" w:ascii="Times New Roman" w:hAnsi="Times New Roman" w:eastAsia="宋体" w:cs="Times New Roman"/>
                <w:color w:val="000000"/>
                <w:kern w:val="0"/>
                <w:sz w:val="24"/>
                <w:szCs w:val="24"/>
                <w:lang w:val="en-US" w:eastAsia="zh-CN" w:bidi="ar"/>
              </w:rPr>
              <w:t>软化水处理系统反冲洗用水</w:t>
            </w:r>
            <w:r>
              <w:rPr>
                <w:rFonts w:hint="eastAsia" w:ascii="Times New Roman" w:hAnsi="Times New Roman" w:eastAsia="宋体" w:cs="Times New Roman"/>
                <w:color w:val="auto"/>
                <w:sz w:val="24"/>
                <w:szCs w:val="24"/>
                <w:lang w:val="en-US" w:eastAsia="zh-CN"/>
              </w:rPr>
              <w:t>、锅炉排污水经沉淀池处理后回用于生产，不外排，</w:t>
            </w:r>
            <w:r>
              <w:rPr>
                <w:rFonts w:hint="eastAsia" w:cs="Times New Roman"/>
                <w:b w:val="0"/>
                <w:bCs w:val="0"/>
                <w:color w:val="auto"/>
                <w:spacing w:val="0"/>
                <w:position w:val="0"/>
                <w:sz w:val="24"/>
                <w:szCs w:val="24"/>
                <w:highlight w:val="none"/>
                <w:vertAlign w:val="baseline"/>
                <w:lang w:val="en-US" w:eastAsia="zh-CN" w:bidi="ar-SA"/>
              </w:rPr>
              <w:t>除尘用水经沉淀处理后循环使用，</w:t>
            </w:r>
            <w:r>
              <w:rPr>
                <w:rFonts w:hint="eastAsia" w:ascii="Times New Roman" w:hAnsi="Times New Roman" w:eastAsia="宋体" w:cs="Times New Roman"/>
                <w:color w:val="auto"/>
                <w:sz w:val="24"/>
                <w:szCs w:val="24"/>
                <w:lang w:val="en-US" w:eastAsia="zh-CN"/>
              </w:rPr>
              <w:t>不</w:t>
            </w:r>
            <w:r>
              <w:rPr>
                <w:rFonts w:hint="eastAsia" w:ascii="Times New Roman" w:hAnsi="Times New Roman" w:eastAsia="宋体" w:cs="Times New Roman"/>
                <w:color w:val="auto"/>
                <w:sz w:val="24"/>
                <w:lang w:val="en-US" w:eastAsia="zh-CN"/>
              </w:rPr>
              <w:t>会对周边环境造成影响。</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2、废气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lang w:val="en-US"/>
              </w:rPr>
            </w:pPr>
            <w:r>
              <w:rPr>
                <w:rFonts w:hint="eastAsia" w:cs="Times New Roman"/>
                <w:sz w:val="24"/>
                <w:szCs w:val="24"/>
                <w:lang w:val="en-US" w:eastAsia="zh-CN"/>
              </w:rPr>
              <w:t>从《福建城坤建材有限公司矿渣加气混凝土砌块项目环境影响报告表》批复可知，公司燃煤锅炉总量控制指标：</w:t>
            </w:r>
            <w:r>
              <w:rPr>
                <w:rFonts w:hint="default" w:ascii="Times New Roman" w:hAnsi="Times New Roman" w:eastAsia="宋体" w:cs="Times New Roman"/>
                <w:color w:val="auto"/>
                <w:sz w:val="24"/>
                <w:szCs w:val="24"/>
                <w:highlight w:val="none"/>
                <w:vertAlign w:val="baseline"/>
                <w:lang w:val="en-US" w:eastAsia="zh-CN"/>
              </w:rPr>
              <w:t>SO</w:t>
            </w:r>
            <w:r>
              <w:rPr>
                <w:rFonts w:hint="default"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vertAlign w:val="baseline"/>
                <w:lang w:val="en-US" w:eastAsia="zh-CN"/>
              </w:rPr>
              <w:t>≤7.83吨/年</w:t>
            </w:r>
            <w:r>
              <w:rPr>
                <w:rFonts w:hint="eastAsia" w:cs="Times New Roman"/>
                <w:sz w:val="24"/>
                <w:szCs w:val="24"/>
                <w:lang w:val="en-US" w:eastAsia="zh-CN"/>
              </w:rPr>
              <w:t>、</w:t>
            </w:r>
            <w:r>
              <w:rPr>
                <w:rFonts w:hint="default" w:ascii="Times New Roman" w:hAnsi="Times New Roman" w:eastAsia="宋体" w:cs="Times New Roman"/>
                <w:color w:val="auto"/>
                <w:sz w:val="24"/>
                <w:szCs w:val="24"/>
                <w:highlight w:val="none"/>
                <w:vertAlign w:val="baseline"/>
                <w:lang w:val="en-US" w:eastAsia="zh-CN"/>
              </w:rPr>
              <w:t>NO</w:t>
            </w:r>
            <w:r>
              <w:rPr>
                <w:rFonts w:hint="default" w:ascii="Times New Roman" w:hAnsi="Times New Roman" w:eastAsia="宋体" w:cs="Times New Roman"/>
                <w:color w:val="auto"/>
                <w:sz w:val="24"/>
                <w:szCs w:val="24"/>
                <w:highlight w:val="none"/>
                <w:vertAlign w:val="subscript"/>
                <w:lang w:val="en-US" w:eastAsia="zh-CN"/>
              </w:rPr>
              <w:t>X</w:t>
            </w:r>
            <w:r>
              <w:rPr>
                <w:rFonts w:hint="eastAsia" w:ascii="Times New Roman" w:hAnsi="Times New Roman" w:eastAsia="宋体" w:cs="Times New Roman"/>
                <w:color w:val="auto"/>
                <w:sz w:val="24"/>
                <w:szCs w:val="24"/>
                <w:highlight w:val="none"/>
                <w:vertAlign w:val="baseline"/>
                <w:lang w:val="en-US" w:eastAsia="zh-CN"/>
              </w:rPr>
              <w:t>≤9.65吨/年，</w:t>
            </w:r>
            <w:r>
              <w:rPr>
                <w:rFonts w:hint="eastAsia" w:ascii="宋体" w:hAnsi="宋体" w:eastAsia="宋体" w:cs="宋体"/>
                <w:color w:val="000000"/>
                <w:kern w:val="0"/>
                <w:sz w:val="24"/>
                <w:szCs w:val="24"/>
                <w:lang w:val="en-US" w:eastAsia="zh-CN" w:bidi="ar"/>
              </w:rPr>
              <w:t>本次技改完成后，全厂的二氧化硫排放量为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3.825t/a，氮氧化物排放量为4.59t/a</w:t>
            </w:r>
            <w:r>
              <w:rPr>
                <w:rFonts w:hint="eastAsia" w:ascii="Times New Roman" w:hAnsi="Times New Roman" w:eastAsia="宋体" w:cs="Times New Roman"/>
                <w:color w:val="000000"/>
                <w:kern w:val="0"/>
                <w:sz w:val="24"/>
                <w:szCs w:val="24"/>
                <w:lang w:val="en-US" w:eastAsia="zh-CN" w:bidi="ar"/>
              </w:rPr>
              <w:t>，排放总量未超过项目的控制指标要求。</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楷体_GB2312"/>
                <w:color w:val="auto"/>
                <w:kern w:val="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楷体_GB2312"/>
                <w:color w:val="auto"/>
                <w:kern w:val="0"/>
                <w:sz w:val="24"/>
                <w:szCs w:val="24"/>
                <w:lang w:val="en-US" w:eastAsia="zh-CN"/>
              </w:rPr>
            </w:pPr>
          </w:p>
          <w:p>
            <w:pPr>
              <w:pStyle w:val="4"/>
              <w:rPr>
                <w:color w:val="auto"/>
                <w:kern w:val="0"/>
                <w:sz w:val="24"/>
                <w:szCs w:val="24"/>
              </w:rPr>
            </w:pPr>
          </w:p>
        </w:tc>
      </w:tr>
    </w:tbl>
    <w:p>
      <w:pPr>
        <w:jc w:val="center"/>
        <w:outlineLvl w:val="0"/>
        <w:rPr>
          <w:rFonts w:ascii="黑体" w:hAnsi="黑体" w:eastAsia="黑体"/>
          <w:snapToGrid w:val="0"/>
          <w:sz w:val="30"/>
          <w:szCs w:val="3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jc w:val="center"/>
        <w:outlineLvl w:val="0"/>
        <w:rPr>
          <w:rFonts w:ascii="黑体" w:hAnsi="黑体" w:eastAsia="黑体"/>
          <w:snapToGrid w:val="0"/>
          <w:sz w:val="30"/>
          <w:szCs w:val="30"/>
        </w:rPr>
      </w:pPr>
      <w:r>
        <w:rPr>
          <w:rFonts w:hint="eastAsia" w:ascii="黑体" w:hAnsi="黑体" w:eastAsia="黑体"/>
          <w:snapToGrid w:val="0"/>
          <w:sz w:val="30"/>
          <w:szCs w:val="30"/>
        </w:rPr>
        <w:t>四、主要环境影响和保护措施</w:t>
      </w:r>
    </w:p>
    <w:tbl>
      <w:tblPr>
        <w:tblStyle w:val="23"/>
        <w:tblpPr w:leftFromText="180" w:rightFromText="180" w:vertAnchor="text" w:tblpXSpec="center" w:tblpY="1"/>
        <w:tblOverlap w:val="never"/>
        <w:tblW w:w="5273"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8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51" w:type="dxa"/>
            <w:tcMar>
              <w:left w:w="28" w:type="dxa"/>
              <w:right w:w="28" w:type="dxa"/>
            </w:tcMar>
            <w:vAlign w:val="center"/>
          </w:tcPr>
          <w:p>
            <w:pPr>
              <w:adjustRightInd w:val="0"/>
              <w:snapToGrid w:val="0"/>
              <w:jc w:val="center"/>
              <w:rPr>
                <w:rFonts w:cs="宋体"/>
                <w:sz w:val="24"/>
                <w:szCs w:val="24"/>
              </w:rPr>
            </w:pPr>
            <w:r>
              <w:rPr>
                <w:rFonts w:hint="eastAsia" w:cs="宋体"/>
                <w:sz w:val="24"/>
                <w:szCs w:val="24"/>
              </w:rPr>
              <w:t>施工</w:t>
            </w:r>
          </w:p>
          <w:p>
            <w:pPr>
              <w:adjustRightInd w:val="0"/>
              <w:snapToGrid w:val="0"/>
              <w:jc w:val="center"/>
              <w:rPr>
                <w:rFonts w:cs="宋体"/>
                <w:sz w:val="24"/>
                <w:szCs w:val="24"/>
              </w:rPr>
            </w:pPr>
            <w:r>
              <w:rPr>
                <w:rFonts w:hint="eastAsia" w:cs="宋体"/>
                <w:sz w:val="24"/>
                <w:szCs w:val="24"/>
              </w:rPr>
              <w:t>期环</w:t>
            </w:r>
          </w:p>
          <w:p>
            <w:pPr>
              <w:adjustRightInd w:val="0"/>
              <w:snapToGrid w:val="0"/>
              <w:jc w:val="center"/>
              <w:rPr>
                <w:rFonts w:cs="宋体"/>
                <w:sz w:val="24"/>
                <w:szCs w:val="24"/>
              </w:rPr>
            </w:pPr>
            <w:r>
              <w:rPr>
                <w:rFonts w:hint="eastAsia" w:cs="宋体"/>
                <w:sz w:val="24"/>
                <w:szCs w:val="24"/>
              </w:rPr>
              <w:t>境保</w:t>
            </w:r>
          </w:p>
          <w:p>
            <w:pPr>
              <w:adjustRightInd w:val="0"/>
              <w:snapToGrid w:val="0"/>
              <w:jc w:val="center"/>
              <w:rPr>
                <w:rFonts w:cs="宋体"/>
                <w:sz w:val="24"/>
                <w:szCs w:val="24"/>
              </w:rPr>
            </w:pPr>
            <w:r>
              <w:rPr>
                <w:rFonts w:hint="eastAsia" w:cs="宋体"/>
                <w:sz w:val="24"/>
                <w:szCs w:val="24"/>
              </w:rPr>
              <w:t>护措</w:t>
            </w:r>
          </w:p>
          <w:p>
            <w:pPr>
              <w:adjustRightInd w:val="0"/>
              <w:snapToGrid w:val="0"/>
              <w:jc w:val="center"/>
              <w:rPr>
                <w:rFonts w:cs="宋体"/>
                <w:bCs/>
                <w:szCs w:val="21"/>
              </w:rPr>
            </w:pPr>
            <w:r>
              <w:rPr>
                <w:rFonts w:hint="eastAsia" w:cs="宋体"/>
                <w:sz w:val="24"/>
                <w:szCs w:val="24"/>
              </w:rPr>
              <w:t>施</w:t>
            </w:r>
          </w:p>
        </w:tc>
        <w:tc>
          <w:tcPr>
            <w:tcW w:w="8636" w:type="dxa"/>
            <w:vAlign w:val="center"/>
          </w:tcPr>
          <w:p>
            <w:pPr>
              <w:widowControl/>
              <w:spacing w:line="360" w:lineRule="auto"/>
              <w:ind w:firstLine="480" w:firstLineChars="200"/>
              <w:jc w:val="left"/>
            </w:pPr>
            <w:r>
              <w:rPr>
                <w:rFonts w:hint="eastAsia" w:cs="宋体"/>
                <w:color w:val="auto"/>
                <w:kern w:val="0"/>
                <w:sz w:val="24"/>
                <w:lang w:bidi="ar"/>
              </w:rPr>
              <w:t>本项目</w:t>
            </w:r>
            <w:r>
              <w:rPr>
                <w:rFonts w:hint="eastAsia" w:cs="宋体"/>
                <w:color w:val="auto"/>
                <w:kern w:val="0"/>
                <w:sz w:val="24"/>
                <w:lang w:val="en-US" w:eastAsia="zh-CN" w:bidi="ar"/>
              </w:rPr>
              <w:t>为锅炉技改项目</w:t>
            </w:r>
            <w:r>
              <w:rPr>
                <w:rFonts w:hint="eastAsia" w:cs="宋体"/>
                <w:color w:val="auto"/>
                <w:kern w:val="0"/>
                <w:sz w:val="24"/>
                <w:lang w:bidi="ar"/>
              </w:rPr>
              <w:t>，</w:t>
            </w:r>
            <w:r>
              <w:rPr>
                <w:rFonts w:hint="eastAsia" w:cs="宋体"/>
                <w:color w:val="auto"/>
                <w:kern w:val="0"/>
                <w:sz w:val="24"/>
                <w:lang w:val="en-US" w:eastAsia="zh-CN" w:bidi="ar"/>
              </w:rPr>
              <w:t>原主体工程不变，利用城坤公司闲置厂房进行生产</w:t>
            </w:r>
            <w:r>
              <w:rPr>
                <w:rFonts w:hint="eastAsia" w:cs="宋体"/>
                <w:color w:val="auto"/>
                <w:kern w:val="0"/>
                <w:sz w:val="24"/>
                <w:lang w:bidi="ar"/>
              </w:rPr>
              <w:t>不涉及土建内容</w:t>
            </w:r>
            <w:r>
              <w:rPr>
                <w:rFonts w:hint="eastAsia" w:cs="宋体"/>
                <w:color w:val="auto"/>
                <w:kern w:val="0"/>
                <w:sz w:val="24"/>
                <w:lang w:eastAsia="zh-CN" w:bidi="ar"/>
              </w:rPr>
              <w:t>，</w:t>
            </w:r>
            <w:r>
              <w:rPr>
                <w:rFonts w:hint="eastAsia" w:cs="宋体"/>
                <w:color w:val="auto"/>
                <w:kern w:val="0"/>
                <w:sz w:val="24"/>
                <w:lang w:bidi="ar"/>
              </w:rPr>
              <w:t>因此本评价不再分析施工期的污染源强。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51" w:type="dxa"/>
            <w:tcMar>
              <w:left w:w="28" w:type="dxa"/>
              <w:right w:w="28" w:type="dxa"/>
            </w:tcMar>
            <w:vAlign w:val="center"/>
          </w:tcPr>
          <w:p>
            <w:pPr>
              <w:adjustRightInd w:val="0"/>
              <w:snapToGrid w:val="0"/>
              <w:jc w:val="center"/>
              <w:rPr>
                <w:rFonts w:ascii="宋体" w:hAnsi="宋体" w:cs="宋体"/>
                <w:bCs/>
                <w:sz w:val="24"/>
                <w:szCs w:val="24"/>
              </w:rPr>
            </w:pPr>
            <w:r>
              <w:rPr>
                <w:rFonts w:hint="eastAsia" w:ascii="宋体" w:hAnsi="宋体" w:cs="宋体"/>
                <w:bCs/>
                <w:sz w:val="24"/>
                <w:szCs w:val="24"/>
              </w:rPr>
              <w:t>运营</w:t>
            </w:r>
          </w:p>
          <w:p>
            <w:pPr>
              <w:adjustRightInd w:val="0"/>
              <w:snapToGrid w:val="0"/>
              <w:jc w:val="center"/>
              <w:rPr>
                <w:rFonts w:ascii="宋体" w:hAnsi="宋体" w:cs="宋体"/>
                <w:bCs/>
                <w:sz w:val="24"/>
                <w:szCs w:val="24"/>
              </w:rPr>
            </w:pPr>
            <w:r>
              <w:rPr>
                <w:rFonts w:hint="eastAsia" w:ascii="宋体" w:hAnsi="宋体" w:cs="宋体"/>
                <w:bCs/>
                <w:sz w:val="24"/>
                <w:szCs w:val="24"/>
              </w:rPr>
              <w:t>期环</w:t>
            </w:r>
          </w:p>
          <w:p>
            <w:pPr>
              <w:adjustRightInd w:val="0"/>
              <w:snapToGrid w:val="0"/>
              <w:jc w:val="center"/>
              <w:rPr>
                <w:rFonts w:ascii="宋体" w:hAnsi="宋体" w:cs="宋体"/>
                <w:bCs/>
                <w:sz w:val="24"/>
                <w:szCs w:val="24"/>
              </w:rPr>
            </w:pPr>
            <w:r>
              <w:rPr>
                <w:rFonts w:hint="eastAsia" w:ascii="宋体" w:hAnsi="宋体" w:cs="宋体"/>
                <w:bCs/>
                <w:sz w:val="24"/>
                <w:szCs w:val="24"/>
              </w:rPr>
              <w:t>境影</w:t>
            </w:r>
          </w:p>
          <w:p>
            <w:pPr>
              <w:adjustRightInd w:val="0"/>
              <w:snapToGrid w:val="0"/>
              <w:jc w:val="center"/>
              <w:rPr>
                <w:rFonts w:ascii="宋体" w:hAnsi="宋体" w:cs="宋体"/>
                <w:bCs/>
                <w:sz w:val="24"/>
                <w:szCs w:val="24"/>
              </w:rPr>
            </w:pPr>
            <w:r>
              <w:rPr>
                <w:rFonts w:hint="eastAsia" w:ascii="宋体" w:hAnsi="宋体" w:cs="宋体"/>
                <w:bCs/>
                <w:sz w:val="24"/>
                <w:szCs w:val="24"/>
              </w:rPr>
              <w:t>响和</w:t>
            </w:r>
          </w:p>
          <w:p>
            <w:pPr>
              <w:adjustRightInd w:val="0"/>
              <w:snapToGrid w:val="0"/>
              <w:jc w:val="center"/>
              <w:rPr>
                <w:rFonts w:ascii="宋体" w:hAnsi="宋体" w:cs="宋体"/>
                <w:bCs/>
                <w:sz w:val="24"/>
                <w:szCs w:val="24"/>
              </w:rPr>
            </w:pPr>
            <w:r>
              <w:rPr>
                <w:rFonts w:hint="eastAsia" w:ascii="宋体" w:hAnsi="宋体" w:cs="宋体"/>
                <w:bCs/>
                <w:sz w:val="24"/>
                <w:szCs w:val="24"/>
              </w:rPr>
              <w:t>保护</w:t>
            </w:r>
          </w:p>
          <w:p>
            <w:pPr>
              <w:adjustRightInd w:val="0"/>
              <w:snapToGrid w:val="0"/>
              <w:jc w:val="center"/>
              <w:rPr>
                <w:rFonts w:ascii="宋体" w:hAnsi="宋体" w:cs="宋体"/>
                <w:bCs/>
                <w:szCs w:val="21"/>
              </w:rPr>
            </w:pPr>
            <w:r>
              <w:rPr>
                <w:rFonts w:hint="eastAsia" w:ascii="宋体" w:hAnsi="宋体" w:cs="宋体"/>
                <w:bCs/>
                <w:sz w:val="24"/>
                <w:szCs w:val="24"/>
              </w:rPr>
              <w:t>措施</w:t>
            </w:r>
          </w:p>
        </w:tc>
        <w:tc>
          <w:tcPr>
            <w:tcW w:w="8636" w:type="dxa"/>
          </w:tcPr>
          <w:p>
            <w:pPr>
              <w:pStyle w:val="40"/>
              <w:ind w:left="0" w:leftChars="0" w:firstLine="0" w:firstLineChars="0"/>
              <w:rPr>
                <w:rFonts w:hint="eastAsia"/>
                <w:b/>
                <w:bCs/>
                <w:lang w:val="en-US" w:eastAsia="zh-CN"/>
              </w:rPr>
            </w:pPr>
            <w:r>
              <w:rPr>
                <w:rFonts w:hint="eastAsia"/>
                <w:b/>
                <w:bCs/>
                <w:lang w:val="en-US" w:eastAsia="zh-CN"/>
              </w:rPr>
              <w:t>一、废气</w:t>
            </w:r>
          </w:p>
          <w:p>
            <w:pPr>
              <w:pStyle w:val="40"/>
              <w:ind w:left="0" w:leftChars="0" w:firstLine="0" w:firstLineChars="0"/>
              <w:rPr>
                <w:b/>
                <w:bCs/>
              </w:rPr>
            </w:pPr>
            <w:r>
              <w:rPr>
                <w:rFonts w:hint="eastAsia"/>
                <w:b/>
                <w:bCs/>
                <w:lang w:val="en-US" w:eastAsia="zh-CN"/>
              </w:rPr>
              <w:t>1、</w:t>
            </w:r>
            <w:r>
              <w:rPr>
                <w:rFonts w:hint="eastAsia"/>
                <w:b/>
                <w:bCs/>
              </w:rPr>
              <w:t>废气污染物排放源汇总</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eastAsia" w:ascii="宋体" w:hAnsi="宋体" w:eastAsia="宋体" w:cs="宋体"/>
                <w:sz w:val="24"/>
                <w:szCs w:val="24"/>
                <w:lang w:eastAsia="zh-CN"/>
              </w:rPr>
              <w:t>废气主要排放源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eastAsia" w:ascii="宋体" w:hAnsi="宋体" w:eastAsia="宋体" w:cs="宋体"/>
                <w:color w:val="000000"/>
                <w:kern w:val="0"/>
                <w:sz w:val="24"/>
                <w:szCs w:val="24"/>
                <w:lang w:val="en-US" w:eastAsia="zh-CN" w:bidi="ar"/>
              </w:rPr>
              <w:t>本</w:t>
            </w:r>
            <w:r>
              <w:rPr>
                <w:rFonts w:hint="eastAsia" w:ascii="Times New Roman" w:hAnsi="Times New Roman" w:eastAsia="宋体" w:cs="Times New Roman"/>
                <w:kern w:val="0"/>
                <w:sz w:val="24"/>
                <w:szCs w:val="24"/>
                <w:lang w:val="en-US" w:eastAsia="zh-CN" w:bidi="ar-SA"/>
              </w:rPr>
              <w:t>项目</w:t>
            </w:r>
            <w:r>
              <w:rPr>
                <w:rFonts w:hint="eastAsia" w:ascii="宋体" w:hAnsi="宋体" w:eastAsia="宋体" w:cs="宋体"/>
                <w:color w:val="000000"/>
                <w:kern w:val="0"/>
                <w:sz w:val="24"/>
                <w:szCs w:val="24"/>
                <w:lang w:val="en-US" w:eastAsia="zh-CN" w:bidi="ar"/>
              </w:rPr>
              <w:t>为锅炉技改项目，</w:t>
            </w:r>
            <w:r>
              <w:rPr>
                <w:rFonts w:hint="eastAsia" w:ascii="Times New Roman" w:hAnsi="Times New Roman" w:cs="Times New Roman"/>
                <w:color w:val="000000"/>
                <w:kern w:val="0"/>
                <w:sz w:val="24"/>
                <w:szCs w:val="24"/>
                <w:lang w:val="en-US" w:eastAsia="zh-CN" w:bidi="ar"/>
              </w:rPr>
              <w:t>拟</w:t>
            </w:r>
            <w:r>
              <w:rPr>
                <w:rFonts w:hint="eastAsia" w:cs="Times New Roman"/>
                <w:color w:val="000000"/>
                <w:kern w:val="0"/>
                <w:sz w:val="24"/>
                <w:szCs w:val="24"/>
                <w:lang w:val="en-US" w:eastAsia="zh-CN" w:bidi="ar"/>
              </w:rPr>
              <w:t>将</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t/h</w:t>
            </w:r>
            <w:r>
              <w:rPr>
                <w:rFonts w:hint="eastAsia" w:ascii="Times New Roman" w:hAnsi="Times New Roman" w:eastAsia="宋体" w:cs="Times New Roman"/>
                <w:color w:val="auto"/>
                <w:sz w:val="24"/>
                <w:szCs w:val="24"/>
                <w:lang w:val="en-US" w:eastAsia="zh-CN"/>
              </w:rPr>
              <w:t>燃煤锅炉</w:t>
            </w:r>
            <w:r>
              <w:rPr>
                <w:rFonts w:hint="eastAsia" w:cs="Times New Roman"/>
                <w:color w:val="auto"/>
                <w:sz w:val="24"/>
                <w:szCs w:val="24"/>
                <w:lang w:val="en-US" w:eastAsia="zh-CN"/>
              </w:rPr>
              <w:t>改造为</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t/h</w:t>
            </w:r>
            <w:r>
              <w:rPr>
                <w:rFonts w:hint="eastAsia" w:cs="Times New Roman"/>
                <w:color w:val="auto"/>
                <w:sz w:val="24"/>
                <w:szCs w:val="24"/>
                <w:lang w:val="en-US" w:eastAsia="zh-CN"/>
              </w:rPr>
              <w:t>燃</w:t>
            </w:r>
            <w:r>
              <w:rPr>
                <w:rFonts w:hint="eastAsia" w:ascii="Times New Roman" w:hAnsi="Times New Roman" w:eastAsia="宋体" w:cs="Times New Roman"/>
                <w:color w:val="auto"/>
                <w:sz w:val="24"/>
                <w:szCs w:val="24"/>
                <w:lang w:val="en-US" w:eastAsia="zh-CN"/>
              </w:rPr>
              <w:t>生物质锅炉</w:t>
            </w:r>
            <w:r>
              <w:rPr>
                <w:rFonts w:hint="eastAsia" w:ascii="宋体" w:hAnsi="宋体" w:eastAsia="宋体" w:cs="宋体"/>
                <w:color w:val="000000"/>
                <w:kern w:val="0"/>
                <w:sz w:val="24"/>
                <w:szCs w:val="24"/>
                <w:lang w:val="en-US" w:eastAsia="zh-CN" w:bidi="ar"/>
              </w:rPr>
              <w:t>，因此本项目锅炉废气污染源强重新核算。</w:t>
            </w:r>
            <w:r>
              <w:rPr>
                <w:rFonts w:hint="eastAsia" w:ascii="Times New Roman" w:hAnsi="Times New Roman" w:eastAsia="宋体" w:cs="Times New Roman"/>
                <w:kern w:val="0"/>
                <w:sz w:val="24"/>
                <w:szCs w:val="24"/>
                <w:lang w:val="en-US" w:eastAsia="zh-CN" w:bidi="ar-SA"/>
              </w:rPr>
              <w:t>本项目</w:t>
            </w:r>
            <w:r>
              <w:rPr>
                <w:rFonts w:hint="eastAsia" w:ascii="Times New Roman" w:hAnsi="Times New Roman" w:cs="Times New Roman"/>
                <w:kern w:val="0"/>
                <w:sz w:val="24"/>
                <w:szCs w:val="24"/>
                <w:lang w:val="en-US" w:eastAsia="zh-CN" w:bidi="ar-SA"/>
              </w:rPr>
              <w:t>锅炉</w:t>
            </w:r>
            <w:r>
              <w:rPr>
                <w:rFonts w:hint="eastAsia" w:ascii="Times New Roman" w:hAnsi="Times New Roman" w:eastAsia="宋体" w:cs="Times New Roman"/>
                <w:kern w:val="0"/>
                <w:sz w:val="24"/>
                <w:szCs w:val="24"/>
                <w:lang w:val="en-US" w:eastAsia="zh-CN" w:bidi="ar-SA"/>
              </w:rPr>
              <w:t>废气污染源产排污环节、污染物种类、污染物产生量和浓度、污染物排放浓度（速率）、污染物排放量见表4-1，对应污染治理设施设置情况见表4-2，排放口基本情况和对应排放标准见表4-3。</w:t>
            </w:r>
          </w:p>
          <w:p>
            <w:pPr>
              <w:pStyle w:val="4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color w:val="000000"/>
                <w:spacing w:val="0"/>
                <w:kern w:val="2"/>
                <w:position w:val="0"/>
                <w:sz w:val="24"/>
                <w:szCs w:val="22"/>
                <w:lang w:val="en-US" w:eastAsia="zh-CN" w:bidi="ar-SA"/>
              </w:rPr>
              <w:t>表4-</w:t>
            </w:r>
            <w:r>
              <w:rPr>
                <w:rFonts w:hint="eastAsia" w:ascii="Times New Roman" w:hAnsi="Times New Roman" w:eastAsia="宋体" w:cs="Times New Roman"/>
                <w:b/>
                <w:color w:val="000000"/>
                <w:spacing w:val="0"/>
                <w:kern w:val="2"/>
                <w:position w:val="0"/>
                <w:sz w:val="24"/>
                <w:szCs w:val="22"/>
                <w:lang w:val="en-US" w:eastAsia="zh-CN" w:bidi="ar-SA"/>
              </w:rPr>
              <w:t>1</w:t>
            </w:r>
            <w:r>
              <w:rPr>
                <w:rFonts w:hint="default" w:ascii="Times New Roman" w:hAnsi="Times New Roman" w:eastAsia="宋体" w:cs="Times New Roman"/>
                <w:b/>
                <w:color w:val="000000"/>
                <w:spacing w:val="0"/>
                <w:kern w:val="2"/>
                <w:position w:val="0"/>
                <w:sz w:val="24"/>
                <w:szCs w:val="22"/>
                <w:lang w:val="en-US" w:eastAsia="zh-CN" w:bidi="ar-SA"/>
              </w:rPr>
              <w:t xml:space="preserve"> </w:t>
            </w:r>
            <w:r>
              <w:rPr>
                <w:rFonts w:hint="default" w:ascii="Times New Roman" w:hAnsi="Times New Roman" w:eastAsia="宋体" w:cs="Times New Roman"/>
                <w:color w:val="000000" w:themeColor="text1"/>
                <w14:textFill>
                  <w14:solidFill>
                    <w14:schemeClr w14:val="tx1"/>
                  </w14:solidFill>
                </w14:textFill>
              </w:rPr>
              <w:t>废气污染物排放源信息汇总表（产、排污情况）</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81"/>
              <w:gridCol w:w="946"/>
              <w:gridCol w:w="946"/>
              <w:gridCol w:w="1327"/>
              <w:gridCol w:w="1144"/>
              <w:gridCol w:w="1089"/>
              <w:gridCol w:w="1017"/>
              <w:gridCol w:w="11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69" w:type="pct"/>
                  <w:shd w:val="clear" w:color="auto" w:fill="auto"/>
                  <w:vAlign w:val="center"/>
                </w:tcPr>
                <w:p>
                  <w:pPr>
                    <w:adjustRightInd w:val="0"/>
                    <w:snapToGrid w:val="0"/>
                    <w:jc w:val="center"/>
                    <w:rPr>
                      <w:rFonts w:hint="eastAsia"/>
                      <w:b w:val="0"/>
                      <w:bCs w:val="0"/>
                      <w:color w:val="000000" w:themeColor="text1"/>
                      <w:sz w:val="21"/>
                      <w:szCs w:val="24"/>
                      <w14:textFill>
                        <w14:solidFill>
                          <w14:schemeClr w14:val="tx1"/>
                        </w14:solidFill>
                      </w14:textFill>
                    </w:rPr>
                  </w:pPr>
                  <w:bookmarkStart w:id="5" w:name="_Hlk66700955"/>
                  <w:r>
                    <w:rPr>
                      <w:rFonts w:hint="eastAsia"/>
                      <w:b w:val="0"/>
                      <w:bCs w:val="0"/>
                      <w:color w:val="000000" w:themeColor="text1"/>
                      <w:sz w:val="21"/>
                      <w:szCs w:val="24"/>
                      <w14:textFill>
                        <w14:solidFill>
                          <w14:schemeClr w14:val="tx1"/>
                        </w14:solidFill>
                      </w14:textFill>
                    </w:rPr>
                    <w:t>产排污</w:t>
                  </w:r>
                </w:p>
                <w:p>
                  <w:pPr>
                    <w:adjustRightInd w:val="0"/>
                    <w:snapToGrid w:val="0"/>
                    <w:jc w:val="center"/>
                    <w:rPr>
                      <w:b w:val="0"/>
                      <w:bCs w:val="0"/>
                      <w:color w:val="000000" w:themeColor="text1"/>
                      <w:sz w:val="21"/>
                      <w:szCs w:val="24"/>
                      <w14:textFill>
                        <w14:solidFill>
                          <w14:schemeClr w14:val="tx1"/>
                        </w14:solidFill>
                      </w14:textFill>
                    </w:rPr>
                  </w:pPr>
                  <w:r>
                    <w:rPr>
                      <w:rFonts w:hint="eastAsia"/>
                      <w:b w:val="0"/>
                      <w:bCs w:val="0"/>
                      <w:color w:val="000000" w:themeColor="text1"/>
                      <w:sz w:val="21"/>
                      <w:szCs w:val="24"/>
                      <w14:textFill>
                        <w14:solidFill>
                          <w14:schemeClr w14:val="tx1"/>
                        </w14:solidFill>
                      </w14:textFill>
                    </w:rPr>
                    <w:t>环节</w:t>
                  </w:r>
                </w:p>
              </w:tc>
              <w:tc>
                <w:tcPr>
                  <w:tcW w:w="549" w:type="pct"/>
                  <w:shd w:val="clear" w:color="auto" w:fill="auto"/>
                  <w:vAlign w:val="center"/>
                </w:tcPr>
                <w:p>
                  <w:pPr>
                    <w:adjustRightInd w:val="0"/>
                    <w:snapToGrid w:val="0"/>
                    <w:jc w:val="center"/>
                    <w:rPr>
                      <w:rFonts w:hint="eastAsia"/>
                      <w:b w:val="0"/>
                      <w:bCs w:val="0"/>
                      <w:color w:val="000000" w:themeColor="text1"/>
                      <w:sz w:val="21"/>
                      <w:szCs w:val="24"/>
                      <w14:textFill>
                        <w14:solidFill>
                          <w14:schemeClr w14:val="tx1"/>
                        </w14:solidFill>
                      </w14:textFill>
                    </w:rPr>
                  </w:pPr>
                  <w:r>
                    <w:rPr>
                      <w:rFonts w:hint="eastAsia"/>
                      <w:b w:val="0"/>
                      <w:bCs w:val="0"/>
                      <w:color w:val="000000" w:themeColor="text1"/>
                      <w:sz w:val="21"/>
                      <w:szCs w:val="24"/>
                      <w14:textFill>
                        <w14:solidFill>
                          <w14:schemeClr w14:val="tx1"/>
                        </w14:solidFill>
                      </w14:textFill>
                    </w:rPr>
                    <w:t>污染物</w:t>
                  </w:r>
                </w:p>
                <w:p>
                  <w:pPr>
                    <w:adjustRightInd w:val="0"/>
                    <w:snapToGrid w:val="0"/>
                    <w:jc w:val="center"/>
                    <w:rPr>
                      <w:b w:val="0"/>
                      <w:bCs w:val="0"/>
                      <w:color w:val="000000" w:themeColor="text1"/>
                      <w:sz w:val="21"/>
                      <w:szCs w:val="24"/>
                      <w14:textFill>
                        <w14:solidFill>
                          <w14:schemeClr w14:val="tx1"/>
                        </w14:solidFill>
                      </w14:textFill>
                    </w:rPr>
                  </w:pPr>
                  <w:r>
                    <w:rPr>
                      <w:rFonts w:hint="eastAsia"/>
                      <w:b w:val="0"/>
                      <w:bCs w:val="0"/>
                      <w:color w:val="000000" w:themeColor="text1"/>
                      <w:sz w:val="21"/>
                      <w:szCs w:val="24"/>
                      <w14:textFill>
                        <w14:solidFill>
                          <w14:schemeClr w14:val="tx1"/>
                        </w14:solidFill>
                      </w14:textFill>
                    </w:rPr>
                    <w:t>种类</w:t>
                  </w:r>
                </w:p>
              </w:tc>
              <w:tc>
                <w:tcPr>
                  <w:tcW w:w="549" w:type="pct"/>
                  <w:shd w:val="clear" w:color="auto" w:fill="auto"/>
                  <w:vAlign w:val="center"/>
                </w:tcPr>
                <w:p>
                  <w:pPr>
                    <w:adjustRightInd w:val="0"/>
                    <w:snapToGrid w:val="0"/>
                    <w:jc w:val="center"/>
                    <w:rPr>
                      <w:rFonts w:hint="eastAsia"/>
                      <w:b w:val="0"/>
                      <w:bCs w:val="0"/>
                      <w:color w:val="000000" w:themeColor="text1"/>
                      <w:sz w:val="21"/>
                      <w:szCs w:val="24"/>
                      <w14:textFill>
                        <w14:solidFill>
                          <w14:schemeClr w14:val="tx1"/>
                        </w14:solidFill>
                      </w14:textFill>
                    </w:rPr>
                  </w:pPr>
                  <w:r>
                    <w:rPr>
                      <w:rFonts w:hint="eastAsia"/>
                      <w:b w:val="0"/>
                      <w:bCs w:val="0"/>
                      <w:color w:val="000000" w:themeColor="text1"/>
                      <w:sz w:val="21"/>
                      <w:szCs w:val="24"/>
                      <w14:textFill>
                        <w14:solidFill>
                          <w14:schemeClr w14:val="tx1"/>
                        </w14:solidFill>
                      </w14:textFill>
                    </w:rPr>
                    <w:t>排放</w:t>
                  </w:r>
                </w:p>
                <w:p>
                  <w:pPr>
                    <w:adjustRightInd w:val="0"/>
                    <w:snapToGrid w:val="0"/>
                    <w:jc w:val="center"/>
                    <w:rPr>
                      <w:b w:val="0"/>
                      <w:bCs w:val="0"/>
                      <w:color w:val="000000" w:themeColor="text1"/>
                      <w:sz w:val="21"/>
                      <w:szCs w:val="24"/>
                      <w14:textFill>
                        <w14:solidFill>
                          <w14:schemeClr w14:val="tx1"/>
                        </w14:solidFill>
                      </w14:textFill>
                    </w:rPr>
                  </w:pPr>
                  <w:r>
                    <w:rPr>
                      <w:rFonts w:hint="eastAsia"/>
                      <w:b w:val="0"/>
                      <w:bCs w:val="0"/>
                      <w:color w:val="000000" w:themeColor="text1"/>
                      <w:sz w:val="21"/>
                      <w:szCs w:val="24"/>
                      <w14:textFill>
                        <w14:solidFill>
                          <w14:schemeClr w14:val="tx1"/>
                        </w14:solidFill>
                      </w14:textFill>
                    </w:rPr>
                    <w:t>形式</w:t>
                  </w:r>
                </w:p>
              </w:tc>
              <w:tc>
                <w:tcPr>
                  <w:tcW w:w="770" w:type="pct"/>
                  <w:shd w:val="clear" w:color="auto" w:fill="auto"/>
                  <w:vAlign w:val="center"/>
                </w:tcPr>
                <w:p>
                  <w:pPr>
                    <w:adjustRightInd w:val="0"/>
                    <w:snapToGrid w:val="0"/>
                    <w:jc w:val="center"/>
                    <w:rPr>
                      <w:rFonts w:hint="eastAsia"/>
                      <w:b w:val="0"/>
                      <w:bCs w:val="0"/>
                      <w:color w:val="000000" w:themeColor="text1"/>
                      <w:sz w:val="21"/>
                      <w:szCs w:val="24"/>
                      <w14:textFill>
                        <w14:solidFill>
                          <w14:schemeClr w14:val="tx1"/>
                        </w14:solidFill>
                      </w14:textFill>
                    </w:rPr>
                  </w:pPr>
                  <w:r>
                    <w:rPr>
                      <w:rFonts w:hint="eastAsia"/>
                      <w:b w:val="0"/>
                      <w:bCs w:val="0"/>
                      <w:color w:val="000000" w:themeColor="text1"/>
                      <w:sz w:val="21"/>
                      <w:szCs w:val="24"/>
                      <w14:textFill>
                        <w14:solidFill>
                          <w14:schemeClr w14:val="tx1"/>
                        </w14:solidFill>
                      </w14:textFill>
                    </w:rPr>
                    <w:t>产生量</w:t>
                  </w:r>
                </w:p>
                <w:p>
                  <w:pPr>
                    <w:adjustRightInd w:val="0"/>
                    <w:snapToGrid w:val="0"/>
                    <w:jc w:val="center"/>
                    <w:rPr>
                      <w:b w:val="0"/>
                      <w:bCs w:val="0"/>
                      <w:color w:val="000000" w:themeColor="text1"/>
                      <w:sz w:val="21"/>
                      <w:szCs w:val="24"/>
                      <w14:textFill>
                        <w14:solidFill>
                          <w14:schemeClr w14:val="tx1"/>
                        </w14:solidFill>
                      </w14:textFill>
                    </w:rPr>
                  </w:pPr>
                  <w:r>
                    <w:rPr>
                      <w:rFonts w:hint="eastAsia"/>
                      <w:b w:val="0"/>
                      <w:bCs w:val="0"/>
                      <w:color w:val="000000" w:themeColor="text1"/>
                      <w:sz w:val="21"/>
                      <w:szCs w:val="24"/>
                      <w14:textFill>
                        <w14:solidFill>
                          <w14:schemeClr w14:val="tx1"/>
                        </w14:solidFill>
                      </w14:textFill>
                    </w:rPr>
                    <w:t>（</w:t>
                  </w:r>
                  <w:r>
                    <w:rPr>
                      <w:b w:val="0"/>
                      <w:bCs w:val="0"/>
                      <w:color w:val="000000" w:themeColor="text1"/>
                      <w:sz w:val="21"/>
                      <w:szCs w:val="24"/>
                      <w14:textFill>
                        <w14:solidFill>
                          <w14:schemeClr w14:val="tx1"/>
                        </w14:solidFill>
                      </w14:textFill>
                    </w:rPr>
                    <w:t>t/a</w:t>
                  </w:r>
                  <w:r>
                    <w:rPr>
                      <w:rFonts w:hint="eastAsia"/>
                      <w:b w:val="0"/>
                      <w:bCs w:val="0"/>
                      <w:color w:val="000000" w:themeColor="text1"/>
                      <w:sz w:val="21"/>
                      <w:szCs w:val="24"/>
                      <w14:textFill>
                        <w14:solidFill>
                          <w14:schemeClr w14:val="tx1"/>
                        </w14:solidFill>
                      </w14:textFill>
                    </w:rPr>
                    <w:t>）</w:t>
                  </w:r>
                </w:p>
              </w:tc>
              <w:tc>
                <w:tcPr>
                  <w:tcW w:w="664" w:type="pct"/>
                  <w:shd w:val="clear" w:color="auto" w:fill="auto"/>
                  <w:vAlign w:val="center"/>
                </w:tcPr>
                <w:p>
                  <w:pPr>
                    <w:adjustRightInd w:val="0"/>
                    <w:snapToGrid w:val="0"/>
                    <w:jc w:val="center"/>
                    <w:rPr>
                      <w:b w:val="0"/>
                      <w:bCs w:val="0"/>
                      <w:color w:val="000000" w:themeColor="text1"/>
                      <w:sz w:val="21"/>
                      <w:szCs w:val="24"/>
                      <w14:textFill>
                        <w14:solidFill>
                          <w14:schemeClr w14:val="tx1"/>
                        </w14:solidFill>
                      </w14:textFill>
                    </w:rPr>
                  </w:pPr>
                  <w:r>
                    <w:rPr>
                      <w:rFonts w:hint="eastAsia"/>
                      <w:b w:val="0"/>
                      <w:bCs w:val="0"/>
                      <w:color w:val="000000" w:themeColor="text1"/>
                      <w:sz w:val="21"/>
                      <w:szCs w:val="24"/>
                      <w14:textFill>
                        <w14:solidFill>
                          <w14:schemeClr w14:val="tx1"/>
                        </w14:solidFill>
                      </w14:textFill>
                    </w:rPr>
                    <w:t>产生</w:t>
                  </w:r>
                  <w:r>
                    <w:rPr>
                      <w:rFonts w:hint="eastAsia"/>
                      <w:b w:val="0"/>
                      <w:bCs w:val="0"/>
                      <w:color w:val="000000" w:themeColor="text1"/>
                      <w:sz w:val="21"/>
                      <w:szCs w:val="24"/>
                      <w:lang w:eastAsia="zh-CN"/>
                      <w14:textFill>
                        <w14:solidFill>
                          <w14:schemeClr w14:val="tx1"/>
                        </w14:solidFill>
                      </w14:textFill>
                    </w:rPr>
                    <w:t>速率</w:t>
                  </w:r>
                  <w:r>
                    <w:rPr>
                      <w:rFonts w:hint="eastAsia"/>
                      <w:b w:val="0"/>
                      <w:bCs w:val="0"/>
                      <w:color w:val="000000" w:themeColor="text1"/>
                      <w:sz w:val="21"/>
                      <w:szCs w:val="24"/>
                      <w14:textFill>
                        <w14:solidFill>
                          <w14:schemeClr w14:val="tx1"/>
                        </w14:solidFill>
                      </w14:textFill>
                    </w:rPr>
                    <w:t>（</w:t>
                  </w:r>
                  <w:r>
                    <w:rPr>
                      <w:b w:val="0"/>
                      <w:bCs w:val="0"/>
                      <w:color w:val="000000" w:themeColor="text1"/>
                      <w:sz w:val="21"/>
                      <w:szCs w:val="24"/>
                      <w14:textFill>
                        <w14:solidFill>
                          <w14:schemeClr w14:val="tx1"/>
                        </w14:solidFill>
                      </w14:textFill>
                    </w:rPr>
                    <w:t>kg/h</w:t>
                  </w:r>
                  <w:r>
                    <w:rPr>
                      <w:rFonts w:hint="eastAsia"/>
                      <w:b w:val="0"/>
                      <w:bCs w:val="0"/>
                      <w:color w:val="000000" w:themeColor="text1"/>
                      <w:sz w:val="21"/>
                      <w:szCs w:val="24"/>
                      <w14:textFill>
                        <w14:solidFill>
                          <w14:schemeClr w14:val="tx1"/>
                        </w14:solidFill>
                      </w14:textFill>
                    </w:rPr>
                    <w:t>）</w:t>
                  </w:r>
                </w:p>
              </w:tc>
              <w:tc>
                <w:tcPr>
                  <w:tcW w:w="632" w:type="pct"/>
                  <w:shd w:val="clear" w:color="auto" w:fill="auto"/>
                  <w:vAlign w:val="center"/>
                </w:tcPr>
                <w:p>
                  <w:pPr>
                    <w:adjustRightInd w:val="0"/>
                    <w:snapToGrid w:val="0"/>
                    <w:jc w:val="center"/>
                    <w:rPr>
                      <w:b w:val="0"/>
                      <w:bCs w:val="0"/>
                      <w:color w:val="000000" w:themeColor="text1"/>
                      <w:sz w:val="21"/>
                      <w:szCs w:val="24"/>
                      <w14:textFill>
                        <w14:solidFill>
                          <w14:schemeClr w14:val="tx1"/>
                        </w14:solidFill>
                      </w14:textFill>
                    </w:rPr>
                  </w:pPr>
                  <w:r>
                    <w:rPr>
                      <w:rFonts w:hint="eastAsia"/>
                      <w:b w:val="0"/>
                      <w:bCs w:val="0"/>
                      <w:color w:val="000000" w:themeColor="text1"/>
                      <w:sz w:val="21"/>
                      <w:szCs w:val="24"/>
                      <w14:textFill>
                        <w14:solidFill>
                          <w14:schemeClr w14:val="tx1"/>
                        </w14:solidFill>
                      </w14:textFill>
                    </w:rPr>
                    <w:t>排放浓度</w:t>
                  </w:r>
                </w:p>
                <w:p>
                  <w:pPr>
                    <w:adjustRightInd w:val="0"/>
                    <w:snapToGrid w:val="0"/>
                    <w:jc w:val="center"/>
                    <w:rPr>
                      <w:b w:val="0"/>
                      <w:bCs w:val="0"/>
                      <w:color w:val="000000" w:themeColor="text1"/>
                      <w:sz w:val="21"/>
                      <w:szCs w:val="24"/>
                      <w14:textFill>
                        <w14:solidFill>
                          <w14:schemeClr w14:val="tx1"/>
                        </w14:solidFill>
                      </w14:textFill>
                    </w:rPr>
                  </w:pPr>
                  <w:r>
                    <w:rPr>
                      <w:rFonts w:hint="eastAsia"/>
                      <w:b w:val="0"/>
                      <w:bCs w:val="0"/>
                      <w:color w:val="000000" w:themeColor="text1"/>
                      <w:sz w:val="21"/>
                      <w:szCs w:val="24"/>
                      <w14:textFill>
                        <w14:solidFill>
                          <w14:schemeClr w14:val="tx1"/>
                        </w14:solidFill>
                      </w14:textFill>
                    </w:rPr>
                    <w:t>（</w:t>
                  </w:r>
                  <w:r>
                    <w:rPr>
                      <w:b w:val="0"/>
                      <w:bCs w:val="0"/>
                      <w:color w:val="000000" w:themeColor="text1"/>
                      <w:sz w:val="21"/>
                      <w:szCs w:val="24"/>
                      <w14:textFill>
                        <w14:solidFill>
                          <w14:schemeClr w14:val="tx1"/>
                        </w14:solidFill>
                      </w14:textFill>
                    </w:rPr>
                    <w:t>mg/m</w:t>
                  </w:r>
                  <w:r>
                    <w:rPr>
                      <w:b w:val="0"/>
                      <w:bCs w:val="0"/>
                      <w:color w:val="000000" w:themeColor="text1"/>
                      <w:sz w:val="21"/>
                      <w:szCs w:val="24"/>
                      <w:vertAlign w:val="superscript"/>
                      <w14:textFill>
                        <w14:solidFill>
                          <w14:schemeClr w14:val="tx1"/>
                        </w14:solidFill>
                      </w14:textFill>
                    </w:rPr>
                    <w:t>3</w:t>
                  </w:r>
                  <w:r>
                    <w:rPr>
                      <w:rFonts w:hint="eastAsia"/>
                      <w:b w:val="0"/>
                      <w:bCs w:val="0"/>
                      <w:color w:val="000000" w:themeColor="text1"/>
                      <w:sz w:val="21"/>
                      <w:szCs w:val="24"/>
                      <w14:textFill>
                        <w14:solidFill>
                          <w14:schemeClr w14:val="tx1"/>
                        </w14:solidFill>
                      </w14:textFill>
                    </w:rPr>
                    <w:t>）</w:t>
                  </w:r>
                </w:p>
              </w:tc>
              <w:tc>
                <w:tcPr>
                  <w:tcW w:w="590" w:type="pct"/>
                  <w:shd w:val="clear" w:color="auto" w:fill="auto"/>
                  <w:vAlign w:val="center"/>
                </w:tcPr>
                <w:p>
                  <w:pPr>
                    <w:adjustRightInd w:val="0"/>
                    <w:snapToGrid w:val="0"/>
                    <w:jc w:val="center"/>
                    <w:rPr>
                      <w:b w:val="0"/>
                      <w:bCs w:val="0"/>
                      <w:color w:val="000000" w:themeColor="text1"/>
                      <w:sz w:val="21"/>
                      <w:szCs w:val="24"/>
                      <w14:textFill>
                        <w14:solidFill>
                          <w14:schemeClr w14:val="tx1"/>
                        </w14:solidFill>
                      </w14:textFill>
                    </w:rPr>
                  </w:pPr>
                  <w:r>
                    <w:rPr>
                      <w:rFonts w:hint="eastAsia"/>
                      <w:b w:val="0"/>
                      <w:bCs w:val="0"/>
                      <w:color w:val="000000" w:themeColor="text1"/>
                      <w:sz w:val="21"/>
                      <w:szCs w:val="24"/>
                      <w14:textFill>
                        <w14:solidFill>
                          <w14:schemeClr w14:val="tx1"/>
                        </w14:solidFill>
                      </w14:textFill>
                    </w:rPr>
                    <w:t>排放速率</w:t>
                  </w:r>
                </w:p>
                <w:p>
                  <w:pPr>
                    <w:adjustRightInd w:val="0"/>
                    <w:snapToGrid w:val="0"/>
                    <w:jc w:val="center"/>
                    <w:rPr>
                      <w:b w:val="0"/>
                      <w:bCs w:val="0"/>
                      <w:color w:val="000000" w:themeColor="text1"/>
                      <w:sz w:val="21"/>
                      <w:szCs w:val="24"/>
                      <w14:textFill>
                        <w14:solidFill>
                          <w14:schemeClr w14:val="tx1"/>
                        </w14:solidFill>
                      </w14:textFill>
                    </w:rPr>
                  </w:pPr>
                  <w:r>
                    <w:rPr>
                      <w:rFonts w:hint="eastAsia"/>
                      <w:b w:val="0"/>
                      <w:bCs w:val="0"/>
                      <w:color w:val="000000" w:themeColor="text1"/>
                      <w:sz w:val="21"/>
                      <w:szCs w:val="24"/>
                      <w14:textFill>
                        <w14:solidFill>
                          <w14:schemeClr w14:val="tx1"/>
                        </w14:solidFill>
                      </w14:textFill>
                    </w:rPr>
                    <w:t>（</w:t>
                  </w:r>
                  <w:r>
                    <w:rPr>
                      <w:b w:val="0"/>
                      <w:bCs w:val="0"/>
                      <w:color w:val="000000" w:themeColor="text1"/>
                      <w:sz w:val="21"/>
                      <w:szCs w:val="24"/>
                      <w14:textFill>
                        <w14:solidFill>
                          <w14:schemeClr w14:val="tx1"/>
                        </w14:solidFill>
                      </w14:textFill>
                    </w:rPr>
                    <w:t>kg/h</w:t>
                  </w:r>
                  <w:r>
                    <w:rPr>
                      <w:rFonts w:hint="eastAsia"/>
                      <w:b w:val="0"/>
                      <w:bCs w:val="0"/>
                      <w:color w:val="000000" w:themeColor="text1"/>
                      <w:sz w:val="21"/>
                      <w:szCs w:val="24"/>
                      <w14:textFill>
                        <w14:solidFill>
                          <w14:schemeClr w14:val="tx1"/>
                        </w14:solidFill>
                      </w14:textFill>
                    </w:rPr>
                    <w:t>）</w:t>
                  </w:r>
                </w:p>
              </w:tc>
              <w:tc>
                <w:tcPr>
                  <w:tcW w:w="674" w:type="pct"/>
                  <w:shd w:val="clear" w:color="auto" w:fill="auto"/>
                  <w:vAlign w:val="center"/>
                </w:tcPr>
                <w:p>
                  <w:pPr>
                    <w:adjustRightInd w:val="0"/>
                    <w:snapToGrid w:val="0"/>
                    <w:jc w:val="center"/>
                    <w:rPr>
                      <w:b w:val="0"/>
                      <w:bCs w:val="0"/>
                      <w:color w:val="000000" w:themeColor="text1"/>
                      <w:sz w:val="21"/>
                      <w:szCs w:val="24"/>
                      <w14:textFill>
                        <w14:solidFill>
                          <w14:schemeClr w14:val="tx1"/>
                        </w14:solidFill>
                      </w14:textFill>
                    </w:rPr>
                  </w:pPr>
                  <w:r>
                    <w:rPr>
                      <w:rFonts w:hint="eastAsia"/>
                      <w:b w:val="0"/>
                      <w:bCs w:val="0"/>
                      <w:color w:val="000000" w:themeColor="text1"/>
                      <w:sz w:val="21"/>
                      <w:szCs w:val="24"/>
                      <w14:textFill>
                        <w14:solidFill>
                          <w14:schemeClr w14:val="tx1"/>
                        </w14:solidFill>
                      </w14:textFill>
                    </w:rPr>
                    <w:t>排放量</w:t>
                  </w:r>
                </w:p>
                <w:p>
                  <w:pPr>
                    <w:adjustRightInd w:val="0"/>
                    <w:snapToGrid w:val="0"/>
                    <w:jc w:val="center"/>
                    <w:rPr>
                      <w:b w:val="0"/>
                      <w:bCs w:val="0"/>
                      <w:color w:val="000000" w:themeColor="text1"/>
                      <w:sz w:val="21"/>
                      <w:szCs w:val="24"/>
                      <w14:textFill>
                        <w14:solidFill>
                          <w14:schemeClr w14:val="tx1"/>
                        </w14:solidFill>
                      </w14:textFill>
                    </w:rPr>
                  </w:pPr>
                  <w:r>
                    <w:rPr>
                      <w:rFonts w:hint="eastAsia"/>
                      <w:b w:val="0"/>
                      <w:bCs w:val="0"/>
                      <w:color w:val="000000" w:themeColor="text1"/>
                      <w:sz w:val="21"/>
                      <w:szCs w:val="24"/>
                      <w14:textFill>
                        <w14:solidFill>
                          <w14:schemeClr w14:val="tx1"/>
                        </w14:solidFill>
                      </w14:textFill>
                    </w:rPr>
                    <w:t>（</w:t>
                  </w:r>
                  <w:r>
                    <w:rPr>
                      <w:b w:val="0"/>
                      <w:bCs w:val="0"/>
                      <w:color w:val="000000" w:themeColor="text1"/>
                      <w:sz w:val="21"/>
                      <w:szCs w:val="24"/>
                      <w14:textFill>
                        <w14:solidFill>
                          <w14:schemeClr w14:val="tx1"/>
                        </w14:solidFill>
                      </w14:textFill>
                    </w:rPr>
                    <w:t>t/a</w:t>
                  </w:r>
                  <w:r>
                    <w:rPr>
                      <w:rFonts w:hint="eastAsia"/>
                      <w:b w:val="0"/>
                      <w:bCs w:val="0"/>
                      <w:color w:val="000000" w:themeColor="text1"/>
                      <w:sz w:val="21"/>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7" w:hRule="atLeast"/>
                <w:jc w:val="center"/>
              </w:trPr>
              <w:tc>
                <w:tcPr>
                  <w:tcW w:w="569" w:type="pct"/>
                  <w:vMerge w:val="restart"/>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000000" w:themeColor="text1"/>
                      <w:sz w:val="21"/>
                      <w:szCs w:val="24"/>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生物质燃料</w:t>
                  </w:r>
                  <w:r>
                    <w:rPr>
                      <w:rFonts w:hint="eastAsia" w:ascii="Times New Roman" w:hAnsi="Times New Roman" w:cs="Times New Roman"/>
                      <w:color w:val="000000" w:themeColor="text1"/>
                      <w:sz w:val="21"/>
                      <w:szCs w:val="21"/>
                      <w:lang w:eastAsia="zh-CN"/>
                      <w14:textFill>
                        <w14:solidFill>
                          <w14:schemeClr w14:val="tx1"/>
                        </w14:solidFill>
                      </w14:textFill>
                    </w:rPr>
                    <w:t>燃烧</w:t>
                  </w:r>
                </w:p>
              </w:tc>
              <w:tc>
                <w:tcPr>
                  <w:tcW w:w="5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b w:val="0"/>
                      <w:bCs w:val="0"/>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vertAlign w:val="baseline"/>
                      <w:lang w:eastAsia="zh-CN"/>
                      <w14:textFill>
                        <w14:solidFill>
                          <w14:schemeClr w14:val="tx1"/>
                        </w14:solidFill>
                      </w14:textFill>
                    </w:rPr>
                    <w:t>颗粒物</w:t>
                  </w:r>
                </w:p>
              </w:tc>
              <w:tc>
                <w:tcPr>
                  <w:tcW w:w="549" w:type="pct"/>
                  <w:shd w:val="clear" w:color="auto" w:fill="auto"/>
                  <w:vAlign w:val="center"/>
                </w:tcPr>
                <w:p>
                  <w:pPr>
                    <w:adjustRightInd w:val="0"/>
                    <w:snapToGrid w:val="0"/>
                    <w:jc w:val="center"/>
                    <w:rPr>
                      <w:rFonts w:hint="eastAsia"/>
                      <w:b w:val="0"/>
                      <w:bCs w:val="0"/>
                      <w:color w:val="000000" w:themeColor="text1"/>
                      <w:sz w:val="21"/>
                      <w:szCs w:val="24"/>
                      <w:lang w:eastAsia="zh-CN"/>
                      <w14:textFill>
                        <w14:solidFill>
                          <w14:schemeClr w14:val="tx1"/>
                        </w14:solidFill>
                      </w14:textFill>
                    </w:rPr>
                  </w:pPr>
                  <w:r>
                    <w:rPr>
                      <w:rFonts w:hint="eastAsia"/>
                      <w:b w:val="0"/>
                      <w:bCs w:val="0"/>
                      <w:color w:val="000000" w:themeColor="text1"/>
                      <w:sz w:val="21"/>
                      <w:szCs w:val="24"/>
                      <w:lang w:eastAsia="zh-CN"/>
                      <w14:textFill>
                        <w14:solidFill>
                          <w14:schemeClr w14:val="tx1"/>
                        </w14:solidFill>
                      </w14:textFill>
                    </w:rPr>
                    <w:t>有</w:t>
                  </w:r>
                  <w:r>
                    <w:rPr>
                      <w:rFonts w:hint="eastAsia"/>
                      <w:b w:val="0"/>
                      <w:bCs w:val="0"/>
                      <w:color w:val="000000" w:themeColor="text1"/>
                      <w:sz w:val="21"/>
                      <w:szCs w:val="24"/>
                      <w14:textFill>
                        <w14:solidFill>
                          <w14:schemeClr w14:val="tx1"/>
                        </w14:solidFill>
                      </w14:textFill>
                    </w:rPr>
                    <w:t>组织</w:t>
                  </w:r>
                </w:p>
              </w:tc>
              <w:tc>
                <w:tcPr>
                  <w:tcW w:w="7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2.25</w:t>
                  </w:r>
                </w:p>
              </w:tc>
              <w:tc>
                <w:tcPr>
                  <w:tcW w:w="66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0.938</w:t>
                  </w:r>
                </w:p>
              </w:tc>
              <w:tc>
                <w:tcPr>
                  <w:tcW w:w="63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1.875</w:t>
                  </w:r>
                </w:p>
              </w:tc>
              <w:tc>
                <w:tcPr>
                  <w:tcW w:w="59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0.094</w:t>
                  </w:r>
                </w:p>
              </w:tc>
              <w:tc>
                <w:tcPr>
                  <w:tcW w:w="6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25" w:hRule="atLeast"/>
                <w:jc w:val="center"/>
              </w:trPr>
              <w:tc>
                <w:tcPr>
                  <w:tcW w:w="569"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b w:val="0"/>
                      <w:bCs w:val="0"/>
                      <w:color w:val="000000" w:themeColor="text1"/>
                      <w:sz w:val="21"/>
                      <w:szCs w:val="24"/>
                      <w:lang w:eastAsia="zh-CN"/>
                      <w14:textFill>
                        <w14:solidFill>
                          <w14:schemeClr w14:val="tx1"/>
                        </w14:solidFill>
                      </w14:textFill>
                    </w:rPr>
                  </w:pPr>
                </w:p>
              </w:tc>
              <w:tc>
                <w:tcPr>
                  <w:tcW w:w="5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b w:val="0"/>
                      <w:bCs w:val="0"/>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SO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549" w:type="pct"/>
                  <w:shd w:val="clear" w:color="auto" w:fill="auto"/>
                  <w:vAlign w:val="center"/>
                </w:tcPr>
                <w:p>
                  <w:pPr>
                    <w:adjustRightInd w:val="0"/>
                    <w:snapToGrid w:val="0"/>
                    <w:jc w:val="center"/>
                    <w:rPr>
                      <w:rFonts w:hint="eastAsia"/>
                      <w:b w:val="0"/>
                      <w:bCs w:val="0"/>
                      <w:color w:val="000000" w:themeColor="text1"/>
                      <w:sz w:val="21"/>
                      <w:szCs w:val="24"/>
                      <w:lang w:eastAsia="zh-CN"/>
                      <w14:textFill>
                        <w14:solidFill>
                          <w14:schemeClr w14:val="tx1"/>
                        </w14:solidFill>
                      </w14:textFill>
                    </w:rPr>
                  </w:pPr>
                  <w:r>
                    <w:rPr>
                      <w:rFonts w:hint="eastAsia"/>
                      <w:b w:val="0"/>
                      <w:bCs w:val="0"/>
                      <w:color w:val="000000" w:themeColor="text1"/>
                      <w:sz w:val="21"/>
                      <w:szCs w:val="24"/>
                      <w:lang w:eastAsia="zh-CN"/>
                      <w14:textFill>
                        <w14:solidFill>
                          <w14:schemeClr w14:val="tx1"/>
                        </w14:solidFill>
                      </w14:textFill>
                    </w:rPr>
                    <w:t>有</w:t>
                  </w:r>
                  <w:r>
                    <w:rPr>
                      <w:rFonts w:hint="eastAsia"/>
                      <w:b w:val="0"/>
                      <w:bCs w:val="0"/>
                      <w:color w:val="000000" w:themeColor="text1"/>
                      <w:sz w:val="21"/>
                      <w:szCs w:val="24"/>
                      <w14:textFill>
                        <w14:solidFill>
                          <w14:schemeClr w14:val="tx1"/>
                        </w14:solidFill>
                      </w14:textFill>
                    </w:rPr>
                    <w:t>组织</w:t>
                  </w:r>
                </w:p>
              </w:tc>
              <w:tc>
                <w:tcPr>
                  <w:tcW w:w="7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3.825</w:t>
                  </w:r>
                </w:p>
              </w:tc>
              <w:tc>
                <w:tcPr>
                  <w:tcW w:w="66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1.594</w:t>
                  </w:r>
                </w:p>
              </w:tc>
              <w:tc>
                <w:tcPr>
                  <w:tcW w:w="63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31.875</w:t>
                  </w:r>
                </w:p>
              </w:tc>
              <w:tc>
                <w:tcPr>
                  <w:tcW w:w="59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1.594</w:t>
                  </w:r>
                </w:p>
              </w:tc>
              <w:tc>
                <w:tcPr>
                  <w:tcW w:w="6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5" w:hRule="atLeast"/>
                <w:jc w:val="center"/>
              </w:trPr>
              <w:tc>
                <w:tcPr>
                  <w:tcW w:w="569"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b w:val="0"/>
                      <w:bCs w:val="0"/>
                      <w:color w:val="000000" w:themeColor="text1"/>
                      <w:sz w:val="21"/>
                      <w:szCs w:val="24"/>
                      <w:lang w:eastAsia="zh-CN"/>
                      <w14:textFill>
                        <w14:solidFill>
                          <w14:schemeClr w14:val="tx1"/>
                        </w14:solidFill>
                      </w14:textFill>
                    </w:rPr>
                  </w:pPr>
                </w:p>
              </w:tc>
              <w:tc>
                <w:tcPr>
                  <w:tcW w:w="5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b w:val="0"/>
                      <w:bCs w:val="0"/>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NOx</w:t>
                  </w:r>
                </w:p>
              </w:tc>
              <w:tc>
                <w:tcPr>
                  <w:tcW w:w="549" w:type="pct"/>
                  <w:shd w:val="clear" w:color="auto" w:fill="auto"/>
                  <w:vAlign w:val="center"/>
                </w:tcPr>
                <w:p>
                  <w:pPr>
                    <w:adjustRightInd w:val="0"/>
                    <w:snapToGrid w:val="0"/>
                    <w:jc w:val="center"/>
                    <w:rPr>
                      <w:rFonts w:hint="eastAsia"/>
                      <w:b w:val="0"/>
                      <w:bCs w:val="0"/>
                      <w:color w:val="000000" w:themeColor="text1"/>
                      <w:sz w:val="21"/>
                      <w:szCs w:val="24"/>
                      <w:lang w:eastAsia="zh-CN"/>
                      <w14:textFill>
                        <w14:solidFill>
                          <w14:schemeClr w14:val="tx1"/>
                        </w14:solidFill>
                      </w14:textFill>
                    </w:rPr>
                  </w:pPr>
                  <w:r>
                    <w:rPr>
                      <w:rFonts w:hint="eastAsia"/>
                      <w:b w:val="0"/>
                      <w:bCs w:val="0"/>
                      <w:color w:val="000000" w:themeColor="text1"/>
                      <w:sz w:val="21"/>
                      <w:szCs w:val="24"/>
                      <w:lang w:eastAsia="zh-CN"/>
                      <w14:textFill>
                        <w14:solidFill>
                          <w14:schemeClr w14:val="tx1"/>
                        </w14:solidFill>
                      </w14:textFill>
                    </w:rPr>
                    <w:t>有</w:t>
                  </w:r>
                  <w:r>
                    <w:rPr>
                      <w:rFonts w:hint="eastAsia"/>
                      <w:b w:val="0"/>
                      <w:bCs w:val="0"/>
                      <w:color w:val="000000" w:themeColor="text1"/>
                      <w:sz w:val="21"/>
                      <w:szCs w:val="24"/>
                      <w14:textFill>
                        <w14:solidFill>
                          <w14:schemeClr w14:val="tx1"/>
                        </w14:solidFill>
                      </w14:textFill>
                    </w:rPr>
                    <w:t>组织</w:t>
                  </w:r>
                </w:p>
              </w:tc>
              <w:tc>
                <w:tcPr>
                  <w:tcW w:w="7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4.59</w:t>
                  </w:r>
                </w:p>
              </w:tc>
              <w:tc>
                <w:tcPr>
                  <w:tcW w:w="66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1.913</w:t>
                  </w:r>
                </w:p>
              </w:tc>
              <w:tc>
                <w:tcPr>
                  <w:tcW w:w="63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38.25</w:t>
                  </w:r>
                </w:p>
              </w:tc>
              <w:tc>
                <w:tcPr>
                  <w:tcW w:w="59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1.913</w:t>
                  </w:r>
                </w:p>
              </w:tc>
              <w:tc>
                <w:tcPr>
                  <w:tcW w:w="6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4.59</w:t>
                  </w:r>
                </w:p>
              </w:tc>
            </w:tr>
            <w:bookmarkEnd w:id="5"/>
          </w:tbl>
          <w:p>
            <w:pPr>
              <w:pStyle w:val="4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color w:val="000000"/>
              </w:rPr>
            </w:pPr>
            <w:r>
              <w:rPr>
                <w:rFonts w:hint="default" w:ascii="Times New Roman" w:hAnsi="Times New Roman" w:eastAsia="宋体" w:cs="Times New Roman"/>
                <w:b/>
                <w:color w:val="000000"/>
                <w:spacing w:val="0"/>
                <w:kern w:val="2"/>
                <w:position w:val="0"/>
                <w:sz w:val="24"/>
                <w:szCs w:val="22"/>
                <w:lang w:val="en-US" w:eastAsia="zh-CN" w:bidi="ar-SA"/>
              </w:rPr>
              <w:t>表4-</w:t>
            </w:r>
            <w:r>
              <w:rPr>
                <w:rFonts w:hint="eastAsia" w:ascii="Times New Roman" w:hAnsi="Times New Roman" w:eastAsia="宋体" w:cs="Times New Roman"/>
                <w:b/>
                <w:color w:val="000000"/>
                <w:spacing w:val="0"/>
                <w:kern w:val="2"/>
                <w:position w:val="0"/>
                <w:sz w:val="24"/>
                <w:szCs w:val="22"/>
                <w:lang w:val="en-US" w:eastAsia="zh-CN" w:bidi="ar-SA"/>
              </w:rPr>
              <w:t>2</w:t>
            </w:r>
            <w:r>
              <w:rPr>
                <w:rFonts w:hint="default" w:ascii="Times New Roman" w:hAnsi="Times New Roman" w:eastAsia="宋体" w:cs="Times New Roman"/>
                <w:b/>
                <w:color w:val="000000"/>
                <w:spacing w:val="0"/>
                <w:kern w:val="2"/>
                <w:position w:val="0"/>
                <w:sz w:val="24"/>
                <w:szCs w:val="22"/>
                <w:lang w:val="en-US" w:eastAsia="zh-CN" w:bidi="ar-SA"/>
              </w:rPr>
              <w:t xml:space="preserve"> 废气污染物排放源信息汇总表（治理设施）</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988"/>
              <w:gridCol w:w="1129"/>
              <w:gridCol w:w="755"/>
              <w:gridCol w:w="1558"/>
              <w:gridCol w:w="953"/>
              <w:gridCol w:w="1084"/>
              <w:gridCol w:w="1163"/>
              <w:gridCol w:w="984"/>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74" w:type="pct"/>
                  <w:vMerge w:val="restar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产排污</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环节</w:t>
                  </w:r>
                </w:p>
              </w:tc>
              <w:tc>
                <w:tcPr>
                  <w:tcW w:w="655" w:type="pct"/>
                  <w:vMerge w:val="restar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污染物</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种类</w:t>
                  </w:r>
                </w:p>
              </w:tc>
              <w:tc>
                <w:tcPr>
                  <w:tcW w:w="438" w:type="pct"/>
                  <w:vMerge w:val="restar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排放</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形式</w:t>
                  </w:r>
                </w:p>
              </w:tc>
              <w:tc>
                <w:tcPr>
                  <w:tcW w:w="3332" w:type="pct"/>
                  <w:gridSpan w:val="5"/>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治理设施</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657" w:hRule="atLeast"/>
                <w:jc w:val="center"/>
              </w:trPr>
              <w:tc>
                <w:tcPr>
                  <w:tcW w:w="574" w:type="pct"/>
                  <w:vMerge w:val="continue"/>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rPr>
                  </w:pPr>
                </w:p>
              </w:tc>
              <w:tc>
                <w:tcPr>
                  <w:tcW w:w="655" w:type="pct"/>
                  <w:vMerge w:val="continue"/>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rPr>
                  </w:pPr>
                </w:p>
              </w:tc>
              <w:tc>
                <w:tcPr>
                  <w:tcW w:w="438" w:type="pct"/>
                  <w:vMerge w:val="continue"/>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rPr>
                  </w:pPr>
                </w:p>
              </w:tc>
              <w:tc>
                <w:tcPr>
                  <w:tcW w:w="904"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处理工艺</w:t>
                  </w:r>
                </w:p>
              </w:tc>
              <w:tc>
                <w:tcPr>
                  <w:tcW w:w="553"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rPr>
                    <w:t>处理能力</w:t>
                  </w:r>
                  <w:r>
                    <w:rPr>
                      <w:rFonts w:hint="eastAsia" w:ascii="Times New Roman" w:hAnsi="Times New Roman" w:eastAsia="宋体" w:cs="Times New Roman"/>
                      <w:b w:val="0"/>
                      <w:bCs w:val="0"/>
                      <w:color w:val="000000"/>
                      <w:sz w:val="21"/>
                      <w:szCs w:val="21"/>
                      <w:lang w:eastAsia="zh-CN"/>
                    </w:rPr>
                    <w:t>（</w:t>
                  </w:r>
                  <w:r>
                    <w:rPr>
                      <w:rFonts w:hint="eastAsia" w:ascii="Times New Roman" w:hAnsi="Times New Roman" w:cs="Times New Roman"/>
                      <w:b w:val="0"/>
                      <w:bCs w:val="0"/>
                      <w:color w:val="000000"/>
                      <w:sz w:val="21"/>
                      <w:szCs w:val="21"/>
                      <w:lang w:val="en-US" w:eastAsia="zh-CN"/>
                    </w:rPr>
                    <w:t>m</w:t>
                  </w:r>
                  <w:r>
                    <w:rPr>
                      <w:rFonts w:hint="eastAsia" w:ascii="Times New Roman" w:hAnsi="Times New Roman" w:cs="Times New Roman"/>
                      <w:b w:val="0"/>
                      <w:bCs w:val="0"/>
                      <w:color w:val="000000"/>
                      <w:sz w:val="21"/>
                      <w:szCs w:val="21"/>
                      <w:vertAlign w:val="superscript"/>
                      <w:lang w:val="en-US" w:eastAsia="zh-CN"/>
                    </w:rPr>
                    <w:t>3</w:t>
                  </w:r>
                  <w:r>
                    <w:rPr>
                      <w:rFonts w:hint="eastAsia" w:ascii="Times New Roman" w:hAnsi="Times New Roman" w:cs="Times New Roman"/>
                      <w:b w:val="0"/>
                      <w:bCs w:val="0"/>
                      <w:color w:val="000000"/>
                      <w:sz w:val="21"/>
                      <w:szCs w:val="21"/>
                      <w:lang w:val="en-US" w:eastAsia="zh-CN"/>
                    </w:rPr>
                    <w:t>/h</w:t>
                  </w:r>
                  <w:r>
                    <w:rPr>
                      <w:rFonts w:hint="eastAsia" w:ascii="Times New Roman" w:hAnsi="Times New Roman" w:eastAsia="宋体" w:cs="Times New Roman"/>
                      <w:b w:val="0"/>
                      <w:bCs w:val="0"/>
                      <w:color w:val="000000"/>
                      <w:sz w:val="21"/>
                      <w:szCs w:val="21"/>
                      <w:lang w:eastAsia="zh-CN"/>
                    </w:rPr>
                    <w:t>）</w:t>
                  </w:r>
                </w:p>
              </w:tc>
              <w:tc>
                <w:tcPr>
                  <w:tcW w:w="629"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lang w:eastAsia="zh-CN"/>
                    </w:rPr>
                  </w:pPr>
                  <w:r>
                    <w:rPr>
                      <w:rFonts w:hint="eastAsia" w:ascii="Times New Roman" w:hAnsi="Times New Roman" w:eastAsia="宋体" w:cs="Times New Roman"/>
                      <w:b w:val="0"/>
                      <w:bCs w:val="0"/>
                      <w:color w:val="000000"/>
                      <w:sz w:val="21"/>
                      <w:szCs w:val="21"/>
                    </w:rPr>
                    <w:t>收集效率</w:t>
                  </w:r>
                  <w:r>
                    <w:rPr>
                      <w:rFonts w:hint="eastAsia" w:ascii="Times New Roman" w:hAnsi="Times New Roman" w:eastAsia="宋体" w:cs="Times New Roman"/>
                      <w:b w:val="0"/>
                      <w:bCs w:val="0"/>
                      <w:color w:val="000000"/>
                      <w:sz w:val="21"/>
                      <w:szCs w:val="21"/>
                      <w:lang w:eastAsia="zh-CN"/>
                    </w:rPr>
                    <w:t>（</w:t>
                  </w:r>
                  <w:r>
                    <w:rPr>
                      <w:rFonts w:ascii="Times New Roman" w:hAnsi="Times New Roman" w:eastAsia="宋体" w:cs="Times New Roman"/>
                      <w:b w:val="0"/>
                      <w:bCs w:val="0"/>
                      <w:color w:val="000000"/>
                      <w:sz w:val="21"/>
                      <w:szCs w:val="21"/>
                    </w:rPr>
                    <w:t>%</w:t>
                  </w:r>
                  <w:r>
                    <w:rPr>
                      <w:rFonts w:hint="eastAsia" w:ascii="Times New Roman" w:hAnsi="Times New Roman" w:eastAsia="宋体" w:cs="Times New Roman"/>
                      <w:b w:val="0"/>
                      <w:bCs w:val="0"/>
                      <w:color w:val="000000"/>
                      <w:sz w:val="21"/>
                      <w:szCs w:val="21"/>
                      <w:lang w:eastAsia="zh-CN"/>
                    </w:rPr>
                    <w:t>）</w:t>
                  </w:r>
                </w:p>
              </w:tc>
              <w:tc>
                <w:tcPr>
                  <w:tcW w:w="675"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治理工艺去除率</w:t>
                  </w:r>
                  <w:r>
                    <w:rPr>
                      <w:rFonts w:hint="eastAsia" w:ascii="Times New Roman" w:hAnsi="Times New Roman" w:eastAsia="宋体" w:cs="Times New Roman"/>
                      <w:b w:val="0"/>
                      <w:bCs w:val="0"/>
                      <w:color w:val="000000"/>
                      <w:sz w:val="21"/>
                      <w:szCs w:val="21"/>
                      <w:lang w:eastAsia="zh-CN"/>
                    </w:rPr>
                    <w:t>（</w:t>
                  </w:r>
                  <w:r>
                    <w:rPr>
                      <w:rFonts w:ascii="Times New Roman" w:hAnsi="Times New Roman" w:eastAsia="宋体" w:cs="Times New Roman"/>
                      <w:b w:val="0"/>
                      <w:bCs w:val="0"/>
                      <w:color w:val="000000"/>
                      <w:sz w:val="21"/>
                      <w:szCs w:val="21"/>
                    </w:rPr>
                    <w:t>%</w:t>
                  </w:r>
                  <w:r>
                    <w:rPr>
                      <w:rFonts w:hint="eastAsia" w:ascii="Times New Roman" w:hAnsi="Times New Roman" w:eastAsia="宋体" w:cs="Times New Roman"/>
                      <w:b w:val="0"/>
                      <w:bCs w:val="0"/>
                      <w:color w:val="000000"/>
                      <w:sz w:val="21"/>
                      <w:szCs w:val="21"/>
                      <w:lang w:eastAsia="zh-CN"/>
                    </w:rPr>
                    <w:t>）</w:t>
                  </w:r>
                </w:p>
              </w:tc>
              <w:tc>
                <w:tcPr>
                  <w:tcW w:w="57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是否为可行技术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74" w:type="pct"/>
                  <w:vMerge w:val="restar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r>
                    <w:rPr>
                      <w:rFonts w:hint="eastAsia" w:ascii="Times New Roman" w:hAnsi="Times New Roman" w:cs="Times New Roman"/>
                      <w:color w:val="000000" w:themeColor="text1"/>
                      <w:sz w:val="21"/>
                      <w:szCs w:val="21"/>
                      <w:lang w:val="en-US" w:eastAsia="zh-CN"/>
                      <w14:textFill>
                        <w14:solidFill>
                          <w14:schemeClr w14:val="tx1"/>
                        </w14:solidFill>
                      </w14:textFill>
                    </w:rPr>
                    <w:t>生物质燃料</w:t>
                  </w:r>
                  <w:r>
                    <w:rPr>
                      <w:rFonts w:hint="eastAsia" w:ascii="Times New Roman" w:hAnsi="Times New Roman" w:cs="Times New Roman"/>
                      <w:color w:val="000000" w:themeColor="text1"/>
                      <w:sz w:val="21"/>
                      <w:szCs w:val="21"/>
                      <w:lang w:eastAsia="zh-CN"/>
                      <w14:textFill>
                        <w14:solidFill>
                          <w14:schemeClr w14:val="tx1"/>
                        </w14:solidFill>
                      </w14:textFill>
                    </w:rPr>
                    <w:t>燃烧</w:t>
                  </w:r>
                </w:p>
              </w:tc>
              <w:tc>
                <w:tcPr>
                  <w:tcW w:w="655"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cs="Times New Roman"/>
                      <w:color w:val="000000" w:themeColor="text1"/>
                      <w:sz w:val="21"/>
                      <w:szCs w:val="21"/>
                      <w:vertAlign w:val="baseline"/>
                      <w:lang w:eastAsia="zh-CN"/>
                      <w14:textFill>
                        <w14:solidFill>
                          <w14:schemeClr w14:val="tx1"/>
                        </w14:solidFill>
                      </w14:textFill>
                    </w:rPr>
                    <w:t>颗粒物</w:t>
                  </w:r>
                </w:p>
              </w:tc>
              <w:tc>
                <w:tcPr>
                  <w:tcW w:w="438"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有组织</w:t>
                  </w:r>
                </w:p>
              </w:tc>
              <w:tc>
                <w:tcPr>
                  <w:tcW w:w="904" w:type="pct"/>
                  <w:vMerge w:val="restar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lang w:eastAsia="zh-CN"/>
                    </w:rPr>
                  </w:pPr>
                  <w:r>
                    <w:rPr>
                      <w:rFonts w:hint="eastAsia" w:cs="Times New Roman"/>
                      <w:b w:val="0"/>
                      <w:bCs w:val="0"/>
                      <w:color w:val="auto"/>
                      <w:spacing w:val="0"/>
                      <w:position w:val="0"/>
                      <w:sz w:val="21"/>
                      <w:szCs w:val="21"/>
                      <w:highlight w:val="none"/>
                      <w:vertAlign w:val="baseline"/>
                      <w:lang w:val="en-US" w:eastAsia="zh-CN" w:bidi="ar-SA"/>
                    </w:rPr>
                    <w:t>旋风除尘+双碱法除尘脱硫塔+布袋除尘器</w:t>
                  </w:r>
                  <w:r>
                    <w:rPr>
                      <w:rFonts w:hint="eastAsia" w:ascii="Times New Roman" w:hAnsi="Times New Roman" w:eastAsia="宋体" w:cs="Times New Roman"/>
                      <w:color w:val="auto"/>
                      <w:sz w:val="21"/>
                      <w:highlight w:val="none"/>
                    </w:rPr>
                    <w:t>+</w:t>
                  </w:r>
                  <w:r>
                    <w:rPr>
                      <w:rFonts w:hint="eastAsia" w:ascii="Times New Roman" w:hAnsi="Times New Roman" w:cs="Times New Roman"/>
                      <w:color w:val="auto"/>
                      <w:sz w:val="21"/>
                      <w:highlight w:val="none"/>
                      <w:lang w:val="en-US" w:eastAsia="zh-CN"/>
                    </w:rPr>
                    <w:t>3</w:t>
                  </w:r>
                  <w:r>
                    <w:rPr>
                      <w:rFonts w:hint="eastAsia" w:ascii="Times New Roman" w:hAnsi="Times New Roman" w:eastAsia="宋体" w:cs="Times New Roman"/>
                      <w:color w:val="auto"/>
                      <w:sz w:val="21"/>
                      <w:highlight w:val="none"/>
                    </w:rPr>
                    <w:t>5m</w:t>
                  </w:r>
                  <w:r>
                    <w:rPr>
                      <w:rFonts w:hint="eastAsia" w:ascii="Times New Roman" w:hAnsi="Times New Roman" w:cs="Times New Roman"/>
                      <w:color w:val="auto"/>
                      <w:sz w:val="21"/>
                      <w:highlight w:val="none"/>
                      <w:lang w:val="en-US" w:eastAsia="zh-CN"/>
                    </w:rPr>
                    <w:t>烟囱</w:t>
                  </w:r>
                </w:p>
              </w:tc>
              <w:tc>
                <w:tcPr>
                  <w:tcW w:w="553" w:type="pct"/>
                  <w:vMerge w:val="restar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rPr>
                  </w:pPr>
                  <w:r>
                    <w:rPr>
                      <w:rFonts w:hint="eastAsia" w:ascii="Times New Roman" w:hAnsi="Times New Roman" w:cs="Times New Roman"/>
                      <w:color w:val="000000"/>
                      <w:sz w:val="21"/>
                      <w:szCs w:val="21"/>
                      <w:lang w:val="en-US" w:eastAsia="zh-CN"/>
                    </w:rPr>
                    <w:t>50000</w:t>
                  </w:r>
                </w:p>
              </w:tc>
              <w:tc>
                <w:tcPr>
                  <w:tcW w:w="629"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100</w:t>
                  </w:r>
                </w:p>
              </w:tc>
              <w:tc>
                <w:tcPr>
                  <w:tcW w:w="675"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cs="Times New Roman"/>
                      <w:color w:val="000000"/>
                      <w:sz w:val="21"/>
                      <w:szCs w:val="21"/>
                      <w:lang w:val="en-US" w:eastAsia="zh-CN"/>
                    </w:rPr>
                  </w:pPr>
                  <w:r>
                    <w:rPr>
                      <w:rFonts w:hint="eastAsia" w:cs="Times New Roman"/>
                      <w:color w:val="000000"/>
                      <w:sz w:val="21"/>
                      <w:szCs w:val="21"/>
                      <w:lang w:val="en-US" w:eastAsia="zh-CN"/>
                    </w:rPr>
                    <w:t>90</w:t>
                  </w:r>
                </w:p>
              </w:tc>
              <w:tc>
                <w:tcPr>
                  <w:tcW w:w="57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color w:val="000000"/>
                      <w:sz w:val="21"/>
                      <w:szCs w:val="21"/>
                      <w:lang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74" w:type="pct"/>
                  <w:vMerge w:val="continue"/>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p>
              </w:tc>
              <w:tc>
                <w:tcPr>
                  <w:tcW w:w="655"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SO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438" w:type="pct"/>
                  <w:tcBorders>
                    <w:tl2br w:val="nil"/>
                    <w:tr2bl w:val="nil"/>
                  </w:tcBorders>
                  <w:shd w:val="clear" w:color="auto" w:fill="FFFFFF"/>
                  <w:noWrap w:val="0"/>
                  <w:vAlign w:val="center"/>
                </w:tcPr>
                <w:p>
                  <w:pPr>
                    <w:adjustRightInd w:val="0"/>
                    <w:snapToGrid w:val="0"/>
                    <w:jc w:val="center"/>
                    <w:rPr>
                      <w:rFonts w:ascii="Times New Roman" w:hAnsi="Times New Roman" w:eastAsia="宋体" w:cs="Times New Roman"/>
                      <w:b w:val="0"/>
                      <w:bCs w:val="0"/>
                      <w:color w:val="000000"/>
                      <w:sz w:val="21"/>
                      <w:szCs w:val="21"/>
                    </w:rPr>
                  </w:pPr>
                  <w:r>
                    <w:rPr>
                      <w:rFonts w:hint="eastAsia"/>
                      <w:b w:val="0"/>
                      <w:bCs w:val="0"/>
                      <w:color w:val="000000"/>
                      <w:sz w:val="21"/>
                      <w:szCs w:val="24"/>
                      <w:lang w:val="en-US" w:eastAsia="zh-CN"/>
                    </w:rPr>
                    <w:t>有</w:t>
                  </w:r>
                  <w:r>
                    <w:rPr>
                      <w:rFonts w:hint="eastAsia"/>
                      <w:b w:val="0"/>
                      <w:bCs w:val="0"/>
                      <w:color w:val="000000"/>
                      <w:sz w:val="21"/>
                      <w:szCs w:val="24"/>
                    </w:rPr>
                    <w:t>组织</w:t>
                  </w:r>
                </w:p>
              </w:tc>
              <w:tc>
                <w:tcPr>
                  <w:tcW w:w="904" w:type="pct"/>
                  <w:vMerge w:val="continue"/>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rPr>
                  </w:pPr>
                </w:p>
              </w:tc>
              <w:tc>
                <w:tcPr>
                  <w:tcW w:w="553" w:type="pct"/>
                  <w:vMerge w:val="continue"/>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rPr>
                  </w:pPr>
                </w:p>
              </w:tc>
              <w:tc>
                <w:tcPr>
                  <w:tcW w:w="629"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rPr>
                  </w:pPr>
                  <w:r>
                    <w:rPr>
                      <w:rFonts w:hint="eastAsia" w:ascii="Times New Roman" w:hAnsi="Times New Roman" w:cs="Times New Roman"/>
                      <w:color w:val="000000"/>
                      <w:sz w:val="21"/>
                      <w:szCs w:val="21"/>
                      <w:lang w:val="en-US" w:eastAsia="zh-CN"/>
                    </w:rPr>
                    <w:t>100</w:t>
                  </w:r>
                </w:p>
              </w:tc>
              <w:tc>
                <w:tcPr>
                  <w:tcW w:w="675"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rPr>
                  </w:pPr>
                  <w:r>
                    <w:rPr>
                      <w:rFonts w:hint="eastAsia" w:cs="Times New Roman"/>
                      <w:color w:val="000000"/>
                      <w:sz w:val="21"/>
                      <w:szCs w:val="21"/>
                      <w:lang w:val="en-US" w:eastAsia="zh-CN"/>
                    </w:rPr>
                    <w:t>/</w:t>
                  </w:r>
                </w:p>
              </w:tc>
              <w:tc>
                <w:tcPr>
                  <w:tcW w:w="57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74" w:type="pct"/>
                  <w:vMerge w:val="continue"/>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p>
              </w:tc>
              <w:tc>
                <w:tcPr>
                  <w:tcW w:w="655"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b w:val="0"/>
                      <w:bCs w:val="0"/>
                      <w:color w:val="000000"/>
                      <w:sz w:val="21"/>
                      <w:szCs w:val="21"/>
                      <w:lang w:val="en-US" w:eastAsia="zh-CN"/>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NOx</w:t>
                  </w:r>
                </w:p>
              </w:tc>
              <w:tc>
                <w:tcPr>
                  <w:tcW w:w="438" w:type="pct"/>
                  <w:tcBorders>
                    <w:tl2br w:val="nil"/>
                    <w:tr2bl w:val="nil"/>
                  </w:tcBorders>
                  <w:shd w:val="clear" w:color="auto" w:fill="FFFFFF"/>
                  <w:noWrap w:val="0"/>
                  <w:vAlign w:val="center"/>
                </w:tcPr>
                <w:p>
                  <w:pPr>
                    <w:adjustRightInd w:val="0"/>
                    <w:snapToGrid w:val="0"/>
                    <w:jc w:val="center"/>
                    <w:rPr>
                      <w:rFonts w:hint="eastAsia"/>
                      <w:b w:val="0"/>
                      <w:bCs w:val="0"/>
                      <w:color w:val="000000"/>
                      <w:sz w:val="21"/>
                      <w:szCs w:val="24"/>
                      <w:lang w:val="en-US" w:eastAsia="zh-CN"/>
                    </w:rPr>
                  </w:pPr>
                  <w:r>
                    <w:rPr>
                      <w:rFonts w:hint="eastAsia"/>
                      <w:b w:val="0"/>
                      <w:bCs w:val="0"/>
                      <w:color w:val="000000"/>
                      <w:sz w:val="21"/>
                      <w:szCs w:val="24"/>
                      <w:lang w:val="en-US" w:eastAsia="zh-CN"/>
                    </w:rPr>
                    <w:t>有</w:t>
                  </w:r>
                  <w:r>
                    <w:rPr>
                      <w:rFonts w:hint="eastAsia"/>
                      <w:b w:val="0"/>
                      <w:bCs w:val="0"/>
                      <w:color w:val="000000"/>
                      <w:sz w:val="21"/>
                      <w:szCs w:val="24"/>
                    </w:rPr>
                    <w:t>组织</w:t>
                  </w:r>
                </w:p>
              </w:tc>
              <w:tc>
                <w:tcPr>
                  <w:tcW w:w="904" w:type="pct"/>
                  <w:vMerge w:val="continue"/>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rPr>
                  </w:pPr>
                </w:p>
              </w:tc>
              <w:tc>
                <w:tcPr>
                  <w:tcW w:w="553" w:type="pct"/>
                  <w:vMerge w:val="continue"/>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cs="Times New Roman"/>
                      <w:color w:val="000000"/>
                      <w:sz w:val="21"/>
                      <w:szCs w:val="21"/>
                      <w:lang w:val="en-US" w:eastAsia="zh-CN"/>
                    </w:rPr>
                  </w:pPr>
                </w:p>
              </w:tc>
              <w:tc>
                <w:tcPr>
                  <w:tcW w:w="629"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100</w:t>
                  </w:r>
                </w:p>
              </w:tc>
              <w:tc>
                <w:tcPr>
                  <w:tcW w:w="675"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sz w:val="21"/>
                      <w:szCs w:val="21"/>
                      <w:lang w:val="en-US" w:eastAsia="zh-CN"/>
                    </w:rPr>
                  </w:pPr>
                  <w:r>
                    <w:rPr>
                      <w:rFonts w:hint="eastAsia" w:cs="Times New Roman"/>
                      <w:color w:val="000000"/>
                      <w:sz w:val="21"/>
                      <w:szCs w:val="21"/>
                      <w:lang w:val="en-US" w:eastAsia="zh-CN"/>
                    </w:rPr>
                    <w:t>/</w:t>
                  </w:r>
                </w:p>
              </w:tc>
              <w:tc>
                <w:tcPr>
                  <w:tcW w:w="57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是</w:t>
                  </w:r>
                </w:p>
              </w:tc>
            </w:tr>
          </w:tbl>
          <w:p>
            <w:pPr>
              <w:pStyle w:val="4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b/>
                <w:bCs/>
                <w:color w:val="000000"/>
              </w:rPr>
            </w:pPr>
            <w:r>
              <w:rPr>
                <w:rFonts w:hint="default" w:ascii="Times New Roman" w:hAnsi="Times New Roman" w:eastAsia="宋体" w:cs="宋体"/>
                <w:b/>
                <w:bCs w:val="0"/>
                <w:color w:val="000000"/>
                <w:kern w:val="2"/>
                <w:sz w:val="24"/>
                <w:szCs w:val="24"/>
                <w:highlight w:val="none"/>
                <w:lang w:val="en-US" w:eastAsia="zh-CN" w:bidi="ar-SA"/>
              </w:rPr>
              <w:t>表4-</w:t>
            </w:r>
            <w:r>
              <w:rPr>
                <w:rFonts w:hint="eastAsia" w:ascii="Times New Roman" w:hAnsi="Times New Roman" w:eastAsia="宋体" w:cs="宋体"/>
                <w:b/>
                <w:bCs w:val="0"/>
                <w:color w:val="000000"/>
                <w:kern w:val="2"/>
                <w:sz w:val="24"/>
                <w:szCs w:val="24"/>
                <w:highlight w:val="none"/>
                <w:lang w:val="en-US" w:eastAsia="zh-CN" w:bidi="ar-SA"/>
              </w:rPr>
              <w:t>3</w:t>
            </w:r>
            <w:r>
              <w:rPr>
                <w:rFonts w:hint="default" w:ascii="Times New Roman" w:hAnsi="Times New Roman" w:eastAsia="宋体" w:cs="宋体"/>
                <w:b/>
                <w:bCs w:val="0"/>
                <w:color w:val="000000"/>
                <w:kern w:val="2"/>
                <w:sz w:val="24"/>
                <w:szCs w:val="24"/>
                <w:highlight w:val="none"/>
                <w:lang w:val="en-US" w:eastAsia="zh-CN" w:bidi="ar-SA"/>
              </w:rPr>
              <w:t xml:space="preserve"> 废气污染物排放源信息汇总表（排放口信息及标准）</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39"/>
              <w:gridCol w:w="971"/>
              <w:gridCol w:w="756"/>
              <w:gridCol w:w="866"/>
              <w:gridCol w:w="682"/>
              <w:gridCol w:w="842"/>
              <w:gridCol w:w="696"/>
              <w:gridCol w:w="1465"/>
              <w:gridCol w:w="16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1"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产排污</w:t>
                  </w:r>
                </w:p>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环节</w:t>
                  </w:r>
                </w:p>
              </w:tc>
              <w:tc>
                <w:tcPr>
                  <w:tcW w:w="564"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污染物</w:t>
                  </w:r>
                </w:p>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种类</w:t>
                  </w:r>
                </w:p>
              </w:tc>
              <w:tc>
                <w:tcPr>
                  <w:tcW w:w="439"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排放</w:t>
                  </w:r>
                </w:p>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形式</w:t>
                  </w:r>
                </w:p>
              </w:tc>
              <w:tc>
                <w:tcPr>
                  <w:tcW w:w="2643" w:type="pct"/>
                  <w:gridSpan w:val="5"/>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排放口基本情况</w:t>
                  </w:r>
                </w:p>
              </w:tc>
              <w:tc>
                <w:tcPr>
                  <w:tcW w:w="981"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1"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p>
              </w:tc>
              <w:tc>
                <w:tcPr>
                  <w:tcW w:w="564"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p>
              </w:tc>
              <w:tc>
                <w:tcPr>
                  <w:tcW w:w="439"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p>
              </w:tc>
              <w:tc>
                <w:tcPr>
                  <w:tcW w:w="503"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参数</w:t>
                  </w:r>
                </w:p>
              </w:tc>
              <w:tc>
                <w:tcPr>
                  <w:tcW w:w="39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温度</w:t>
                  </w:r>
                </w:p>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sz w:val="21"/>
                      <w:szCs w:val="21"/>
                      <w:lang w:eastAsia="zh-CN"/>
                    </w:rPr>
                  </w:pPr>
                  <w:r>
                    <w:rPr>
                      <w:rFonts w:hint="eastAsia" w:ascii="Times New Roman" w:hAnsi="Times New Roman" w:eastAsia="宋体" w:cs="Times New Roman"/>
                      <w:b w:val="0"/>
                      <w:bCs w:val="0"/>
                      <w:color w:val="000000"/>
                      <w:sz w:val="21"/>
                      <w:szCs w:val="21"/>
                      <w:lang w:eastAsia="zh-CN"/>
                    </w:rPr>
                    <w:t>（</w:t>
                  </w:r>
                  <w:r>
                    <w:rPr>
                      <w:rFonts w:hint="eastAsia" w:ascii="宋体" w:hAnsi="宋体" w:eastAsia="宋体" w:cs="宋体"/>
                      <w:b w:val="0"/>
                      <w:bCs w:val="0"/>
                      <w:color w:val="000000"/>
                      <w:sz w:val="21"/>
                      <w:szCs w:val="21"/>
                      <w:lang w:eastAsia="zh-CN"/>
                    </w:rPr>
                    <w:t>℃</w:t>
                  </w:r>
                  <w:r>
                    <w:rPr>
                      <w:rFonts w:hint="eastAsia" w:ascii="Times New Roman" w:hAnsi="Times New Roman" w:eastAsia="宋体" w:cs="Times New Roman"/>
                      <w:b w:val="0"/>
                      <w:bCs w:val="0"/>
                      <w:color w:val="000000"/>
                      <w:sz w:val="21"/>
                      <w:szCs w:val="21"/>
                      <w:lang w:eastAsia="zh-CN"/>
                    </w:rPr>
                    <w:t>）</w:t>
                  </w:r>
                </w:p>
              </w:tc>
              <w:tc>
                <w:tcPr>
                  <w:tcW w:w="489"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编号及名称</w:t>
                  </w:r>
                </w:p>
              </w:tc>
              <w:tc>
                <w:tcPr>
                  <w:tcW w:w="404"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类型</w:t>
                  </w:r>
                </w:p>
              </w:tc>
              <w:tc>
                <w:tcPr>
                  <w:tcW w:w="851"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排气筒底部中心坐标</w:t>
                  </w:r>
                </w:p>
              </w:tc>
              <w:tc>
                <w:tcPr>
                  <w:tcW w:w="981"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371"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sz w:val="21"/>
                      <w:szCs w:val="21"/>
                    </w:rPr>
                  </w:pPr>
                  <w:r>
                    <w:rPr>
                      <w:rFonts w:hint="eastAsia" w:ascii="Times New Roman" w:hAnsi="Times New Roman" w:cs="Times New Roman"/>
                      <w:color w:val="000000" w:themeColor="text1"/>
                      <w:sz w:val="21"/>
                      <w:szCs w:val="21"/>
                      <w:lang w:val="en-US" w:eastAsia="zh-CN"/>
                      <w14:textFill>
                        <w14:solidFill>
                          <w14:schemeClr w14:val="tx1"/>
                        </w14:solidFill>
                      </w14:textFill>
                    </w:rPr>
                    <w:t>生物质燃料</w:t>
                  </w:r>
                  <w:r>
                    <w:rPr>
                      <w:rFonts w:hint="eastAsia" w:ascii="Times New Roman" w:hAnsi="Times New Roman" w:cs="Times New Roman"/>
                      <w:color w:val="000000" w:themeColor="text1"/>
                      <w:sz w:val="21"/>
                      <w:szCs w:val="21"/>
                      <w:lang w:eastAsia="zh-CN"/>
                      <w14:textFill>
                        <w14:solidFill>
                          <w14:schemeClr w14:val="tx1"/>
                        </w14:solidFill>
                      </w14:textFill>
                    </w:rPr>
                    <w:t>燃烧</w:t>
                  </w:r>
                </w:p>
              </w:tc>
              <w:tc>
                <w:tcPr>
                  <w:tcW w:w="564"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000000"/>
                      <w:sz w:val="21"/>
                      <w:szCs w:val="21"/>
                      <w:vertAlign w:val="baseline"/>
                      <w:lang w:eastAsia="zh-CN"/>
                    </w:rPr>
                  </w:pPr>
                  <w:r>
                    <w:rPr>
                      <w:rFonts w:hint="eastAsia" w:ascii="Times New Roman" w:hAnsi="Times New Roman" w:cs="Times New Roman"/>
                      <w:color w:val="000000" w:themeColor="text1"/>
                      <w:sz w:val="21"/>
                      <w:szCs w:val="21"/>
                      <w:vertAlign w:val="baseline"/>
                      <w:lang w:eastAsia="zh-CN"/>
                      <w14:textFill>
                        <w14:solidFill>
                          <w14:schemeClr w14:val="tx1"/>
                        </w14:solidFill>
                      </w14:textFill>
                    </w:rPr>
                    <w:t>颗粒物</w:t>
                  </w:r>
                </w:p>
              </w:tc>
              <w:tc>
                <w:tcPr>
                  <w:tcW w:w="439"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sz w:val="21"/>
                      <w:szCs w:val="21"/>
                    </w:rPr>
                  </w:pPr>
                  <w:r>
                    <w:rPr>
                      <w:rFonts w:hint="eastAsia" w:ascii="Times New Roman" w:hAnsi="Times New Roman" w:cs="Times New Roman"/>
                      <w:b w:val="0"/>
                      <w:bCs w:val="0"/>
                      <w:color w:val="000000"/>
                      <w:sz w:val="21"/>
                      <w:szCs w:val="21"/>
                      <w:lang w:eastAsia="zh-CN"/>
                    </w:rPr>
                    <w:t>有组织</w:t>
                  </w:r>
                </w:p>
              </w:tc>
              <w:tc>
                <w:tcPr>
                  <w:tcW w:w="503"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H</w:t>
                  </w:r>
                  <w:r>
                    <w:rPr>
                      <w:rFonts w:ascii="Times New Roman" w:hAnsi="Times New Roman" w:eastAsia="宋体" w:cs="Times New Roman"/>
                      <w:b w:val="0"/>
                      <w:bCs w:val="0"/>
                      <w:color w:val="000000"/>
                      <w:sz w:val="21"/>
                      <w:szCs w:val="21"/>
                    </w:rPr>
                    <w:t>:</w:t>
                  </w:r>
                  <w:r>
                    <w:rPr>
                      <w:rFonts w:hint="eastAsia" w:ascii="Times New Roman" w:hAnsi="Times New Roman" w:cs="Times New Roman"/>
                      <w:b w:val="0"/>
                      <w:bCs w:val="0"/>
                      <w:color w:val="000000"/>
                      <w:sz w:val="21"/>
                      <w:szCs w:val="21"/>
                      <w:lang w:val="en-US" w:eastAsia="zh-CN"/>
                    </w:rPr>
                    <w:t>35</w:t>
                  </w:r>
                  <w:r>
                    <w:rPr>
                      <w:rFonts w:ascii="Times New Roman" w:hAnsi="Times New Roman" w:eastAsia="宋体" w:cs="Times New Roman"/>
                      <w:b w:val="0"/>
                      <w:bCs w:val="0"/>
                      <w:color w:val="000000"/>
                      <w:sz w:val="21"/>
                      <w:szCs w:val="21"/>
                    </w:rPr>
                    <w:t>m</w:t>
                  </w:r>
                </w:p>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Φ</w:t>
                  </w:r>
                  <w:r>
                    <w:rPr>
                      <w:rFonts w:hint="eastAsia" w:ascii="Times New Roman" w:hAnsi="Times New Roman" w:eastAsia="宋体" w:cs="Times New Roman"/>
                      <w:b w:val="0"/>
                      <w:bCs w:val="0"/>
                      <w:color w:val="000000"/>
                      <w:sz w:val="21"/>
                      <w:szCs w:val="21"/>
                    </w:rPr>
                    <w:t>：</w:t>
                  </w:r>
                  <w:r>
                    <w:rPr>
                      <w:rFonts w:hint="eastAsia" w:ascii="Times New Roman" w:hAnsi="Times New Roman" w:cs="Times New Roman"/>
                      <w:b w:val="0"/>
                      <w:bCs w:val="0"/>
                      <w:color w:val="000000"/>
                      <w:sz w:val="21"/>
                      <w:szCs w:val="21"/>
                      <w:lang w:val="en-US" w:eastAsia="zh-CN"/>
                    </w:rPr>
                    <w:t>1.0</w:t>
                  </w:r>
                  <w:r>
                    <w:rPr>
                      <w:rFonts w:ascii="Times New Roman" w:hAnsi="Times New Roman" w:eastAsia="宋体" w:cs="Times New Roman"/>
                      <w:b w:val="0"/>
                      <w:bCs w:val="0"/>
                      <w:color w:val="000000"/>
                      <w:sz w:val="21"/>
                      <w:szCs w:val="21"/>
                    </w:rPr>
                    <w:t>m</w:t>
                  </w:r>
                </w:p>
              </w:tc>
              <w:tc>
                <w:tcPr>
                  <w:tcW w:w="396"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25</w:t>
                  </w:r>
                </w:p>
              </w:tc>
              <w:tc>
                <w:tcPr>
                  <w:tcW w:w="489"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锅炉废气</w:t>
                  </w:r>
                  <w:r>
                    <w:rPr>
                      <w:rFonts w:hint="eastAsia" w:ascii="Times New Roman" w:hAnsi="Times New Roman" w:eastAsia="宋体" w:cs="Times New Roman"/>
                      <w:b w:val="0"/>
                      <w:bCs w:val="0"/>
                      <w:color w:val="000000"/>
                      <w:sz w:val="21"/>
                      <w:szCs w:val="21"/>
                      <w:lang w:val="en-US" w:eastAsia="zh-CN"/>
                    </w:rPr>
                    <w:t>排放口</w:t>
                  </w:r>
                  <w:r>
                    <w:rPr>
                      <w:rFonts w:hint="eastAsia" w:ascii="Times New Roman" w:hAnsi="Times New Roman" w:cs="Times New Roman"/>
                      <w:b w:val="0"/>
                      <w:bCs w:val="0"/>
                      <w:color w:val="000000"/>
                      <w:sz w:val="21"/>
                      <w:szCs w:val="21"/>
                      <w:lang w:val="en-US" w:eastAsia="zh-CN"/>
                    </w:rPr>
                    <w:t>Q1</w:t>
                  </w:r>
                </w:p>
              </w:tc>
              <w:tc>
                <w:tcPr>
                  <w:tcW w:w="404"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sz w:val="21"/>
                      <w:szCs w:val="21"/>
                    </w:rPr>
                  </w:pPr>
                  <w:r>
                    <w:rPr>
                      <w:rFonts w:hint="eastAsia" w:ascii="Times New Roman" w:hAnsi="Times New Roman" w:cs="Times New Roman"/>
                      <w:b w:val="0"/>
                      <w:bCs w:val="0"/>
                      <w:color w:val="000000"/>
                      <w:sz w:val="21"/>
                      <w:szCs w:val="21"/>
                      <w:lang w:val="en-US" w:eastAsia="zh-CN"/>
                    </w:rPr>
                    <w:t>一般排放口</w:t>
                  </w:r>
                </w:p>
              </w:tc>
              <w:tc>
                <w:tcPr>
                  <w:tcW w:w="851"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E:11</w:t>
                  </w:r>
                  <w:r>
                    <w:rPr>
                      <w:rFonts w:hint="eastAsia" w:ascii="Times New Roman" w:hAnsi="Times New Roman" w:cs="Times New Roman"/>
                      <w:b w:val="0"/>
                      <w:bCs w:val="0"/>
                      <w:color w:val="000000"/>
                      <w:sz w:val="21"/>
                      <w:szCs w:val="21"/>
                      <w:lang w:val="en-US" w:eastAsia="zh-CN"/>
                    </w:rPr>
                    <w:t>7.57325</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sz w:val="21"/>
                      <w:szCs w:val="21"/>
                      <w:lang w:val="en-US"/>
                    </w:rPr>
                  </w:pPr>
                  <w:r>
                    <w:rPr>
                      <w:rFonts w:hint="default" w:ascii="Times New Roman" w:hAnsi="Times New Roman" w:eastAsia="宋体" w:cs="Times New Roman"/>
                      <w:b w:val="0"/>
                      <w:bCs w:val="0"/>
                      <w:color w:val="000000"/>
                      <w:sz w:val="21"/>
                      <w:szCs w:val="21"/>
                      <w:lang w:val="en-US" w:eastAsia="zh-CN"/>
                    </w:rPr>
                    <w:t>N:</w:t>
                  </w:r>
                  <w:r>
                    <w:rPr>
                      <w:rFonts w:hint="eastAsia" w:ascii="Times New Roman" w:hAnsi="Times New Roman" w:cs="Times New Roman"/>
                      <w:b w:val="0"/>
                      <w:bCs w:val="0"/>
                      <w:color w:val="000000"/>
                      <w:sz w:val="21"/>
                      <w:szCs w:val="21"/>
                      <w:lang w:val="en-US" w:eastAsia="zh-CN"/>
                    </w:rPr>
                    <w:t>25.30006</w:t>
                  </w:r>
                </w:p>
              </w:tc>
              <w:tc>
                <w:tcPr>
                  <w:tcW w:w="981"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s="Times New Roman"/>
                      <w:b w:val="0"/>
                      <w:bCs w:val="0"/>
                      <w:color w:val="000000"/>
                      <w:sz w:val="21"/>
                      <w:szCs w:val="21"/>
                      <w:lang w:val="en-US" w:eastAsia="zh-CN"/>
                    </w:rPr>
                  </w:pPr>
                  <w:r>
                    <w:rPr>
                      <w:rFonts w:hint="eastAsia" w:ascii="Times New Roman" w:hAnsi="Times New Roman" w:cs="Times New Roman"/>
                      <w:color w:val="000000"/>
                      <w:spacing w:val="0"/>
                      <w:position w:val="0"/>
                      <w:sz w:val="21"/>
                      <w:szCs w:val="21"/>
                      <w:lang w:val="en-US" w:eastAsia="zh-CN" w:bidi="ar-SA"/>
                    </w:rPr>
                    <w:t>30</w:t>
                  </w:r>
                  <w:r>
                    <w:rPr>
                      <w:rFonts w:ascii="Times New Roman" w:hAnsi="Times New Roman" w:eastAsia="宋体" w:cs="Times New Roman"/>
                      <w:color w:val="000000"/>
                      <w:spacing w:val="0"/>
                      <w:position w:val="0"/>
                      <w:sz w:val="21"/>
                      <w:szCs w:val="21"/>
                      <w:lang w:val="en-US" w:eastAsia="zh-CN" w:bidi="ar-SA"/>
                    </w:rPr>
                    <w:t>mg/m</w:t>
                  </w:r>
                  <w:r>
                    <w:rPr>
                      <w:rFonts w:ascii="Times New Roman" w:hAnsi="Times New Roman" w:eastAsia="宋体" w:cs="Times New Roman"/>
                      <w:color w:val="000000"/>
                      <w:spacing w:val="0"/>
                      <w:position w:val="0"/>
                      <w:sz w:val="21"/>
                      <w:szCs w:val="21"/>
                      <w:vertAlign w:val="superscript"/>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71"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sz w:val="21"/>
                      <w:szCs w:val="21"/>
                    </w:rPr>
                  </w:pPr>
                </w:p>
              </w:tc>
              <w:tc>
                <w:tcPr>
                  <w:tcW w:w="564"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SO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439"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sz w:val="21"/>
                      <w:szCs w:val="21"/>
                    </w:rPr>
                  </w:pPr>
                </w:p>
              </w:tc>
              <w:tc>
                <w:tcPr>
                  <w:tcW w:w="503"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sz w:val="21"/>
                      <w:szCs w:val="21"/>
                    </w:rPr>
                  </w:pPr>
                </w:p>
              </w:tc>
              <w:tc>
                <w:tcPr>
                  <w:tcW w:w="396"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sz w:val="21"/>
                      <w:szCs w:val="21"/>
                      <w:lang w:val="en-US" w:eastAsia="zh-CN"/>
                    </w:rPr>
                  </w:pPr>
                </w:p>
              </w:tc>
              <w:tc>
                <w:tcPr>
                  <w:tcW w:w="489"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sz w:val="21"/>
                      <w:szCs w:val="21"/>
                      <w:lang w:val="en-US" w:eastAsia="zh-CN"/>
                    </w:rPr>
                  </w:pPr>
                </w:p>
              </w:tc>
              <w:tc>
                <w:tcPr>
                  <w:tcW w:w="404"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sz w:val="21"/>
                      <w:szCs w:val="21"/>
                    </w:rPr>
                  </w:pPr>
                </w:p>
              </w:tc>
              <w:tc>
                <w:tcPr>
                  <w:tcW w:w="851"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sz w:val="21"/>
                      <w:szCs w:val="21"/>
                    </w:rPr>
                  </w:pPr>
                </w:p>
              </w:tc>
              <w:tc>
                <w:tcPr>
                  <w:tcW w:w="981"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lang w:val="en-US" w:eastAsia="zh-CN"/>
                    </w:rPr>
                    <w:t>200</w:t>
                  </w:r>
                  <w:r>
                    <w:rPr>
                      <w:rFonts w:ascii="Times New Roman" w:hAnsi="Times New Roman" w:eastAsia="宋体" w:cs="Times New Roman"/>
                      <w:color w:val="000000"/>
                      <w:spacing w:val="0"/>
                      <w:position w:val="0"/>
                      <w:sz w:val="21"/>
                      <w:szCs w:val="21"/>
                      <w:lang w:val="en-US" w:eastAsia="zh-CN" w:bidi="ar-SA"/>
                    </w:rPr>
                    <w:t>mg/m</w:t>
                  </w:r>
                  <w:r>
                    <w:rPr>
                      <w:rFonts w:ascii="Times New Roman" w:hAnsi="Times New Roman" w:eastAsia="宋体" w:cs="Times New Roman"/>
                      <w:color w:val="000000"/>
                      <w:spacing w:val="0"/>
                      <w:position w:val="0"/>
                      <w:sz w:val="21"/>
                      <w:szCs w:val="21"/>
                      <w:vertAlign w:val="superscript"/>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7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pPr>
                </w:p>
              </w:tc>
              <w:tc>
                <w:tcPr>
                  <w:tcW w:w="564"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000000"/>
                      <w:sz w:val="21"/>
                      <w:szCs w:val="21"/>
                      <w:vertAlign w:val="baseline"/>
                      <w:lang w:eastAsia="zh-CN"/>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NOx</w:t>
                  </w:r>
                </w:p>
              </w:tc>
              <w:tc>
                <w:tcPr>
                  <w:tcW w:w="43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000000"/>
                      <w:sz w:val="21"/>
                      <w:szCs w:val="21"/>
                      <w:vertAlign w:val="baseline"/>
                      <w:lang w:eastAsia="zh-CN"/>
                    </w:rPr>
                  </w:pPr>
                </w:p>
              </w:tc>
              <w:tc>
                <w:tcPr>
                  <w:tcW w:w="50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000000"/>
                      <w:sz w:val="21"/>
                      <w:szCs w:val="21"/>
                      <w:vertAlign w:val="baseline"/>
                      <w:lang w:eastAsia="zh-CN"/>
                    </w:rPr>
                  </w:pPr>
                </w:p>
              </w:tc>
              <w:tc>
                <w:tcPr>
                  <w:tcW w:w="39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000000"/>
                      <w:sz w:val="21"/>
                      <w:szCs w:val="21"/>
                      <w:vertAlign w:val="baseline"/>
                      <w:lang w:eastAsia="zh-CN"/>
                    </w:rPr>
                  </w:pPr>
                </w:p>
              </w:tc>
              <w:tc>
                <w:tcPr>
                  <w:tcW w:w="48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000000"/>
                      <w:sz w:val="21"/>
                      <w:szCs w:val="21"/>
                      <w:vertAlign w:val="baseline"/>
                      <w:lang w:eastAsia="zh-CN"/>
                    </w:rPr>
                  </w:pPr>
                </w:p>
              </w:tc>
              <w:tc>
                <w:tcPr>
                  <w:tcW w:w="40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000000"/>
                      <w:sz w:val="21"/>
                      <w:szCs w:val="21"/>
                      <w:vertAlign w:val="baseline"/>
                      <w:lang w:eastAsia="zh-CN"/>
                    </w:rPr>
                  </w:pPr>
                </w:p>
              </w:tc>
              <w:tc>
                <w:tcPr>
                  <w:tcW w:w="85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000000"/>
                      <w:sz w:val="21"/>
                      <w:szCs w:val="21"/>
                      <w:vertAlign w:val="baseline"/>
                      <w:lang w:eastAsia="zh-CN"/>
                    </w:rPr>
                  </w:pPr>
                </w:p>
              </w:tc>
              <w:tc>
                <w:tcPr>
                  <w:tcW w:w="981"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000000"/>
                      <w:sz w:val="21"/>
                      <w:szCs w:val="21"/>
                      <w:vertAlign w:val="baseline"/>
                      <w:lang w:eastAsia="zh-CN"/>
                    </w:rPr>
                  </w:pPr>
                  <w:r>
                    <w:rPr>
                      <w:rFonts w:hint="eastAsia" w:cs="Times New Roman"/>
                      <w:b w:val="0"/>
                      <w:bCs w:val="0"/>
                      <w:color w:val="000000"/>
                      <w:sz w:val="21"/>
                      <w:szCs w:val="21"/>
                      <w:lang w:val="en-US" w:eastAsia="zh-CN"/>
                    </w:rPr>
                    <w:t>300</w:t>
                  </w:r>
                  <w:r>
                    <w:rPr>
                      <w:rFonts w:ascii="Times New Roman" w:hAnsi="Times New Roman" w:eastAsia="宋体" w:cs="Times New Roman"/>
                      <w:color w:val="000000"/>
                      <w:spacing w:val="0"/>
                      <w:position w:val="0"/>
                      <w:sz w:val="21"/>
                      <w:szCs w:val="21"/>
                      <w:lang w:val="en-US" w:eastAsia="zh-CN" w:bidi="ar-SA"/>
                    </w:rPr>
                    <w:t>mg/m</w:t>
                  </w:r>
                  <w:r>
                    <w:rPr>
                      <w:rFonts w:ascii="Times New Roman" w:hAnsi="Times New Roman" w:eastAsia="宋体" w:cs="Times New Roman"/>
                      <w:color w:val="000000"/>
                      <w:spacing w:val="0"/>
                      <w:position w:val="0"/>
                      <w:sz w:val="21"/>
                      <w:szCs w:val="21"/>
                      <w:vertAlign w:val="superscript"/>
                      <w:lang w:val="en-US" w:eastAsia="zh-CN" w:bidi="ar-SA"/>
                    </w:rPr>
                    <w:t>3</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kern w:val="2"/>
                <w:sz w:val="24"/>
                <w:szCs w:val="24"/>
                <w:lang w:val="en-US" w:eastAsia="zh-CN" w:bidi="ar-SA"/>
              </w:rPr>
            </w:pPr>
            <w:r>
              <w:rPr>
                <w:rFonts w:hint="eastAsia" w:ascii="Times New Roman" w:hAnsi="Times New Roman" w:eastAsia="宋体" w:cs="Times New Roman"/>
                <w:b w:val="0"/>
                <w:bCs/>
                <w:color w:val="000000"/>
                <w:kern w:val="2"/>
                <w:sz w:val="24"/>
                <w:szCs w:val="24"/>
                <w:lang w:val="en-US" w:eastAsia="zh-CN" w:bidi="ar-SA"/>
              </w:rPr>
              <w:t>（2）</w:t>
            </w:r>
            <w:r>
              <w:rPr>
                <w:rFonts w:hint="eastAsia" w:cs="Times New Roman"/>
                <w:b w:val="0"/>
                <w:bCs/>
                <w:color w:val="000000"/>
                <w:kern w:val="2"/>
                <w:sz w:val="24"/>
                <w:szCs w:val="24"/>
                <w:lang w:val="en-US" w:eastAsia="zh-CN" w:bidi="ar-SA"/>
              </w:rPr>
              <w:t>锅炉</w:t>
            </w:r>
            <w:r>
              <w:rPr>
                <w:rFonts w:hint="eastAsia" w:ascii="Times New Roman" w:hAnsi="Times New Roman" w:eastAsia="宋体" w:cs="Times New Roman"/>
                <w:b w:val="0"/>
                <w:bCs/>
                <w:color w:val="000000"/>
                <w:kern w:val="2"/>
                <w:sz w:val="24"/>
                <w:szCs w:val="24"/>
                <w:lang w:val="en-US" w:eastAsia="zh-CN" w:bidi="ar-SA"/>
              </w:rPr>
              <w:t>废气排放源强核算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pacing w:val="0"/>
                <w:kern w:val="2"/>
                <w:position w:val="0"/>
                <w:sz w:val="24"/>
                <w:szCs w:val="22"/>
                <w:highlight w:val="none"/>
                <w:lang w:val="en-US" w:eastAsia="zh-CN" w:bidi="ar-SA"/>
                <w14:textFill>
                  <w14:solidFill>
                    <w14:schemeClr w14:val="tx1"/>
                  </w14:solidFill>
                </w14:textFill>
              </w:rPr>
            </w:pPr>
            <w:r>
              <w:rPr>
                <w:rFonts w:hint="eastAsia" w:ascii="宋体" w:hAnsi="宋体" w:eastAsia="宋体" w:cs="宋体"/>
                <w:color w:val="000000"/>
                <w:kern w:val="0"/>
                <w:sz w:val="24"/>
                <w:szCs w:val="24"/>
                <w:lang w:val="en-US" w:eastAsia="zh-CN" w:bidi="ar"/>
              </w:rPr>
              <w:t>根据建设单位提供的资料，本项目年使用生物质燃料为</w:t>
            </w:r>
            <w:r>
              <w:rPr>
                <w:rFonts w:hint="default" w:ascii="Times New Roman" w:hAnsi="Times New Roman" w:eastAsia="宋体" w:cs="Times New Roman"/>
                <w:color w:val="000000"/>
                <w:kern w:val="0"/>
                <w:sz w:val="24"/>
                <w:szCs w:val="24"/>
                <w:lang w:val="en-US" w:eastAsia="zh-CN" w:bidi="ar"/>
              </w:rPr>
              <w:t>4500t/a</w:t>
            </w:r>
            <w:r>
              <w:rPr>
                <w:rFonts w:hint="eastAsia" w:ascii="宋体" w:hAnsi="宋体" w:eastAsia="宋体" w:cs="宋体"/>
                <w:color w:val="000000"/>
                <w:kern w:val="0"/>
                <w:sz w:val="24"/>
                <w:szCs w:val="24"/>
                <w:lang w:val="en-US" w:eastAsia="zh-CN" w:bidi="ar"/>
              </w:rPr>
              <w:t>，参照《排放源统计调查产排污核算方法和系数手册》中锅炉产排污量核算系数手册，燃烧</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吨生物质燃料会产生废气量</w:t>
            </w:r>
            <w:r>
              <w:rPr>
                <w:rFonts w:hint="default" w:ascii="Times New Roman" w:hAnsi="Times New Roman" w:eastAsia="宋体" w:cs="Times New Roman"/>
                <w:color w:val="000000"/>
                <w:kern w:val="0"/>
                <w:sz w:val="24"/>
                <w:szCs w:val="24"/>
                <w:lang w:val="en-US" w:eastAsia="zh-CN" w:bidi="ar"/>
              </w:rPr>
              <w:t>6240m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，二氧化硫产污系数为</w:t>
            </w:r>
            <w:r>
              <w:rPr>
                <w:rFonts w:hint="default" w:ascii="Times New Roman" w:hAnsi="Times New Roman" w:eastAsia="宋体" w:cs="Times New Roman"/>
                <w:color w:val="000000"/>
                <w:kern w:val="0"/>
                <w:sz w:val="24"/>
                <w:szCs w:val="24"/>
                <w:lang w:val="en-US" w:eastAsia="zh-CN" w:bidi="ar"/>
              </w:rPr>
              <w:t>17S</w:t>
            </w:r>
            <w:r>
              <w:rPr>
                <w:rFonts w:hint="eastAsia" w:ascii="宋体" w:hAnsi="宋体" w:eastAsia="宋体" w:cs="宋体"/>
                <w:color w:val="000000"/>
                <w:kern w:val="0"/>
                <w:sz w:val="24"/>
                <w:szCs w:val="24"/>
                <w:lang w:val="en-US" w:eastAsia="zh-CN" w:bidi="ar"/>
              </w:rPr>
              <w:t>千克</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原料，颗粒物产污系数为</w:t>
            </w:r>
            <w:r>
              <w:rPr>
                <w:rFonts w:hint="default" w:ascii="Times New Roman" w:hAnsi="Times New Roman" w:eastAsia="宋体" w:cs="Times New Roman"/>
                <w:color w:val="000000"/>
                <w:kern w:val="0"/>
                <w:sz w:val="24"/>
                <w:szCs w:val="24"/>
                <w:lang w:val="en-US" w:eastAsia="zh-CN" w:bidi="ar"/>
              </w:rPr>
              <w:t>0.5</w:t>
            </w:r>
            <w:r>
              <w:rPr>
                <w:rFonts w:hint="eastAsia" w:ascii="宋体" w:hAnsi="宋体" w:eastAsia="宋体" w:cs="宋体"/>
                <w:color w:val="000000"/>
                <w:kern w:val="0"/>
                <w:sz w:val="24"/>
                <w:szCs w:val="24"/>
                <w:lang w:val="en-US" w:eastAsia="zh-CN" w:bidi="ar"/>
              </w:rPr>
              <w:t>千克</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原料，氮氧化物产污系数为</w:t>
            </w:r>
            <w:r>
              <w:rPr>
                <w:rFonts w:hint="default" w:ascii="Times New Roman" w:hAnsi="Times New Roman" w:eastAsia="宋体" w:cs="Times New Roman"/>
                <w:color w:val="000000"/>
                <w:kern w:val="0"/>
                <w:sz w:val="24"/>
                <w:szCs w:val="24"/>
                <w:lang w:val="en-US" w:eastAsia="zh-CN" w:bidi="ar"/>
              </w:rPr>
              <w:t>1.02</w:t>
            </w:r>
            <w:r>
              <w:rPr>
                <w:rFonts w:hint="eastAsia" w:ascii="宋体" w:hAnsi="宋体" w:eastAsia="宋体" w:cs="宋体"/>
                <w:color w:val="000000"/>
                <w:kern w:val="0"/>
                <w:sz w:val="24"/>
                <w:szCs w:val="24"/>
                <w:lang w:val="en-US" w:eastAsia="zh-CN" w:bidi="ar"/>
              </w:rPr>
              <w:t>千克</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原料，</w:t>
            </w:r>
            <w:r>
              <w:rPr>
                <w:rFonts w:hint="eastAsia" w:ascii="Times New Roman" w:hAnsi="Times New Roman" w:eastAsia="宋体" w:cs="Times New Roman"/>
                <w:color w:val="000000" w:themeColor="text1"/>
                <w:spacing w:val="0"/>
                <w:kern w:val="2"/>
                <w:position w:val="0"/>
                <w:sz w:val="24"/>
                <w:szCs w:val="22"/>
                <w:highlight w:val="none"/>
                <w:lang w:val="en-US" w:eastAsia="zh-CN" w:bidi="ar-SA"/>
                <w14:textFill>
                  <w14:solidFill>
                    <w14:schemeClr w14:val="tx1"/>
                  </w14:solidFill>
                </w14:textFill>
              </w:rPr>
              <w:t>本项目燃烧废气产污系数取值见表4-</w:t>
            </w:r>
            <w:r>
              <w:rPr>
                <w:rFonts w:hint="eastAsia" w:cs="Times New Roman"/>
                <w:color w:val="000000" w:themeColor="text1"/>
                <w:spacing w:val="0"/>
                <w:kern w:val="2"/>
                <w:position w:val="0"/>
                <w:sz w:val="24"/>
                <w:szCs w:val="22"/>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spacing w:val="0"/>
                <w:kern w:val="2"/>
                <w:position w:val="0"/>
                <w:sz w:val="24"/>
                <w:szCs w:val="22"/>
                <w:highlight w:val="none"/>
                <w:lang w:val="en-US" w:eastAsia="zh-CN" w:bidi="ar-SA"/>
                <w14:textFill>
                  <w14:solidFill>
                    <w14:schemeClr w14:val="tx1"/>
                  </w14:solidFill>
                </w14:textFill>
              </w:rPr>
              <w:t>。</w:t>
            </w:r>
          </w:p>
          <w:p>
            <w:pPr>
              <w:widowControl/>
              <w:spacing w:line="240" w:lineRule="auto"/>
              <w:ind w:firstLine="482" w:firstLineChars="200"/>
              <w:jc w:val="center"/>
              <w:rPr>
                <w:rFonts w:hint="default" w:ascii="Times New Roman" w:hAnsi="Times New Roman" w:eastAsia="宋体" w:cs="Times New Roman"/>
                <w:b/>
                <w:color w:val="000000" w:themeColor="text1"/>
                <w:spacing w:val="0"/>
                <w:kern w:val="0"/>
                <w:position w:val="0"/>
                <w:sz w:val="24"/>
                <w:szCs w:val="20"/>
                <w:highlight w:val="none"/>
                <w14:textFill>
                  <w14:solidFill>
                    <w14:schemeClr w14:val="tx1"/>
                  </w14:solidFill>
                </w14:textFill>
              </w:rPr>
            </w:pPr>
            <w:r>
              <w:rPr>
                <w:rFonts w:hint="default" w:ascii="Times New Roman" w:hAnsi="Times New Roman" w:eastAsia="宋体" w:cs="Times New Roman"/>
                <w:b/>
                <w:color w:val="000000" w:themeColor="text1"/>
                <w:spacing w:val="0"/>
                <w:kern w:val="0"/>
                <w:position w:val="0"/>
                <w:sz w:val="24"/>
                <w:szCs w:val="20"/>
                <w:highlight w:val="none"/>
                <w14:textFill>
                  <w14:solidFill>
                    <w14:schemeClr w14:val="tx1"/>
                  </w14:solidFill>
                </w14:textFill>
              </w:rPr>
              <w:t>表</w:t>
            </w:r>
            <w:r>
              <w:rPr>
                <w:rFonts w:hint="eastAsia" w:ascii="Times New Roman" w:hAnsi="Times New Roman" w:eastAsia="宋体" w:cs="Times New Roman"/>
                <w:b/>
                <w:color w:val="000000" w:themeColor="text1"/>
                <w:spacing w:val="0"/>
                <w:kern w:val="0"/>
                <w:position w:val="0"/>
                <w:sz w:val="24"/>
                <w:szCs w:val="20"/>
                <w:highlight w:val="none"/>
                <w:lang w:val="en-US" w:eastAsia="zh-CN"/>
                <w14:textFill>
                  <w14:solidFill>
                    <w14:schemeClr w14:val="tx1"/>
                  </w14:solidFill>
                </w14:textFill>
              </w:rPr>
              <w:t>4-</w:t>
            </w:r>
            <w:r>
              <w:rPr>
                <w:rFonts w:hint="eastAsia" w:cs="Times New Roman"/>
                <w:b/>
                <w:color w:val="000000" w:themeColor="text1"/>
                <w:spacing w:val="0"/>
                <w:kern w:val="0"/>
                <w:position w:val="0"/>
                <w:sz w:val="24"/>
                <w:szCs w:val="20"/>
                <w:highlight w:val="none"/>
                <w:lang w:val="en-US" w:eastAsia="zh-CN"/>
                <w14:textFill>
                  <w14:solidFill>
                    <w14:schemeClr w14:val="tx1"/>
                  </w14:solidFill>
                </w14:textFill>
              </w:rPr>
              <w:t>4</w:t>
            </w:r>
            <w:r>
              <w:rPr>
                <w:rFonts w:hint="eastAsia" w:ascii="Times New Roman" w:hAnsi="Times New Roman" w:eastAsia="宋体" w:cs="Times New Roman"/>
                <w:b/>
                <w:color w:val="000000" w:themeColor="text1"/>
                <w:spacing w:val="0"/>
                <w:kern w:val="0"/>
                <w:position w:val="0"/>
                <w:sz w:val="24"/>
                <w:szCs w:val="20"/>
                <w:highlight w:val="none"/>
                <w:lang w:val="en-US" w:eastAsia="zh-CN"/>
                <w14:textFill>
                  <w14:solidFill>
                    <w14:schemeClr w14:val="tx1"/>
                  </w14:solidFill>
                </w14:textFill>
              </w:rPr>
              <w:t xml:space="preserve"> </w:t>
            </w:r>
            <w:r>
              <w:rPr>
                <w:rFonts w:hint="eastAsia" w:ascii="Times New Roman" w:hAnsi="Times New Roman" w:cs="Times New Roman"/>
                <w:b/>
                <w:color w:val="000000" w:themeColor="text1"/>
                <w:spacing w:val="0"/>
                <w:kern w:val="0"/>
                <w:position w:val="0"/>
                <w:sz w:val="24"/>
                <w:szCs w:val="20"/>
                <w:highlight w:val="none"/>
                <w:lang w:val="en-US" w:eastAsia="zh-CN"/>
                <w14:textFill>
                  <w14:solidFill>
                    <w14:schemeClr w14:val="tx1"/>
                  </w14:solidFill>
                </w14:textFill>
              </w:rPr>
              <w:t>锅炉</w:t>
            </w:r>
            <w:r>
              <w:rPr>
                <w:rFonts w:hint="eastAsia" w:ascii="Times New Roman" w:hAnsi="Times New Roman" w:eastAsia="宋体" w:cs="Times New Roman"/>
                <w:b/>
                <w:color w:val="000000" w:themeColor="text1"/>
                <w:spacing w:val="0"/>
                <w:kern w:val="0"/>
                <w:position w:val="0"/>
                <w:sz w:val="24"/>
                <w:szCs w:val="20"/>
                <w:highlight w:val="none"/>
                <w:lang w:eastAsia="zh-CN"/>
                <w14:textFill>
                  <w14:solidFill>
                    <w14:schemeClr w14:val="tx1"/>
                  </w14:solidFill>
                </w14:textFill>
              </w:rPr>
              <w:t>燃烧废气</w:t>
            </w:r>
            <w:r>
              <w:rPr>
                <w:rFonts w:hint="default" w:ascii="Times New Roman" w:hAnsi="Times New Roman" w:eastAsia="宋体" w:cs="Times New Roman"/>
                <w:b/>
                <w:color w:val="000000" w:themeColor="text1"/>
                <w:spacing w:val="0"/>
                <w:kern w:val="0"/>
                <w:position w:val="0"/>
                <w:sz w:val="24"/>
                <w:szCs w:val="20"/>
                <w:highlight w:val="none"/>
                <w14:textFill>
                  <w14:solidFill>
                    <w14:schemeClr w14:val="tx1"/>
                  </w14:solidFill>
                </w14:textFill>
              </w:rPr>
              <w:t>中</w:t>
            </w:r>
            <w:r>
              <w:rPr>
                <w:rFonts w:hint="eastAsia" w:ascii="Times New Roman" w:hAnsi="Times New Roman" w:eastAsia="宋体" w:cs="Times New Roman"/>
                <w:b/>
                <w:color w:val="000000" w:themeColor="text1"/>
                <w:spacing w:val="0"/>
                <w:kern w:val="0"/>
                <w:position w:val="0"/>
                <w:sz w:val="24"/>
                <w:szCs w:val="20"/>
                <w:highlight w:val="none"/>
                <w:lang w:eastAsia="zh-CN"/>
                <w14:textFill>
                  <w14:solidFill>
                    <w14:schemeClr w14:val="tx1"/>
                  </w14:solidFill>
                </w14:textFill>
              </w:rPr>
              <w:t>各</w:t>
            </w:r>
            <w:r>
              <w:rPr>
                <w:rFonts w:hint="default" w:ascii="Times New Roman" w:hAnsi="Times New Roman" w:eastAsia="宋体" w:cs="Times New Roman"/>
                <w:b/>
                <w:color w:val="000000" w:themeColor="text1"/>
                <w:spacing w:val="0"/>
                <w:kern w:val="0"/>
                <w:position w:val="0"/>
                <w:sz w:val="24"/>
                <w:szCs w:val="20"/>
                <w:highlight w:val="none"/>
                <w14:textFill>
                  <w14:solidFill>
                    <w14:schemeClr w14:val="tx1"/>
                  </w14:solidFill>
                </w14:textFill>
              </w:rPr>
              <w:t>污染物</w:t>
            </w:r>
            <w:r>
              <w:rPr>
                <w:rFonts w:hint="eastAsia" w:ascii="Times New Roman" w:hAnsi="Times New Roman" w:eastAsia="宋体" w:cs="Times New Roman"/>
                <w:b/>
                <w:color w:val="000000" w:themeColor="text1"/>
                <w:spacing w:val="0"/>
                <w:kern w:val="0"/>
                <w:position w:val="0"/>
                <w:sz w:val="24"/>
                <w:szCs w:val="20"/>
                <w:highlight w:val="none"/>
                <w:lang w:eastAsia="zh-CN"/>
                <w14:textFill>
                  <w14:solidFill>
                    <w14:schemeClr w14:val="tx1"/>
                  </w14:solidFill>
                </w14:textFill>
              </w:rPr>
              <w:t>产</w:t>
            </w:r>
            <w:r>
              <w:rPr>
                <w:rFonts w:hint="default" w:ascii="Times New Roman" w:hAnsi="Times New Roman" w:eastAsia="宋体" w:cs="Times New Roman"/>
                <w:b/>
                <w:color w:val="000000" w:themeColor="text1"/>
                <w:spacing w:val="0"/>
                <w:kern w:val="0"/>
                <w:position w:val="0"/>
                <w:sz w:val="24"/>
                <w:szCs w:val="20"/>
                <w:highlight w:val="none"/>
                <w14:textFill>
                  <w14:solidFill>
                    <w14:schemeClr w14:val="tx1"/>
                  </w14:solidFill>
                </w14:textFill>
              </w:rPr>
              <w:t>排系数</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1077"/>
              <w:gridCol w:w="1401"/>
              <w:gridCol w:w="1831"/>
              <w:gridCol w:w="1151"/>
              <w:gridCol w:w="19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t>产品名称</w:t>
                  </w:r>
                </w:p>
              </w:tc>
              <w:tc>
                <w:tcPr>
                  <w:tcW w:w="625"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t>原料名称</w:t>
                  </w:r>
                </w:p>
              </w:tc>
              <w:tc>
                <w:tcPr>
                  <w:tcW w:w="81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污染物指标</w:t>
                  </w:r>
                </w:p>
              </w:tc>
              <w:tc>
                <w:tcPr>
                  <w:tcW w:w="106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单位</w:t>
                  </w:r>
                </w:p>
              </w:tc>
              <w:tc>
                <w:tcPr>
                  <w:tcW w:w="668"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产污系数</w:t>
                  </w:r>
                </w:p>
              </w:tc>
              <w:tc>
                <w:tcPr>
                  <w:tcW w:w="1101"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pct"/>
                  <w:vMerge w:val="restar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蒸汽</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热水</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其他</w:t>
                  </w:r>
                </w:p>
              </w:tc>
              <w:tc>
                <w:tcPr>
                  <w:tcW w:w="625" w:type="pct"/>
                  <w:vMerge w:val="restar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生物质燃料</w:t>
                  </w:r>
                </w:p>
              </w:tc>
              <w:tc>
                <w:tcPr>
                  <w:tcW w:w="81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工业废气量</w:t>
                  </w:r>
                </w:p>
              </w:tc>
              <w:tc>
                <w:tcPr>
                  <w:tcW w:w="106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eastAsia="en-US"/>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t>标立方米</w:t>
                  </w:r>
                  <w:r>
                    <w:rPr>
                      <w:rFonts w:hint="default" w:ascii="Times New Roman" w:hAnsi="Times New Roman" w:eastAsia="宋体" w:cs="Times New Roman"/>
                      <w:color w:val="000000" w:themeColor="text1"/>
                      <w:spacing w:val="0"/>
                      <w:kern w:val="0"/>
                      <w:position w:val="0"/>
                      <w:sz w:val="21"/>
                      <w:szCs w:val="21"/>
                      <w:highlight w:val="none"/>
                      <w:lang w:eastAsia="en-US"/>
                      <w14:textFill>
                        <w14:solidFill>
                          <w14:schemeClr w14:val="tx1"/>
                        </w14:solidFill>
                      </w14:textFill>
                    </w:rPr>
                    <w:t>/</w:t>
                  </w:r>
                  <w:r>
                    <w:rPr>
                      <w:rFonts w:hint="eastAsia" w:cs="Times New Roman"/>
                      <w:color w:val="000000" w:themeColor="text1"/>
                      <w:spacing w:val="0"/>
                      <w:kern w:val="0"/>
                      <w:position w:val="0"/>
                      <w:sz w:val="21"/>
                      <w:szCs w:val="21"/>
                      <w:highlight w:val="none"/>
                      <w:lang w:eastAsia="zh-CN"/>
                      <w14:textFill>
                        <w14:solidFill>
                          <w14:schemeClr w14:val="tx1"/>
                        </w14:solidFill>
                      </w14:textFill>
                    </w:rPr>
                    <w:t>吨</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1"/>
                      <w:szCs w:val="21"/>
                      <w:highlight w:val="none"/>
                      <w:lang w:eastAsia="en-US"/>
                      <w14:textFill>
                        <w14:solidFill>
                          <w14:schemeClr w14:val="tx1"/>
                        </w14:solidFill>
                      </w14:textFill>
                    </w:rPr>
                    <w:t>原料</w:t>
                  </w:r>
                </w:p>
              </w:tc>
              <w:tc>
                <w:tcPr>
                  <w:tcW w:w="668"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6240</w:t>
                  </w:r>
                </w:p>
              </w:tc>
              <w:tc>
                <w:tcPr>
                  <w:tcW w:w="1101" w:type="pct"/>
                  <w:vMerge w:val="restar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《排放源统计调查产排污核算方法和系数手册》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eastAsia="en-US"/>
                      <w14:textFill>
                        <w14:solidFill>
                          <w14:schemeClr w14:val="tx1"/>
                        </w14:solidFill>
                      </w14:textFill>
                    </w:rPr>
                  </w:pPr>
                </w:p>
              </w:tc>
              <w:tc>
                <w:tcPr>
                  <w:tcW w:w="625"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eastAsia="en-US"/>
                      <w14:textFill>
                        <w14:solidFill>
                          <w14:schemeClr w14:val="tx1"/>
                        </w14:solidFill>
                      </w14:textFill>
                    </w:rPr>
                  </w:pPr>
                </w:p>
              </w:tc>
              <w:tc>
                <w:tcPr>
                  <w:tcW w:w="81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二氧化硫</w:t>
                  </w:r>
                </w:p>
              </w:tc>
              <w:tc>
                <w:tcPr>
                  <w:tcW w:w="106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t>千克</w:t>
                  </w:r>
                  <w:r>
                    <w:rPr>
                      <w:rFonts w:hint="default" w:ascii="Times New Roman" w:hAnsi="Times New Roman" w:eastAsia="宋体" w:cs="Times New Roman"/>
                      <w:color w:val="000000" w:themeColor="text1"/>
                      <w:spacing w:val="0"/>
                      <w:kern w:val="0"/>
                      <w:position w:val="0"/>
                      <w:sz w:val="21"/>
                      <w:szCs w:val="21"/>
                      <w:highlight w:val="none"/>
                      <w:lang w:eastAsia="en-US"/>
                      <w14:textFill>
                        <w14:solidFill>
                          <w14:schemeClr w14:val="tx1"/>
                        </w14:solidFill>
                      </w14:textFill>
                    </w:rPr>
                    <w:t>/</w:t>
                  </w:r>
                  <w:r>
                    <w:rPr>
                      <w:rFonts w:hint="eastAsia" w:cs="Times New Roman"/>
                      <w:color w:val="000000" w:themeColor="text1"/>
                      <w:spacing w:val="0"/>
                      <w:kern w:val="0"/>
                      <w:position w:val="0"/>
                      <w:sz w:val="21"/>
                      <w:szCs w:val="21"/>
                      <w:highlight w:val="none"/>
                      <w:lang w:eastAsia="zh-CN"/>
                      <w14:textFill>
                        <w14:solidFill>
                          <w14:schemeClr w14:val="tx1"/>
                        </w14:solidFill>
                      </w14:textFill>
                    </w:rPr>
                    <w:t>吨</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1"/>
                      <w:szCs w:val="21"/>
                      <w:highlight w:val="none"/>
                      <w:lang w:eastAsia="en-US"/>
                      <w14:textFill>
                        <w14:solidFill>
                          <w14:schemeClr w14:val="tx1"/>
                        </w14:solidFill>
                      </w14:textFill>
                    </w:rPr>
                    <w:t>原料</w:t>
                  </w:r>
                </w:p>
              </w:tc>
              <w:tc>
                <w:tcPr>
                  <w:tcW w:w="668"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17S①</w:t>
                  </w:r>
                </w:p>
              </w:tc>
              <w:tc>
                <w:tcPr>
                  <w:tcW w:w="1101"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kern w:val="0"/>
                      <w:sz w:val="21"/>
                      <w:szCs w:val="21"/>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eastAsia="en-US"/>
                      <w14:textFill>
                        <w14:solidFill>
                          <w14:schemeClr w14:val="tx1"/>
                        </w14:solidFill>
                      </w14:textFill>
                    </w:rPr>
                  </w:pPr>
                </w:p>
              </w:tc>
              <w:tc>
                <w:tcPr>
                  <w:tcW w:w="625"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eastAsia="en-US"/>
                      <w14:textFill>
                        <w14:solidFill>
                          <w14:schemeClr w14:val="tx1"/>
                        </w14:solidFill>
                      </w14:textFill>
                    </w:rPr>
                  </w:pPr>
                </w:p>
              </w:tc>
              <w:tc>
                <w:tcPr>
                  <w:tcW w:w="81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颗粒物</w:t>
                  </w:r>
                </w:p>
              </w:tc>
              <w:tc>
                <w:tcPr>
                  <w:tcW w:w="106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eastAsia="en-US"/>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t>千克</w:t>
                  </w:r>
                  <w:r>
                    <w:rPr>
                      <w:rFonts w:hint="default" w:ascii="Times New Roman" w:hAnsi="Times New Roman" w:eastAsia="宋体" w:cs="Times New Roman"/>
                      <w:color w:val="000000" w:themeColor="text1"/>
                      <w:spacing w:val="0"/>
                      <w:kern w:val="0"/>
                      <w:position w:val="0"/>
                      <w:sz w:val="21"/>
                      <w:szCs w:val="21"/>
                      <w:highlight w:val="none"/>
                      <w:lang w:eastAsia="en-US"/>
                      <w14:textFill>
                        <w14:solidFill>
                          <w14:schemeClr w14:val="tx1"/>
                        </w14:solidFill>
                      </w14:textFill>
                    </w:rPr>
                    <w:t>/</w:t>
                  </w:r>
                  <w:r>
                    <w:rPr>
                      <w:rFonts w:hint="eastAsia" w:cs="Times New Roman"/>
                      <w:color w:val="000000" w:themeColor="text1"/>
                      <w:spacing w:val="0"/>
                      <w:kern w:val="0"/>
                      <w:position w:val="0"/>
                      <w:sz w:val="21"/>
                      <w:szCs w:val="21"/>
                      <w:highlight w:val="none"/>
                      <w:lang w:eastAsia="zh-CN"/>
                      <w14:textFill>
                        <w14:solidFill>
                          <w14:schemeClr w14:val="tx1"/>
                        </w14:solidFill>
                      </w14:textFill>
                    </w:rPr>
                    <w:t>吨</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1"/>
                      <w:szCs w:val="21"/>
                      <w:highlight w:val="none"/>
                      <w:lang w:eastAsia="en-US"/>
                      <w14:textFill>
                        <w14:solidFill>
                          <w14:schemeClr w14:val="tx1"/>
                        </w14:solidFill>
                      </w14:textFill>
                    </w:rPr>
                    <w:t>原料</w:t>
                  </w:r>
                </w:p>
              </w:tc>
              <w:tc>
                <w:tcPr>
                  <w:tcW w:w="668"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0.5</w:t>
                  </w:r>
                </w:p>
              </w:tc>
              <w:tc>
                <w:tcPr>
                  <w:tcW w:w="1101"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kern w:val="0"/>
                      <w:sz w:val="21"/>
                      <w:szCs w:val="21"/>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eastAsia="en-US"/>
                      <w14:textFill>
                        <w14:solidFill>
                          <w14:schemeClr w14:val="tx1"/>
                        </w14:solidFill>
                      </w14:textFill>
                    </w:rPr>
                  </w:pPr>
                </w:p>
              </w:tc>
              <w:tc>
                <w:tcPr>
                  <w:tcW w:w="625"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eastAsia="en-US"/>
                      <w14:textFill>
                        <w14:solidFill>
                          <w14:schemeClr w14:val="tx1"/>
                        </w14:solidFill>
                      </w14:textFill>
                    </w:rPr>
                  </w:pPr>
                </w:p>
              </w:tc>
              <w:tc>
                <w:tcPr>
                  <w:tcW w:w="81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t>氮氧化物</w:t>
                  </w:r>
                </w:p>
              </w:tc>
              <w:tc>
                <w:tcPr>
                  <w:tcW w:w="106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t>千克</w:t>
                  </w:r>
                  <w:r>
                    <w:rPr>
                      <w:rFonts w:hint="default" w:ascii="Times New Roman" w:hAnsi="Times New Roman" w:eastAsia="宋体" w:cs="Times New Roman"/>
                      <w:color w:val="000000" w:themeColor="text1"/>
                      <w:spacing w:val="0"/>
                      <w:kern w:val="0"/>
                      <w:position w:val="0"/>
                      <w:sz w:val="21"/>
                      <w:szCs w:val="21"/>
                      <w:highlight w:val="none"/>
                      <w:lang w:eastAsia="en-US"/>
                      <w14:textFill>
                        <w14:solidFill>
                          <w14:schemeClr w14:val="tx1"/>
                        </w14:solidFill>
                      </w14:textFill>
                    </w:rPr>
                    <w:t>/</w:t>
                  </w:r>
                  <w:r>
                    <w:rPr>
                      <w:rFonts w:hint="eastAsia" w:cs="Times New Roman"/>
                      <w:color w:val="000000" w:themeColor="text1"/>
                      <w:spacing w:val="0"/>
                      <w:kern w:val="0"/>
                      <w:position w:val="0"/>
                      <w:sz w:val="21"/>
                      <w:szCs w:val="21"/>
                      <w:highlight w:val="none"/>
                      <w:lang w:eastAsia="zh-CN"/>
                      <w14:textFill>
                        <w14:solidFill>
                          <w14:schemeClr w14:val="tx1"/>
                        </w14:solidFill>
                      </w14:textFill>
                    </w:rPr>
                    <w:t>吨</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1"/>
                      <w:szCs w:val="21"/>
                      <w:highlight w:val="none"/>
                      <w:lang w:eastAsia="en-US"/>
                      <w14:textFill>
                        <w14:solidFill>
                          <w14:schemeClr w14:val="tx1"/>
                        </w14:solidFill>
                      </w14:textFill>
                    </w:rPr>
                    <w:t>原料</w:t>
                  </w:r>
                </w:p>
              </w:tc>
              <w:tc>
                <w:tcPr>
                  <w:tcW w:w="668"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1.02</w:t>
                  </w:r>
                </w:p>
              </w:tc>
              <w:tc>
                <w:tcPr>
                  <w:tcW w:w="1101"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kern w:val="0"/>
                      <w:sz w:val="21"/>
                      <w:szCs w:val="21"/>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both"/>
                    <w:textAlignment w:val="baseline"/>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备注</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：①产排污系数表中二氧化硫的产排污系数是以含硫量（</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S%</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）的形式表示的，其中含硫量（</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S</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 xml:space="preserve">）是指生物质收到基硫分含量，以质量百分数的形式确定。本项目取 </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S=0.05</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w:t>
                  </w:r>
                </w:p>
              </w:tc>
            </w:tr>
          </w:tbl>
          <w:p>
            <w:pPr>
              <w:pStyle w:val="40"/>
              <w:ind w:firstLine="480"/>
              <w:rPr>
                <w:rFonts w:hint="eastAsia" w:ascii="Times New Roman" w:hAnsi="Times New Roman" w:eastAsia="宋体"/>
                <w:color w:val="000000" w:themeColor="text1"/>
                <w:spacing w:val="0"/>
                <w:position w:val="0"/>
                <w14:textFill>
                  <w14:solidFill>
                    <w14:schemeClr w14:val="tx1"/>
                  </w14:solidFill>
                </w14:textFill>
              </w:rPr>
            </w:pPr>
            <w:r>
              <w:rPr>
                <w:rFonts w:ascii="Times New Roman" w:hAnsi="Times New Roman" w:eastAsia="宋体"/>
                <w:color w:val="000000" w:themeColor="text1"/>
                <w:spacing w:val="0"/>
                <w:position w:val="0"/>
                <w14:textFill>
                  <w14:solidFill>
                    <w14:schemeClr w14:val="tx1"/>
                  </w14:solidFill>
                </w14:textFill>
              </w:rPr>
              <w:t>经</w:t>
            </w:r>
            <w:r>
              <w:rPr>
                <w:rFonts w:hint="eastAsia" w:ascii="Times New Roman" w:hAnsi="Times New Roman" w:eastAsia="宋体"/>
                <w:color w:val="000000" w:themeColor="text1"/>
                <w:spacing w:val="0"/>
                <w:position w:val="0"/>
                <w14:textFill>
                  <w14:solidFill>
                    <w14:schemeClr w14:val="tx1"/>
                  </w14:solidFill>
                </w14:textFill>
              </w:rPr>
              <w:t>计算可得本项目燃烧烟气中污染物源强如下：</w:t>
            </w:r>
          </w:p>
          <w:p>
            <w:pPr>
              <w:pStyle w:val="40"/>
              <w:ind w:firstLine="480"/>
              <w:rPr>
                <w:rFonts w:ascii="Times New Roman" w:hAnsi="Times New Roman" w:eastAsia="宋体"/>
                <w:color w:val="000000" w:themeColor="text1"/>
                <w:spacing w:val="0"/>
                <w:kern w:val="0"/>
                <w:position w:val="0"/>
                <w:szCs w:val="21"/>
                <w14:textFill>
                  <w14:solidFill>
                    <w14:schemeClr w14:val="tx1"/>
                  </w14:solidFill>
                </w14:textFill>
              </w:rPr>
            </w:pPr>
            <w:r>
              <w:rPr>
                <w:rFonts w:hint="eastAsia" w:ascii="Times New Roman" w:hAnsi="Times New Roman" w:eastAsia="宋体"/>
                <w:color w:val="000000" w:themeColor="text1"/>
                <w:spacing w:val="0"/>
                <w:position w:val="0"/>
                <w14:textFill>
                  <w14:solidFill>
                    <w14:schemeClr w14:val="tx1"/>
                  </w14:solidFill>
                </w14:textFill>
              </w:rPr>
              <w:t>工业</w:t>
            </w:r>
            <w:r>
              <w:rPr>
                <w:rFonts w:ascii="Times New Roman" w:hAnsi="Times New Roman" w:eastAsia="宋体"/>
                <w:color w:val="000000" w:themeColor="text1"/>
                <w:spacing w:val="0"/>
                <w:position w:val="0"/>
                <w14:textFill>
                  <w14:solidFill>
                    <w14:schemeClr w14:val="tx1"/>
                  </w14:solidFill>
                </w14:textFill>
              </w:rPr>
              <w:t>废气量</w:t>
            </w:r>
            <w:r>
              <w:rPr>
                <w:rFonts w:hint="eastAsia" w:ascii="Times New Roman" w:hAnsi="Times New Roman" w:eastAsia="宋体"/>
                <w:color w:val="000000" w:themeColor="text1"/>
                <w:spacing w:val="0"/>
                <w:position w:val="0"/>
                <w14:textFill>
                  <w14:solidFill>
                    <w14:schemeClr w14:val="tx1"/>
                  </w14:solidFill>
                </w14:textFill>
              </w:rPr>
              <w:t>=</w:t>
            </w:r>
            <w:r>
              <w:rPr>
                <w:rFonts w:hint="eastAsia"/>
                <w:color w:val="000000" w:themeColor="text1"/>
                <w:spacing w:val="0"/>
                <w:kern w:val="0"/>
                <w:position w:val="0"/>
                <w:szCs w:val="21"/>
                <w:lang w:val="en-US" w:eastAsia="zh-CN"/>
                <w14:textFill>
                  <w14:solidFill>
                    <w14:schemeClr w14:val="tx1"/>
                  </w14:solidFill>
                </w14:textFill>
              </w:rPr>
              <w:t>6240</w:t>
            </w:r>
            <w:r>
              <w:rPr>
                <w:rFonts w:hint="eastAsia" w:ascii="Times New Roman" w:hAnsi="Times New Roman" w:eastAsia="宋体"/>
                <w:color w:val="000000" w:themeColor="text1"/>
                <w:spacing w:val="0"/>
                <w:kern w:val="0"/>
                <w:position w:val="0"/>
                <w:szCs w:val="21"/>
                <w14:textFill>
                  <w14:solidFill>
                    <w14:schemeClr w14:val="tx1"/>
                  </w14:solidFill>
                </w14:textFill>
              </w:rPr>
              <w:t>×</w:t>
            </w:r>
            <w:r>
              <w:rPr>
                <w:rFonts w:hint="eastAsia" w:ascii="Times New Roman" w:hAnsi="Times New Roman"/>
                <w:color w:val="000000" w:themeColor="text1"/>
                <w:spacing w:val="0"/>
                <w:kern w:val="0"/>
                <w:position w:val="0"/>
                <w:szCs w:val="21"/>
                <w:lang w:val="en-US" w:eastAsia="zh-CN"/>
                <w14:textFill>
                  <w14:solidFill>
                    <w14:schemeClr w14:val="tx1"/>
                  </w14:solidFill>
                </w14:textFill>
              </w:rPr>
              <w:t>4500</w:t>
            </w:r>
            <w:r>
              <w:rPr>
                <w:rFonts w:ascii="Times New Roman" w:hAnsi="Times New Roman" w:eastAsia="宋体"/>
                <w:color w:val="000000" w:themeColor="text1"/>
                <w:spacing w:val="0"/>
                <w:kern w:val="0"/>
                <w:position w:val="0"/>
                <w:szCs w:val="21"/>
                <w14:textFill>
                  <w14:solidFill>
                    <w14:schemeClr w14:val="tx1"/>
                  </w14:solidFill>
                </w14:textFill>
              </w:rPr>
              <w:t>=</w:t>
            </w:r>
            <w:r>
              <w:rPr>
                <w:rFonts w:hint="eastAsia" w:ascii="Times New Roman" w:hAnsi="Times New Roman"/>
                <w:color w:val="000000" w:themeColor="text1"/>
                <w:spacing w:val="0"/>
                <w:kern w:val="0"/>
                <w:position w:val="0"/>
                <w:szCs w:val="21"/>
                <w:lang w:val="en-US" w:eastAsia="zh-CN"/>
                <w14:textFill>
                  <w14:solidFill>
                    <w14:schemeClr w14:val="tx1"/>
                  </w14:solidFill>
                </w14:textFill>
              </w:rPr>
              <w:t>2808</w:t>
            </w:r>
            <w:r>
              <w:rPr>
                <w:rFonts w:ascii="Times New Roman" w:hAnsi="Times New Roman" w:eastAsia="宋体"/>
                <w:color w:val="000000" w:themeColor="text1"/>
                <w:spacing w:val="0"/>
                <w:kern w:val="0"/>
                <w:position w:val="0"/>
                <w:szCs w:val="21"/>
                <w14:textFill>
                  <w14:solidFill>
                    <w14:schemeClr w14:val="tx1"/>
                  </w14:solidFill>
                </w14:textFill>
              </w:rPr>
              <w:t>Nm</w:t>
            </w:r>
            <w:r>
              <w:rPr>
                <w:rFonts w:ascii="Times New Roman" w:hAnsi="Times New Roman" w:eastAsia="宋体"/>
                <w:color w:val="000000" w:themeColor="text1"/>
                <w:spacing w:val="0"/>
                <w:kern w:val="0"/>
                <w:position w:val="0"/>
                <w:szCs w:val="21"/>
                <w:vertAlign w:val="superscript"/>
                <w14:textFill>
                  <w14:solidFill>
                    <w14:schemeClr w14:val="tx1"/>
                  </w14:solidFill>
                </w14:textFill>
              </w:rPr>
              <w:t>3</w:t>
            </w:r>
            <w:r>
              <w:rPr>
                <w:rFonts w:ascii="Times New Roman" w:hAnsi="Times New Roman" w:eastAsia="宋体"/>
                <w:color w:val="000000" w:themeColor="text1"/>
                <w:spacing w:val="0"/>
                <w:kern w:val="0"/>
                <w:position w:val="0"/>
                <w:szCs w:val="21"/>
                <w14:textFill>
                  <w14:solidFill>
                    <w14:schemeClr w14:val="tx1"/>
                  </w14:solidFill>
                </w14:textFill>
              </w:rPr>
              <w:t>/a</w:t>
            </w:r>
            <w:r>
              <w:rPr>
                <w:rFonts w:hint="eastAsia" w:ascii="Times New Roman" w:hAnsi="Times New Roman" w:eastAsia="宋体"/>
                <w:color w:val="000000" w:themeColor="text1"/>
                <w:spacing w:val="0"/>
                <w:kern w:val="0"/>
                <w:position w:val="0"/>
                <w:szCs w:val="21"/>
                <w14:textFill>
                  <w14:solidFill>
                    <w14:schemeClr w14:val="tx1"/>
                  </w14:solidFill>
                </w14:textFill>
              </w:rPr>
              <w:t>；</w:t>
            </w:r>
          </w:p>
          <w:p>
            <w:pPr>
              <w:pStyle w:val="40"/>
              <w:ind w:firstLine="480"/>
              <w:rPr>
                <w:rFonts w:ascii="Times New Roman" w:hAnsi="Times New Roman" w:eastAsia="宋体"/>
                <w:color w:val="000000" w:themeColor="text1"/>
                <w:spacing w:val="0"/>
                <w:kern w:val="0"/>
                <w:position w:val="0"/>
                <w:szCs w:val="21"/>
                <w14:textFill>
                  <w14:solidFill>
                    <w14:schemeClr w14:val="tx1"/>
                  </w14:solidFill>
                </w14:textFill>
              </w:rPr>
            </w:pPr>
            <w:r>
              <w:rPr>
                <w:rFonts w:hint="eastAsia" w:ascii="Times New Roman" w:hAnsi="Times New Roman" w:eastAsia="宋体"/>
                <w:color w:val="000000" w:themeColor="text1"/>
                <w:spacing w:val="0"/>
                <w:kern w:val="0"/>
                <w:position w:val="0"/>
                <w:szCs w:val="21"/>
                <w14:textFill>
                  <w14:solidFill>
                    <w14:schemeClr w14:val="tx1"/>
                  </w14:solidFill>
                </w14:textFill>
              </w:rPr>
              <w:t>S</w:t>
            </w:r>
            <w:r>
              <w:rPr>
                <w:rFonts w:ascii="Times New Roman" w:hAnsi="Times New Roman" w:eastAsia="宋体"/>
                <w:color w:val="000000" w:themeColor="text1"/>
                <w:spacing w:val="0"/>
                <w:kern w:val="0"/>
                <w:position w:val="0"/>
                <w:szCs w:val="21"/>
                <w14:textFill>
                  <w14:solidFill>
                    <w14:schemeClr w14:val="tx1"/>
                  </w14:solidFill>
                </w14:textFill>
              </w:rPr>
              <w:t>O</w:t>
            </w:r>
            <w:r>
              <w:rPr>
                <w:rFonts w:ascii="Times New Roman" w:hAnsi="Times New Roman" w:eastAsia="宋体"/>
                <w:color w:val="000000" w:themeColor="text1"/>
                <w:spacing w:val="0"/>
                <w:kern w:val="0"/>
                <w:position w:val="0"/>
                <w:szCs w:val="21"/>
                <w:vertAlign w:val="subscript"/>
                <w14:textFill>
                  <w14:solidFill>
                    <w14:schemeClr w14:val="tx1"/>
                  </w14:solidFill>
                </w14:textFill>
              </w:rPr>
              <w:t>2</w:t>
            </w:r>
            <w:r>
              <w:rPr>
                <w:rFonts w:hint="eastAsia" w:ascii="Times New Roman" w:hAnsi="Times New Roman" w:eastAsia="宋体"/>
                <w:color w:val="000000" w:themeColor="text1"/>
                <w:spacing w:val="0"/>
                <w:kern w:val="0"/>
                <w:position w:val="0"/>
                <w:szCs w:val="21"/>
                <w14:textFill>
                  <w14:solidFill>
                    <w14:schemeClr w14:val="tx1"/>
                  </w14:solidFill>
                </w14:textFill>
              </w:rPr>
              <w:t>产生量=</w:t>
            </w:r>
            <w:r>
              <w:rPr>
                <w:rFonts w:ascii="Times New Roman" w:hAnsi="Times New Roman" w:eastAsia="宋体"/>
                <w:color w:val="000000" w:themeColor="text1"/>
                <w:spacing w:val="0"/>
                <w:kern w:val="0"/>
                <w:position w:val="0"/>
                <w:szCs w:val="21"/>
                <w14:textFill>
                  <w14:solidFill>
                    <w14:schemeClr w14:val="tx1"/>
                  </w14:solidFill>
                </w14:textFill>
              </w:rPr>
              <w:t>0.</w:t>
            </w:r>
            <w:r>
              <w:rPr>
                <w:rFonts w:hint="eastAsia" w:ascii="Times New Roman" w:hAnsi="Times New Roman"/>
                <w:color w:val="000000" w:themeColor="text1"/>
                <w:spacing w:val="0"/>
                <w:kern w:val="0"/>
                <w:position w:val="0"/>
                <w:szCs w:val="21"/>
                <w:lang w:val="en-US" w:eastAsia="zh-CN"/>
                <w14:textFill>
                  <w14:solidFill>
                    <w14:schemeClr w14:val="tx1"/>
                  </w14:solidFill>
                </w14:textFill>
              </w:rPr>
              <w:t>85</w:t>
            </w:r>
            <w:r>
              <w:rPr>
                <w:rFonts w:hint="eastAsia" w:ascii="Times New Roman" w:hAnsi="Times New Roman" w:eastAsia="宋体"/>
                <w:color w:val="000000" w:themeColor="text1"/>
                <w:spacing w:val="0"/>
                <w:kern w:val="0"/>
                <w:position w:val="0"/>
                <w:szCs w:val="21"/>
                <w14:textFill>
                  <w14:solidFill>
                    <w14:schemeClr w14:val="tx1"/>
                  </w14:solidFill>
                </w14:textFill>
              </w:rPr>
              <w:t>×</w:t>
            </w:r>
            <w:r>
              <w:rPr>
                <w:rFonts w:hint="eastAsia" w:ascii="Times New Roman" w:hAnsi="Times New Roman"/>
                <w:color w:val="000000" w:themeColor="text1"/>
                <w:spacing w:val="0"/>
                <w:kern w:val="0"/>
                <w:position w:val="0"/>
                <w:szCs w:val="21"/>
                <w:lang w:val="en-US" w:eastAsia="zh-CN"/>
                <w14:textFill>
                  <w14:solidFill>
                    <w14:schemeClr w14:val="tx1"/>
                  </w14:solidFill>
                </w14:textFill>
              </w:rPr>
              <w:t>4500</w:t>
            </w:r>
            <w:r>
              <w:rPr>
                <w:rFonts w:hint="eastAsia" w:ascii="Times New Roman" w:hAnsi="Times New Roman" w:eastAsia="宋体"/>
                <w:color w:val="000000" w:themeColor="text1"/>
                <w:spacing w:val="0"/>
                <w:position w:val="0"/>
                <w14:textFill>
                  <w14:solidFill>
                    <w14:schemeClr w14:val="tx1"/>
                  </w14:solidFill>
                </w14:textFill>
              </w:rPr>
              <w:t>×10</w:t>
            </w:r>
            <w:r>
              <w:rPr>
                <w:rFonts w:ascii="Times New Roman" w:hAnsi="Times New Roman" w:eastAsia="宋体"/>
                <w:color w:val="000000" w:themeColor="text1"/>
                <w:spacing w:val="0"/>
                <w:position w:val="0"/>
                <w:vertAlign w:val="superscript"/>
                <w14:textFill>
                  <w14:solidFill>
                    <w14:schemeClr w14:val="tx1"/>
                  </w14:solidFill>
                </w14:textFill>
              </w:rPr>
              <w:t>-3</w:t>
            </w:r>
            <w:r>
              <w:rPr>
                <w:rFonts w:ascii="Times New Roman" w:hAnsi="Times New Roman" w:eastAsia="宋体"/>
                <w:color w:val="000000" w:themeColor="text1"/>
                <w:spacing w:val="0"/>
                <w:kern w:val="0"/>
                <w:position w:val="0"/>
                <w:szCs w:val="21"/>
                <w14:textFill>
                  <w14:solidFill>
                    <w14:schemeClr w14:val="tx1"/>
                  </w14:solidFill>
                </w14:textFill>
              </w:rPr>
              <w:t>=</w:t>
            </w:r>
            <w:r>
              <w:rPr>
                <w:rFonts w:hint="eastAsia"/>
                <w:color w:val="000000" w:themeColor="text1"/>
                <w:spacing w:val="0"/>
                <w:kern w:val="0"/>
                <w:position w:val="0"/>
                <w:szCs w:val="21"/>
                <w:lang w:val="en-US" w:eastAsia="zh-CN"/>
                <w14:textFill>
                  <w14:solidFill>
                    <w14:schemeClr w14:val="tx1"/>
                  </w14:solidFill>
                </w14:textFill>
              </w:rPr>
              <w:t>3.825</w:t>
            </w:r>
            <w:r>
              <w:rPr>
                <w:rFonts w:ascii="Times New Roman" w:hAnsi="Times New Roman" w:eastAsia="宋体"/>
                <w:color w:val="000000" w:themeColor="text1"/>
                <w:spacing w:val="0"/>
                <w:kern w:val="0"/>
                <w:position w:val="0"/>
                <w:szCs w:val="21"/>
                <w14:textFill>
                  <w14:solidFill>
                    <w14:schemeClr w14:val="tx1"/>
                  </w14:solidFill>
                </w14:textFill>
              </w:rPr>
              <w:t>t/a</w:t>
            </w:r>
            <w:r>
              <w:rPr>
                <w:rFonts w:hint="eastAsia" w:ascii="Times New Roman" w:hAnsi="Times New Roman" w:eastAsia="宋体"/>
                <w:color w:val="000000" w:themeColor="text1"/>
                <w:spacing w:val="0"/>
                <w:kern w:val="0"/>
                <w:position w:val="0"/>
                <w:szCs w:val="21"/>
                <w14:textFill>
                  <w14:solidFill>
                    <w14:schemeClr w14:val="tx1"/>
                  </w14:solidFill>
                </w14:textFill>
              </w:rPr>
              <w:t>；</w:t>
            </w:r>
          </w:p>
          <w:p>
            <w:pPr>
              <w:pStyle w:val="40"/>
              <w:ind w:firstLine="480"/>
              <w:rPr>
                <w:rFonts w:hint="eastAsia" w:ascii="Times New Roman" w:hAnsi="Times New Roman" w:eastAsia="宋体"/>
                <w:color w:val="000000" w:themeColor="text1"/>
                <w:spacing w:val="0"/>
                <w:position w:val="0"/>
                <w:lang w:eastAsia="zh-CN"/>
                <w14:textFill>
                  <w14:solidFill>
                    <w14:schemeClr w14:val="tx1"/>
                  </w14:solidFill>
                </w14:textFill>
              </w:rPr>
            </w:pPr>
            <w:r>
              <w:rPr>
                <w:rFonts w:hint="eastAsia" w:ascii="Times New Roman" w:hAnsi="Times New Roman" w:eastAsia="宋体"/>
                <w:color w:val="000000" w:themeColor="text1"/>
                <w:spacing w:val="0"/>
                <w:position w:val="0"/>
                <w14:textFill>
                  <w14:solidFill>
                    <w14:schemeClr w14:val="tx1"/>
                  </w14:solidFill>
                </w14:textFill>
              </w:rPr>
              <w:t>颗粒物产生量=</w:t>
            </w:r>
            <w:r>
              <w:rPr>
                <w:rFonts w:ascii="Times New Roman" w:hAnsi="Times New Roman" w:eastAsia="宋体"/>
                <w:color w:val="000000" w:themeColor="text1"/>
                <w:spacing w:val="0"/>
                <w:kern w:val="0"/>
                <w:position w:val="0"/>
                <w:szCs w:val="21"/>
                <w14:textFill>
                  <w14:solidFill>
                    <w14:schemeClr w14:val="tx1"/>
                  </w14:solidFill>
                </w14:textFill>
              </w:rPr>
              <w:t>0.</w:t>
            </w:r>
            <w:r>
              <w:rPr>
                <w:rFonts w:hint="eastAsia" w:ascii="Times New Roman" w:hAnsi="Times New Roman"/>
                <w:color w:val="000000" w:themeColor="text1"/>
                <w:spacing w:val="0"/>
                <w:kern w:val="0"/>
                <w:position w:val="0"/>
                <w:szCs w:val="21"/>
                <w:lang w:val="en-US" w:eastAsia="zh-CN"/>
                <w14:textFill>
                  <w14:solidFill>
                    <w14:schemeClr w14:val="tx1"/>
                  </w14:solidFill>
                </w14:textFill>
              </w:rPr>
              <w:t>5</w:t>
            </w:r>
            <w:r>
              <w:rPr>
                <w:rFonts w:hint="eastAsia" w:ascii="Times New Roman" w:hAnsi="Times New Roman" w:eastAsia="宋体"/>
                <w:color w:val="000000" w:themeColor="text1"/>
                <w:spacing w:val="0"/>
                <w:kern w:val="0"/>
                <w:position w:val="0"/>
                <w:szCs w:val="21"/>
                <w14:textFill>
                  <w14:solidFill>
                    <w14:schemeClr w14:val="tx1"/>
                  </w14:solidFill>
                </w14:textFill>
              </w:rPr>
              <w:t>×</w:t>
            </w:r>
            <w:r>
              <w:rPr>
                <w:rFonts w:hint="eastAsia" w:ascii="Times New Roman" w:hAnsi="Times New Roman"/>
                <w:color w:val="000000" w:themeColor="text1"/>
                <w:spacing w:val="0"/>
                <w:kern w:val="0"/>
                <w:position w:val="0"/>
                <w:szCs w:val="21"/>
                <w:lang w:val="en-US" w:eastAsia="zh-CN"/>
                <w14:textFill>
                  <w14:solidFill>
                    <w14:schemeClr w14:val="tx1"/>
                  </w14:solidFill>
                </w14:textFill>
              </w:rPr>
              <w:t>4500</w:t>
            </w:r>
            <w:r>
              <w:rPr>
                <w:rFonts w:hint="eastAsia" w:ascii="Times New Roman" w:hAnsi="Times New Roman" w:eastAsia="宋体"/>
                <w:color w:val="000000" w:themeColor="text1"/>
                <w:spacing w:val="0"/>
                <w:position w:val="0"/>
                <w14:textFill>
                  <w14:solidFill>
                    <w14:schemeClr w14:val="tx1"/>
                  </w14:solidFill>
                </w14:textFill>
              </w:rPr>
              <w:t>×10</w:t>
            </w:r>
            <w:r>
              <w:rPr>
                <w:rFonts w:ascii="Times New Roman" w:hAnsi="Times New Roman" w:eastAsia="宋体"/>
                <w:color w:val="000000" w:themeColor="text1"/>
                <w:spacing w:val="0"/>
                <w:position w:val="0"/>
                <w:vertAlign w:val="superscript"/>
                <w14:textFill>
                  <w14:solidFill>
                    <w14:schemeClr w14:val="tx1"/>
                  </w14:solidFill>
                </w14:textFill>
              </w:rPr>
              <w:t>-3</w:t>
            </w:r>
            <w:r>
              <w:rPr>
                <w:rFonts w:ascii="Times New Roman" w:hAnsi="Times New Roman" w:eastAsia="宋体"/>
                <w:color w:val="000000" w:themeColor="text1"/>
                <w:spacing w:val="0"/>
                <w:position w:val="0"/>
                <w14:textFill>
                  <w14:solidFill>
                    <w14:schemeClr w14:val="tx1"/>
                  </w14:solidFill>
                </w14:textFill>
              </w:rPr>
              <w:t>=</w:t>
            </w:r>
            <w:r>
              <w:rPr>
                <w:rFonts w:hint="eastAsia"/>
                <w:color w:val="000000" w:themeColor="text1"/>
                <w:spacing w:val="0"/>
                <w:position w:val="0"/>
                <w:lang w:val="en-US" w:eastAsia="zh-CN"/>
                <w14:textFill>
                  <w14:solidFill>
                    <w14:schemeClr w14:val="tx1"/>
                  </w14:solidFill>
                </w14:textFill>
              </w:rPr>
              <w:t>2.25</w:t>
            </w:r>
            <w:r>
              <w:rPr>
                <w:rFonts w:ascii="Times New Roman" w:hAnsi="Times New Roman" w:eastAsia="宋体"/>
                <w:color w:val="000000" w:themeColor="text1"/>
                <w:spacing w:val="0"/>
                <w:position w:val="0"/>
                <w14:textFill>
                  <w14:solidFill>
                    <w14:schemeClr w14:val="tx1"/>
                  </w14:solidFill>
                </w14:textFill>
              </w:rPr>
              <w:t>t/a</w:t>
            </w:r>
            <w:r>
              <w:rPr>
                <w:rFonts w:hint="eastAsia" w:ascii="Times New Roman" w:hAnsi="Times New Roman" w:eastAsia="宋体"/>
                <w:color w:val="000000" w:themeColor="text1"/>
                <w:spacing w:val="0"/>
                <w:position w:val="0"/>
                <w:lang w:eastAsia="zh-CN"/>
                <w14:textFill>
                  <w14:solidFill>
                    <w14:schemeClr w14:val="tx1"/>
                  </w14:solidFill>
                </w14:textFill>
              </w:rPr>
              <w:t>；</w:t>
            </w:r>
          </w:p>
          <w:p>
            <w:pPr>
              <w:pStyle w:val="40"/>
              <w:ind w:firstLine="480"/>
              <w:rPr>
                <w:rFonts w:hint="eastAsia" w:ascii="Times New Roman" w:hAnsi="Times New Roman" w:eastAsia="宋体"/>
                <w:color w:val="000000" w:themeColor="text1"/>
                <w:spacing w:val="0"/>
                <w:position w:val="0"/>
                <w:lang w:eastAsia="zh-CN"/>
                <w14:textFill>
                  <w14:solidFill>
                    <w14:schemeClr w14:val="tx1"/>
                  </w14:solidFill>
                </w14:textFill>
              </w:rPr>
            </w:pPr>
            <w:r>
              <w:rPr>
                <w:rFonts w:hint="eastAsia" w:ascii="Times New Roman" w:hAnsi="Times New Roman" w:eastAsia="宋体"/>
                <w:color w:val="000000" w:themeColor="text1"/>
                <w:spacing w:val="0"/>
                <w:position w:val="0"/>
                <w14:textFill>
                  <w14:solidFill>
                    <w14:schemeClr w14:val="tx1"/>
                  </w14:solidFill>
                </w14:textFill>
              </w:rPr>
              <w:t>NO</w:t>
            </w:r>
            <w:r>
              <w:rPr>
                <w:rFonts w:ascii="Times New Roman" w:hAnsi="Times New Roman" w:eastAsia="宋体"/>
                <w:color w:val="000000" w:themeColor="text1"/>
                <w:spacing w:val="0"/>
                <w:position w:val="0"/>
                <w14:textFill>
                  <w14:solidFill>
                    <w14:schemeClr w14:val="tx1"/>
                  </w14:solidFill>
                </w14:textFill>
              </w:rPr>
              <w:t>x</w:t>
            </w:r>
            <w:r>
              <w:rPr>
                <w:rFonts w:hint="eastAsia" w:ascii="Times New Roman" w:hAnsi="Times New Roman" w:eastAsia="宋体"/>
                <w:color w:val="000000" w:themeColor="text1"/>
                <w:spacing w:val="0"/>
                <w:position w:val="0"/>
                <w14:textFill>
                  <w14:solidFill>
                    <w14:schemeClr w14:val="tx1"/>
                  </w14:solidFill>
                </w14:textFill>
              </w:rPr>
              <w:t>产生量=</w:t>
            </w:r>
            <w:r>
              <w:rPr>
                <w:rFonts w:hint="eastAsia" w:ascii="Times New Roman" w:hAnsi="Times New Roman"/>
                <w:color w:val="000000" w:themeColor="text1"/>
                <w:spacing w:val="0"/>
                <w:position w:val="0"/>
                <w:lang w:val="en-US" w:eastAsia="zh-CN"/>
                <w14:textFill>
                  <w14:solidFill>
                    <w14:schemeClr w14:val="tx1"/>
                  </w14:solidFill>
                </w14:textFill>
              </w:rPr>
              <w:t>1.02</w:t>
            </w:r>
            <w:r>
              <w:rPr>
                <w:rFonts w:hint="eastAsia" w:ascii="Times New Roman" w:hAnsi="Times New Roman" w:eastAsia="宋体"/>
                <w:color w:val="000000" w:themeColor="text1"/>
                <w:spacing w:val="0"/>
                <w:kern w:val="0"/>
                <w:position w:val="0"/>
                <w:szCs w:val="21"/>
                <w14:textFill>
                  <w14:solidFill>
                    <w14:schemeClr w14:val="tx1"/>
                  </w14:solidFill>
                </w14:textFill>
              </w:rPr>
              <w:t>×</w:t>
            </w:r>
            <w:r>
              <w:rPr>
                <w:rFonts w:hint="eastAsia" w:ascii="Times New Roman" w:hAnsi="Times New Roman"/>
                <w:color w:val="000000" w:themeColor="text1"/>
                <w:spacing w:val="0"/>
                <w:kern w:val="0"/>
                <w:position w:val="0"/>
                <w:szCs w:val="21"/>
                <w:lang w:val="en-US" w:eastAsia="zh-CN"/>
                <w14:textFill>
                  <w14:solidFill>
                    <w14:schemeClr w14:val="tx1"/>
                  </w14:solidFill>
                </w14:textFill>
              </w:rPr>
              <w:t>4500</w:t>
            </w:r>
            <w:r>
              <w:rPr>
                <w:rFonts w:hint="eastAsia" w:ascii="Times New Roman" w:hAnsi="Times New Roman" w:eastAsia="宋体"/>
                <w:color w:val="000000" w:themeColor="text1"/>
                <w:spacing w:val="0"/>
                <w:position w:val="0"/>
                <w14:textFill>
                  <w14:solidFill>
                    <w14:schemeClr w14:val="tx1"/>
                  </w14:solidFill>
                </w14:textFill>
              </w:rPr>
              <w:t>×10</w:t>
            </w:r>
            <w:r>
              <w:rPr>
                <w:rFonts w:ascii="Times New Roman" w:hAnsi="Times New Roman" w:eastAsia="宋体"/>
                <w:color w:val="000000" w:themeColor="text1"/>
                <w:spacing w:val="0"/>
                <w:position w:val="0"/>
                <w:vertAlign w:val="superscript"/>
                <w14:textFill>
                  <w14:solidFill>
                    <w14:schemeClr w14:val="tx1"/>
                  </w14:solidFill>
                </w14:textFill>
              </w:rPr>
              <w:t>-3</w:t>
            </w:r>
            <w:r>
              <w:rPr>
                <w:rFonts w:ascii="Times New Roman" w:hAnsi="Times New Roman" w:eastAsia="宋体"/>
                <w:color w:val="000000" w:themeColor="text1"/>
                <w:spacing w:val="0"/>
                <w:position w:val="0"/>
                <w14:textFill>
                  <w14:solidFill>
                    <w14:schemeClr w14:val="tx1"/>
                  </w14:solidFill>
                </w14:textFill>
              </w:rPr>
              <w:t>=</w:t>
            </w:r>
            <w:r>
              <w:rPr>
                <w:rFonts w:hint="eastAsia"/>
                <w:color w:val="000000" w:themeColor="text1"/>
                <w:spacing w:val="0"/>
                <w:position w:val="0"/>
                <w:lang w:val="en-US" w:eastAsia="zh-CN"/>
                <w14:textFill>
                  <w14:solidFill>
                    <w14:schemeClr w14:val="tx1"/>
                  </w14:solidFill>
                </w14:textFill>
              </w:rPr>
              <w:t>4.59</w:t>
            </w:r>
            <w:r>
              <w:rPr>
                <w:rFonts w:hint="eastAsia" w:ascii="Times New Roman" w:hAnsi="Times New Roman" w:eastAsia="宋体"/>
                <w:color w:val="000000" w:themeColor="text1"/>
                <w:spacing w:val="0"/>
                <w:position w:val="0"/>
                <w14:textFill>
                  <w14:solidFill>
                    <w14:schemeClr w14:val="tx1"/>
                  </w14:solidFill>
                </w14:textFill>
              </w:rPr>
              <w:t>t</w:t>
            </w:r>
            <w:r>
              <w:rPr>
                <w:rFonts w:ascii="Times New Roman" w:hAnsi="Times New Roman" w:eastAsia="宋体"/>
                <w:color w:val="000000" w:themeColor="text1"/>
                <w:spacing w:val="0"/>
                <w:position w:val="0"/>
                <w14:textFill>
                  <w14:solidFill>
                    <w14:schemeClr w14:val="tx1"/>
                  </w14:solidFill>
                </w14:textFill>
              </w:rPr>
              <w:t>/a</w:t>
            </w:r>
            <w:r>
              <w:rPr>
                <w:rFonts w:hint="eastAsia" w:ascii="Times New Roman" w:hAnsi="Times New Roman" w:eastAsia="宋体"/>
                <w:color w:val="000000" w:themeColor="text1"/>
                <w:spacing w:val="0"/>
                <w:position w:val="0"/>
                <w:lang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项目锅炉燃烧废气经锅炉自带风机抽出后由“旋风除尘+双碱法除尘脱硫塔+布袋除尘器”进行除尘脱硫处理后通过35m烟囱（Q1）排放，除尘处理效率按90%计算。</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项目</w:t>
            </w: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锅炉日运行8小时，年工作300天，风机风量50000m</w:t>
            </w:r>
            <w:r>
              <w:rPr>
                <w:rFonts w:hint="eastAsia" w:ascii="Times New Roman" w:hAnsi="Times New Roman" w:eastAsia="宋体" w:cs="Times New Roman"/>
                <w:color w:val="000000" w:themeColor="text1"/>
                <w:spacing w:val="0"/>
                <w:kern w:val="0"/>
                <w:position w:val="0"/>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/h，</w:t>
            </w:r>
            <w:r>
              <w:rPr>
                <w:rFonts w:hint="eastAsia" w:ascii="Times New Roman" w:hAnsi="Times New Roman" w:eastAsia="宋体" w:cs="宋体"/>
                <w:color w:val="auto"/>
                <w:kern w:val="2"/>
                <w:sz w:val="24"/>
                <w:lang w:val="en-US" w:eastAsia="zh-CN" w:bidi="ar-SA"/>
              </w:rPr>
              <w:t>废气产排情况见表4-1。</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val="0"/>
                <w:spacing w:val="0"/>
                <w:sz w:val="24"/>
                <w:szCs w:val="24"/>
                <w:lang w:eastAsia="zh-CN"/>
              </w:rPr>
            </w:pPr>
            <w:r>
              <w:rPr>
                <w:rFonts w:hint="eastAsia" w:ascii="Times New Roman" w:hAnsi="Times New Roman" w:eastAsia="宋体" w:cs="Times New Roman"/>
                <w:b/>
                <w:color w:val="000000"/>
                <w:kern w:val="2"/>
                <w:sz w:val="24"/>
                <w:szCs w:val="24"/>
                <w:lang w:val="en-US" w:eastAsia="zh-CN" w:bidi="ar-SA"/>
              </w:rPr>
              <w:t>2、</w:t>
            </w:r>
            <w:r>
              <w:rPr>
                <w:rFonts w:hint="default" w:ascii="Times New Roman" w:hAnsi="Times New Roman" w:eastAsia="宋体" w:cs="Times New Roman"/>
                <w:b/>
                <w:bCs w:val="0"/>
                <w:spacing w:val="0"/>
                <w:sz w:val="24"/>
                <w:szCs w:val="24"/>
                <w:lang w:eastAsia="zh-CN"/>
              </w:rPr>
              <w:t>废气治理措施</w:t>
            </w:r>
            <w:r>
              <w:rPr>
                <w:rFonts w:hint="eastAsia" w:ascii="Times New Roman" w:hAnsi="Times New Roman" w:eastAsia="宋体" w:cs="Times New Roman"/>
                <w:b/>
                <w:bCs w:val="0"/>
                <w:spacing w:val="0"/>
                <w:sz w:val="24"/>
                <w:szCs w:val="24"/>
                <w:lang w:eastAsia="zh-CN"/>
              </w:rPr>
              <w:t>可行性分析</w:t>
            </w:r>
          </w:p>
          <w:p>
            <w:pPr>
              <w:snapToGrid w:val="0"/>
              <w:spacing w:line="360" w:lineRule="auto"/>
              <w:ind w:firstLine="480" w:firstLineChars="200"/>
              <w:jc w:val="both"/>
              <w:rPr>
                <w:rFonts w:hint="eastAsia" w:ascii="Times New Roman" w:hAnsi="Times New Roman" w:eastAsia="宋体" w:cs="Times New Roman"/>
                <w:spacing w:val="0"/>
                <w:position w:val="0"/>
                <w:sz w:val="24"/>
                <w:lang w:val="en-US" w:eastAsia="zh-CN" w:bidi="ar-SA"/>
              </w:rPr>
            </w:pP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项目锅炉燃烧废气经锅炉自带风机抽出后由“旋风除尘+双碱法除尘脱硫塔+布袋除尘器”进行除尘脱硫处理后通过35m烟囱（Q1）排放</w:t>
            </w:r>
            <w:r>
              <w:rPr>
                <w:rFonts w:hint="eastAsia" w:ascii="Times New Roman" w:hAnsi="Times New Roman" w:eastAsia="宋体" w:cs="Times New Roman"/>
                <w:spacing w:val="0"/>
                <w:position w:val="0"/>
                <w:sz w:val="24"/>
                <w:lang w:val="en-US" w:eastAsia="zh-CN" w:bidi="ar-SA"/>
              </w:rPr>
              <w:t>。</w:t>
            </w:r>
          </w:p>
          <w:p>
            <w:pPr>
              <w:snapToGrid w:val="0"/>
              <w:spacing w:line="360" w:lineRule="auto"/>
              <w:ind w:firstLine="480" w:firstLineChars="200"/>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旋风除尘器</w:t>
            </w:r>
            <w:r>
              <w:rPr>
                <w:rFonts w:hint="eastAsia"/>
                <w:sz w:val="24"/>
                <w:szCs w:val="24"/>
                <w:lang w:val="en-US" w:eastAsia="zh-CN"/>
              </w:rPr>
              <w:t>工作原理：</w:t>
            </w:r>
            <w:r>
              <w:rPr>
                <w:rFonts w:hint="eastAsia" w:ascii="Times New Roman" w:hAnsi="Times New Roman" w:eastAsia="宋体"/>
                <w:sz w:val="24"/>
                <w:szCs w:val="24"/>
                <w:lang w:val="en-US" w:eastAsia="zh-CN"/>
              </w:rPr>
              <w:t>旋风除尘器是利用旋转气流所产生的离心力将尘粒从合尘气流中分离出来的除尘装置</w:t>
            </w:r>
            <w:r>
              <w:rPr>
                <w:rFonts w:hint="eastAsia"/>
                <w:sz w:val="24"/>
                <w:szCs w:val="24"/>
                <w:lang w:val="en-US" w:eastAsia="zh-CN"/>
              </w:rPr>
              <w:t>。</w:t>
            </w:r>
            <w:r>
              <w:rPr>
                <w:rFonts w:hint="eastAsia" w:ascii="Times New Roman" w:hAnsi="Times New Roman" w:eastAsia="宋体"/>
                <w:sz w:val="24"/>
                <w:szCs w:val="24"/>
                <w:lang w:val="en-US" w:eastAsia="zh-CN"/>
              </w:rPr>
              <w:t>旋转气流的绝大部分沿器壁自圆简体，呈螺旋状由上向下向圆锥体底部运动，形成下降的外旋含尘气流，在强烈旋转过程中所产生的离心力将密度远远大于气体的尘粒甩向器壁，尘粒一旦与器壁接触，便失去惯性力而靠入口速度的动量和自身的重力沿壁面下落进入集灰斗。旋转下降的气流在到达圆锥体底部后，沿除尘器的轴心部位转而向上.形成上升的内旋气流，并由除尘器的排气管排出。自进气口流人的另一小部分气流，则向旋风除尘器顶盖处流动，然后沿排气管外侧向下流动，当达到排气管下端时，即反转向上随上升的中心气流一同从诽气管排出，分散在其中的尘粒也随同被带走</w:t>
            </w:r>
            <w:r>
              <w:rPr>
                <w:rFonts w:hint="eastAsia"/>
                <w:sz w:val="24"/>
                <w:szCs w:val="24"/>
                <w:lang w:val="en-US" w:eastAsia="zh-CN"/>
              </w:rPr>
              <w:t>。</w:t>
            </w:r>
          </w:p>
          <w:p>
            <w:pPr>
              <w:snapToGrid w:val="0"/>
              <w:spacing w:line="360" w:lineRule="auto"/>
              <w:ind w:firstLine="480" w:firstLineChars="20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双碱法除尘脱硫塔工作原理：双碱脱硫塔是一种常见的烟气脱硫设备，其工作原理是利用双碱溶液对烟气中的二氧化硫进行吸收和反应，从而达到脱硫的目的。双碱脱硫塔主要由吸收塔、循环泵、喷淋系统、底部排污系统等组成。烟气从吸收塔的底部进入，经过喷淋系统喷淋出双碱溶液，与烟气进行充分接触和反应。在反应过程中，二氧化硫被吸收并与双碱溶液中的氢氧化钠和碳酸钠发生化学反应，生成硫酸钠和二氧化碳等物质。经过反应后的烟气从吸收塔的顶部排出，经过除尘器等设备后排放到大气中。</w:t>
            </w:r>
          </w:p>
          <w:p>
            <w:pPr>
              <w:snapToGrid w:val="0"/>
              <w:spacing w:line="360" w:lineRule="auto"/>
              <w:ind w:firstLine="480" w:firstLineChars="20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布袋除尘器：布袋除尘器也称为过滤式除尘器，是一种干式高效除尘器，它是利用纤维编织物制作的袋式过滤元件来捕集含尘气体中固体颗粒物的除尘装置。其作用原理是尘粒在绕过滤布纤维时因惯性力作用与纤维碰撞而被拦截。细微的尘粒</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粒径为</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微米或更小</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则受气体分子冲击</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布朗运动</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不断改变着运动方向，由于纤维间的空隙小于气体分子布朗运动的自由路径，尘粒便与纤维碰撞接触而被分离出来。含尘气体从袋式除尘器入口进入后，通过烟气分配装置均匀分配进入滤袋，当含尘气体穿过滤袋时，粉尘即被吸附在滤料上，而被净化的气体则从滤袋内排除。当吸附在滤料上的粉尘达到一定厚度时，电磁阀开启，喷吹空气从滤袋出口处自上而下与气体排除的相反方向进入滤袋，将吸附在滤袋外表面的粉尘清落至下面的灰斗中。袋式除尘器属于高效除尘器，可有效率捕集细小颗粒物。</w:t>
            </w:r>
          </w:p>
          <w:p>
            <w:pPr>
              <w:snapToGrid w:val="0"/>
              <w:spacing w:line="360" w:lineRule="auto"/>
              <w:ind w:firstLine="480" w:firstLineChars="200"/>
              <w:jc w:val="both"/>
              <w:rPr>
                <w:rFonts w:hint="default" w:ascii="Times New Roman" w:hAnsi="Times New Roman" w:eastAsia="宋体" w:cs="Times New Roman"/>
                <w:bCs/>
                <w:spacing w:val="0"/>
                <w:sz w:val="24"/>
                <w:szCs w:val="24"/>
                <w:lang w:val="en-US" w:eastAsia="zh-CN"/>
              </w:rPr>
            </w:pPr>
            <w:r>
              <w:rPr>
                <w:rFonts w:hint="eastAsia" w:ascii="Times New Roman" w:hAnsi="Times New Roman" w:eastAsia="宋体" w:cs="Times New Roman"/>
                <w:sz w:val="24"/>
                <w:szCs w:val="24"/>
                <w:lang w:val="en-US" w:eastAsia="zh-CN"/>
              </w:rPr>
              <w:t>项目锅炉废气对照《排污许可证申请与核发技术规范 锅炉》</w:t>
            </w:r>
            <w:r>
              <w:rPr>
                <w:rFonts w:hint="default" w:ascii="Times New Roman" w:hAnsi="Times New Roman" w:eastAsia="宋体" w:cs="Times New Roman"/>
                <w:sz w:val="24"/>
                <w:szCs w:val="24"/>
                <w:lang w:val="en-US" w:eastAsia="zh-CN"/>
              </w:rPr>
              <w:t>(HJ 953</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2018)</w:t>
            </w:r>
            <w:r>
              <w:rPr>
                <w:rFonts w:hint="eastAsia" w:ascii="Times New Roman" w:hAnsi="Times New Roman" w:eastAsia="宋体" w:cs="Times New Roman"/>
                <w:sz w:val="24"/>
                <w:szCs w:val="24"/>
                <w:lang w:val="en-US" w:eastAsia="zh-CN"/>
              </w:rPr>
              <w:t>中表</w:t>
            </w:r>
            <w:r>
              <w:rPr>
                <w:rFonts w:hint="default" w:ascii="Times New Roman" w:hAnsi="Times New Roman" w:eastAsia="宋体" w:cs="Times New Roman"/>
                <w:sz w:val="24"/>
                <w:szCs w:val="24"/>
                <w:lang w:val="en-US" w:eastAsia="zh-CN"/>
              </w:rPr>
              <w:t>7</w:t>
            </w:r>
            <w:r>
              <w:rPr>
                <w:rFonts w:hint="eastAsia" w:ascii="Times New Roman" w:hAnsi="Times New Roman" w:eastAsia="宋体" w:cs="Times New Roman"/>
                <w:sz w:val="24"/>
                <w:szCs w:val="24"/>
                <w:lang w:val="en-US" w:eastAsia="zh-CN"/>
              </w:rPr>
              <w:t>中锅炉烟气污染防治可行技术以及项目实际污染防治措施，治理后废气达</w:t>
            </w:r>
            <w:r>
              <w:rPr>
                <w:rFonts w:hint="default" w:ascii="Times New Roman" w:hAnsi="Times New Roman" w:eastAsia="宋体" w:cs="Times New Roman"/>
                <w:i w:val="0"/>
                <w:color w:val="000000"/>
                <w:kern w:val="0"/>
                <w:sz w:val="24"/>
                <w:szCs w:val="24"/>
                <w:lang w:val="en-US" w:eastAsia="zh-CN"/>
              </w:rPr>
              <w:t>《福建省工业炉窑大气污染综合治理方案》（闽环保大气〔2019〕10号）中相关标准限值</w:t>
            </w:r>
            <w:r>
              <w:rPr>
                <w:rFonts w:hint="eastAsia" w:ascii="Times New Roman" w:hAnsi="Times New Roman" w:eastAsia="宋体" w:cs="Times New Roman"/>
                <w:sz w:val="24"/>
                <w:szCs w:val="24"/>
                <w:lang w:val="en-US" w:eastAsia="zh-CN"/>
              </w:rPr>
              <w:t>，措施可行。</w:t>
            </w:r>
            <w:r>
              <w:rPr>
                <w:rFonts w:ascii="Times New Roman" w:hAnsi="Times New Roman" w:eastAsia="宋体" w:cs="Times New Roman"/>
                <w:spacing w:val="0"/>
                <w:kern w:val="0"/>
                <w:position w:val="0"/>
                <w:sz w:val="24"/>
                <w:szCs w:val="20"/>
              </w:rPr>
              <w:t>通过采用以上各项措施，可确保项目生产过程中产生的各项废气污染物稳定达标排放，对周边大气环境影响较小</w:t>
            </w:r>
            <w:r>
              <w:rPr>
                <w:rFonts w:hint="default" w:ascii="Times New Roman" w:hAnsi="Times New Roman" w:eastAsia="宋体" w:cs="Times New Roman"/>
                <w:bCs/>
                <w:spacing w:val="0"/>
                <w:sz w:val="24"/>
                <w:szCs w:val="24"/>
                <w:lang w:val="en-US" w:eastAsia="zh-CN"/>
              </w:rPr>
              <w:t>。</w:t>
            </w:r>
          </w:p>
          <w:p>
            <w:pPr>
              <w:keepNext/>
              <w:keepLines/>
              <w:pageBreakBefore w:val="0"/>
              <w:widowControl w:val="0"/>
              <w:kinsoku/>
              <w:wordWrap/>
              <w:overflowPunct/>
              <w:topLinePunct w:val="0"/>
              <w:autoSpaceDE/>
              <w:autoSpaceDN/>
              <w:bidi w:val="0"/>
              <w:adjustRightInd/>
              <w:snapToGrid w:val="0"/>
              <w:spacing w:before="0" w:after="0" w:line="360" w:lineRule="auto"/>
              <w:jc w:val="both"/>
              <w:textAlignment w:val="auto"/>
              <w:outlineLvl w:val="2"/>
              <w:rPr>
                <w:rFonts w:hint="default" w:ascii="Times New Roman" w:hAnsi="Times New Roman" w:eastAsia="宋体" w:cs="Times New Roman"/>
                <w:b/>
                <w:color w:val="000000"/>
                <w:kern w:val="2"/>
                <w:sz w:val="24"/>
                <w:szCs w:val="24"/>
                <w:lang w:val="en-US" w:eastAsia="zh-CN" w:bidi="ar-SA"/>
              </w:rPr>
            </w:pPr>
            <w:r>
              <w:rPr>
                <w:rFonts w:hint="eastAsia" w:ascii="Times New Roman" w:hAnsi="Times New Roman" w:eastAsia="宋体" w:cs="Times New Roman"/>
                <w:b/>
                <w:color w:val="000000"/>
                <w:kern w:val="2"/>
                <w:sz w:val="24"/>
                <w:szCs w:val="24"/>
                <w:lang w:val="en-US" w:eastAsia="zh-CN" w:bidi="ar-SA"/>
              </w:rPr>
              <w:t>3、大气环境影响分析</w:t>
            </w:r>
          </w:p>
          <w:p>
            <w:pPr>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根据引用的泉州市生态环境主管部门公布的环境质量资料</w:t>
            </w:r>
            <w:r>
              <w:rPr>
                <w:rFonts w:hint="eastAsia" w:ascii="Times New Roman" w:hAnsi="Times New Roman" w:eastAsia="宋体" w:cs="Times New Roman"/>
                <w:sz w:val="24"/>
                <w:szCs w:val="24"/>
                <w:lang w:val="en-US" w:eastAsia="zh-CN"/>
              </w:rPr>
              <w:t>和周边大气监测数据，</w:t>
            </w:r>
            <w:r>
              <w:rPr>
                <w:rFonts w:hint="default" w:ascii="Times New Roman" w:hAnsi="Times New Roman" w:eastAsia="宋体" w:cs="Times New Roman"/>
                <w:sz w:val="24"/>
                <w:szCs w:val="24"/>
                <w:lang w:val="en-US" w:eastAsia="zh-CN"/>
              </w:rPr>
              <w:t>项目所在区域大气环境质量状况良好，具有一定的大气环境容量。</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pPr>
            <w:r>
              <w:rPr>
                <w:rFonts w:hint="eastAsia" w:ascii="Times New Roman" w:hAnsi="Times New Roman" w:eastAsia="宋体" w:cs="Times New Roman"/>
                <w:spacing w:val="0"/>
                <w:kern w:val="2"/>
                <w:position w:val="0"/>
                <w:sz w:val="24"/>
                <w:szCs w:val="24"/>
                <w:lang w:val="en-US" w:eastAsia="zh-CN" w:bidi="ar-SA"/>
              </w:rPr>
              <w:t>项目排放废气</w:t>
            </w:r>
            <w:r>
              <w:rPr>
                <w:rFonts w:ascii="Times New Roman" w:hAnsi="Times New Roman" w:eastAsia="宋体" w:cs="Times New Roman"/>
                <w:spacing w:val="0"/>
                <w:kern w:val="2"/>
                <w:position w:val="0"/>
                <w:sz w:val="24"/>
                <w:szCs w:val="24"/>
                <w:lang w:val="en-US" w:eastAsia="zh-CN" w:bidi="ar-SA"/>
              </w:rPr>
              <w:t>为</w:t>
            </w:r>
            <w:r>
              <w:rPr>
                <w:rFonts w:hint="eastAsia" w:cs="Times New Roman"/>
                <w:spacing w:val="0"/>
                <w:kern w:val="2"/>
                <w:position w:val="0"/>
                <w:sz w:val="24"/>
                <w:szCs w:val="24"/>
                <w:lang w:val="en-US" w:eastAsia="zh-CN" w:bidi="ar-SA"/>
              </w:rPr>
              <w:t>锅炉燃烧</w:t>
            </w:r>
            <w:r>
              <w:rPr>
                <w:rFonts w:hint="eastAsia" w:ascii="Times New Roman" w:hAnsi="Times New Roman" w:eastAsia="宋体" w:cs="Times New Roman"/>
                <w:spacing w:val="0"/>
                <w:kern w:val="2"/>
                <w:position w:val="0"/>
                <w:sz w:val="24"/>
                <w:szCs w:val="24"/>
                <w:lang w:val="en-US" w:eastAsia="zh-CN" w:bidi="ar-SA"/>
              </w:rPr>
              <w:t>废气，</w:t>
            </w: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锅炉燃烧废气经锅炉自带风机抽出后由“旋风除尘+双碱法除尘脱硫塔+布袋除尘器”进行除尘脱硫处理后通过35m烟囱（Q1）排放。</w:t>
            </w:r>
            <w:r>
              <w:rPr>
                <w:rFonts w:hint="eastAsia" w:cs="Times New Roman"/>
                <w:color w:val="000000" w:themeColor="text1"/>
                <w:spacing w:val="0"/>
                <w:kern w:val="2"/>
                <w:position w:val="0"/>
                <w:sz w:val="24"/>
                <w:szCs w:val="24"/>
                <w:highlight w:val="none"/>
                <w:lang w:val="en-US" w:eastAsia="zh-CN"/>
                <w14:textFill>
                  <w14:solidFill>
                    <w14:schemeClr w14:val="tx1"/>
                  </w14:solidFill>
                </w14:textFill>
              </w:rPr>
              <w:t>颗粒物排放浓度为1.875mg/m</w:t>
            </w:r>
            <w:r>
              <w:rPr>
                <w:rFonts w:hint="eastAsia" w:cs="Times New Roman"/>
                <w:color w:val="000000" w:themeColor="text1"/>
                <w:spacing w:val="0"/>
                <w:kern w:val="2"/>
                <w:positio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spacing w:val="0"/>
                <w:kern w:val="2"/>
                <w:position w:val="0"/>
                <w:sz w:val="24"/>
                <w:szCs w:val="24"/>
                <w:highlight w:val="none"/>
                <w:lang w:val="en-US" w:eastAsia="zh-CN"/>
                <w14:textFill>
                  <w14:solidFill>
                    <w14:schemeClr w14:val="tx1"/>
                  </w14:solidFill>
                </w14:textFill>
              </w:rPr>
              <w:t>，SO</w:t>
            </w:r>
            <w:r>
              <w:rPr>
                <w:rFonts w:hint="eastAsia" w:cs="Times New Roman"/>
                <w:color w:val="000000" w:themeColor="text1"/>
                <w:spacing w:val="0"/>
                <w:kern w:val="2"/>
                <w:position w:val="0"/>
                <w:sz w:val="24"/>
                <w:szCs w:val="24"/>
                <w:highlight w:val="none"/>
                <w:vertAlign w:val="subscript"/>
                <w:lang w:val="en-US" w:eastAsia="zh-CN"/>
                <w14:textFill>
                  <w14:solidFill>
                    <w14:schemeClr w14:val="tx1"/>
                  </w14:solidFill>
                </w14:textFill>
              </w:rPr>
              <w:t>2</w:t>
            </w:r>
            <w:r>
              <w:rPr>
                <w:rFonts w:hint="eastAsia" w:cs="Times New Roman"/>
                <w:color w:val="000000" w:themeColor="text1"/>
                <w:spacing w:val="0"/>
                <w:kern w:val="2"/>
                <w:position w:val="0"/>
                <w:sz w:val="24"/>
                <w:szCs w:val="24"/>
                <w:highlight w:val="none"/>
                <w:lang w:val="en-US" w:eastAsia="zh-CN"/>
                <w14:textFill>
                  <w14:solidFill>
                    <w14:schemeClr w14:val="tx1"/>
                  </w14:solidFill>
                </w14:textFill>
              </w:rPr>
              <w:t>排放浓度为31.875mg/m</w:t>
            </w:r>
            <w:r>
              <w:rPr>
                <w:rFonts w:hint="eastAsia" w:cs="Times New Roman"/>
                <w:color w:val="000000" w:themeColor="text1"/>
                <w:spacing w:val="0"/>
                <w:kern w:val="2"/>
                <w:positio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spacing w:val="0"/>
                <w:kern w:val="2"/>
                <w:position w:val="0"/>
                <w:sz w:val="24"/>
                <w:szCs w:val="24"/>
                <w:highlight w:val="none"/>
                <w:lang w:val="en-US" w:eastAsia="zh-CN"/>
                <w14:textFill>
                  <w14:solidFill>
                    <w14:schemeClr w14:val="tx1"/>
                  </w14:solidFill>
                </w14:textFill>
              </w:rPr>
              <w:t>，NOx排放浓度为38.25mg/m</w:t>
            </w:r>
            <w:r>
              <w:rPr>
                <w:rFonts w:hint="eastAsia" w:cs="Times New Roman"/>
                <w:color w:val="000000" w:themeColor="text1"/>
                <w:spacing w:val="0"/>
                <w:kern w:val="2"/>
                <w:positio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spacing w:val="0"/>
                <w:kern w:val="2"/>
                <w:position w:val="0"/>
                <w:sz w:val="24"/>
                <w:szCs w:val="24"/>
                <w:highlight w:val="none"/>
                <w:lang w:val="en-US" w:eastAsia="zh-CN"/>
                <w14:textFill>
                  <w14:solidFill>
                    <w14:schemeClr w14:val="tx1"/>
                  </w14:solidFill>
                </w14:textFill>
              </w:rPr>
              <w:t>，符合</w:t>
            </w:r>
            <w:r>
              <w:rPr>
                <w:rFonts w:hint="default" w:ascii="Times New Roman" w:hAnsi="Times New Roman" w:eastAsia="宋体" w:cs="Times New Roman"/>
                <w:i w:val="0"/>
                <w:color w:val="000000"/>
                <w:kern w:val="0"/>
                <w:sz w:val="24"/>
                <w:szCs w:val="24"/>
                <w:lang w:val="en-US" w:eastAsia="zh-CN"/>
              </w:rPr>
              <w:t>《福建省工业炉窑大气污染综合治理方案》（闽环保大气〔2019〕10号）中相关标准限值</w:t>
            </w:r>
            <w:r>
              <w:rPr>
                <w:rFonts w:hint="eastAsia" w:ascii="Times New Roman" w:hAnsi="Times New Roman" w:cs="Times New Roman"/>
                <w:i w:val="0"/>
                <w:color w:val="000000"/>
                <w:kern w:val="0"/>
                <w:sz w:val="24"/>
                <w:szCs w:val="24"/>
                <w:lang w:val="en-US" w:eastAsia="zh-CN"/>
              </w:rPr>
              <w:t>，</w:t>
            </w:r>
            <w:r>
              <w:rPr>
                <w:rFonts w:hint="eastAsia"/>
                <w:color w:val="000000"/>
                <w:kern w:val="0"/>
                <w:sz w:val="24"/>
                <w:szCs w:val="24"/>
                <w:lang w:bidi="ar"/>
              </w:rPr>
              <w:t>因此</w:t>
            </w:r>
            <w:r>
              <w:rPr>
                <w:color w:val="000000"/>
                <w:kern w:val="0"/>
                <w:sz w:val="24"/>
                <w:szCs w:val="24"/>
                <w:lang w:bidi="ar"/>
              </w:rPr>
              <w:t>项目</w:t>
            </w:r>
            <w:r>
              <w:rPr>
                <w:rFonts w:hint="eastAsia"/>
                <w:color w:val="000000"/>
                <w:kern w:val="0"/>
                <w:sz w:val="24"/>
                <w:szCs w:val="24"/>
                <w:lang w:val="en-US" w:eastAsia="zh-CN" w:bidi="ar"/>
              </w:rPr>
              <w:t>锅炉燃烧</w:t>
            </w:r>
            <w:r>
              <w:rPr>
                <w:color w:val="000000"/>
                <w:kern w:val="0"/>
                <w:sz w:val="24"/>
                <w:szCs w:val="24"/>
                <w:lang w:bidi="ar"/>
              </w:rPr>
              <w:t>废气采取措施处理后可达标排放，对周边环境影响较小。</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kern w:val="2"/>
                <w:sz w:val="24"/>
                <w:szCs w:val="24"/>
                <w:lang w:val="en-US" w:eastAsia="zh-CN" w:bidi="ar-SA"/>
              </w:rPr>
            </w:pPr>
            <w:r>
              <w:rPr>
                <w:rFonts w:hint="eastAsia" w:cs="Times New Roman"/>
                <w:b/>
                <w:bCs/>
                <w:kern w:val="2"/>
                <w:sz w:val="24"/>
                <w:szCs w:val="24"/>
                <w:lang w:val="en-US" w:eastAsia="zh-CN" w:bidi="ar-SA"/>
              </w:rPr>
              <w:t>4</w:t>
            </w:r>
            <w:r>
              <w:rPr>
                <w:rFonts w:hint="eastAsia" w:ascii="Times New Roman" w:hAnsi="Times New Roman" w:eastAsia="宋体" w:cs="Times New Roman"/>
                <w:b/>
                <w:bCs/>
                <w:kern w:val="2"/>
                <w:sz w:val="24"/>
                <w:szCs w:val="24"/>
                <w:lang w:val="en-US" w:eastAsia="zh-CN" w:bidi="ar-SA"/>
              </w:rPr>
              <w:t>、非正常排放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本项目非正常排放情况主要考虑废气处理设施发生故障，废气污染物未经处理就直接排放的情景，非正常排放量核算详见表4-</w:t>
            </w:r>
            <w:r>
              <w:rPr>
                <w:rFonts w:hint="eastAsia" w:cs="Times New Roman"/>
                <w:b w:val="0"/>
                <w:bCs w:val="0"/>
                <w:kern w:val="2"/>
                <w:sz w:val="24"/>
                <w:szCs w:val="24"/>
                <w:lang w:val="en-US" w:eastAsia="zh-CN" w:bidi="ar-SA"/>
              </w:rPr>
              <w:t>5</w:t>
            </w:r>
            <w:r>
              <w:rPr>
                <w:rFonts w:hint="eastAsia" w:ascii="Times New Roman" w:hAnsi="Times New Roman" w:eastAsia="宋体" w:cs="Times New Roman"/>
                <w:b w:val="0"/>
                <w:bCs w:val="0"/>
                <w:kern w:val="2"/>
                <w:sz w:val="24"/>
                <w:szCs w:val="24"/>
                <w:lang w:val="en-US" w:eastAsia="zh-CN" w:bidi="ar-SA"/>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kern w:val="2"/>
                <w:sz w:val="24"/>
                <w:szCs w:val="24"/>
                <w:vertAlign w:val="baseline"/>
                <w:lang w:val="en-US" w:eastAsia="zh-CN" w:bidi="ar-SA"/>
              </w:rPr>
            </w:pPr>
            <w:r>
              <w:rPr>
                <w:rFonts w:hint="eastAsia" w:ascii="Times New Roman" w:hAnsi="Times New Roman" w:eastAsia="宋体" w:cs="Times New Roman"/>
                <w:b/>
                <w:bCs/>
                <w:kern w:val="2"/>
                <w:sz w:val="24"/>
                <w:szCs w:val="24"/>
                <w:lang w:val="en-US" w:eastAsia="zh-CN" w:bidi="ar-SA"/>
              </w:rPr>
              <w:t>表4-</w:t>
            </w:r>
            <w:r>
              <w:rPr>
                <w:rFonts w:hint="eastAsia" w:cs="Times New Roman"/>
                <w:b/>
                <w:bCs/>
                <w:kern w:val="2"/>
                <w:sz w:val="24"/>
                <w:szCs w:val="24"/>
                <w:lang w:val="en-US" w:eastAsia="zh-CN" w:bidi="ar-SA"/>
              </w:rPr>
              <w:t>5</w:t>
            </w:r>
            <w:r>
              <w:rPr>
                <w:rFonts w:hint="eastAsia" w:ascii="Times New Roman" w:hAnsi="Times New Roman" w:eastAsia="宋体" w:cs="Times New Roman"/>
                <w:b/>
                <w:bCs/>
                <w:kern w:val="2"/>
                <w:sz w:val="24"/>
                <w:szCs w:val="24"/>
                <w:lang w:val="en-US" w:eastAsia="zh-CN" w:bidi="ar-SA"/>
              </w:rPr>
              <w:t xml:space="preserve"> 污染源非正常排放核算表</w:t>
            </w:r>
          </w:p>
          <w:tbl>
            <w:tblPr>
              <w:tblStyle w:val="24"/>
              <w:tblW w:w="8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35"/>
              <w:gridCol w:w="960"/>
              <w:gridCol w:w="1194"/>
              <w:gridCol w:w="1506"/>
              <w:gridCol w:w="1230"/>
              <w:gridCol w:w="930"/>
              <w:gridCol w:w="945"/>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5" w:type="dxa"/>
                  <w:tcBorders>
                    <w:top w:val="single" w:color="auto" w:sz="12" w:space="0"/>
                    <w:left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污染源</w:t>
                  </w:r>
                </w:p>
              </w:tc>
              <w:tc>
                <w:tcPr>
                  <w:tcW w:w="960"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非正常排放原因</w:t>
                  </w:r>
                </w:p>
              </w:tc>
              <w:tc>
                <w:tcPr>
                  <w:tcW w:w="1194"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污染物</w:t>
                  </w:r>
                </w:p>
              </w:tc>
              <w:tc>
                <w:tcPr>
                  <w:tcW w:w="1506"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非正常排放浓度（mg/m</w:t>
                  </w:r>
                  <w:r>
                    <w:rPr>
                      <w:rFonts w:hint="eastAsia" w:ascii="Times New Roman" w:hAnsi="Times New Roman" w:eastAsia="宋体" w:cs="Times New Roman"/>
                      <w:b w:val="0"/>
                      <w:bCs w:val="0"/>
                      <w:kern w:val="2"/>
                      <w:sz w:val="21"/>
                      <w:szCs w:val="21"/>
                      <w:vertAlign w:val="superscript"/>
                      <w:lang w:val="en-US" w:eastAsia="zh-CN" w:bidi="ar-SA"/>
                    </w:rPr>
                    <w:t>3</w:t>
                  </w:r>
                  <w:r>
                    <w:rPr>
                      <w:rFonts w:hint="eastAsia" w:ascii="Times New Roman" w:hAnsi="Times New Roman" w:eastAsia="宋体" w:cs="Times New Roman"/>
                      <w:b w:val="0"/>
                      <w:bCs w:val="0"/>
                      <w:kern w:val="2"/>
                      <w:sz w:val="21"/>
                      <w:szCs w:val="21"/>
                      <w:vertAlign w:val="baseline"/>
                      <w:lang w:val="en-US" w:eastAsia="zh-CN" w:bidi="ar-SA"/>
                    </w:rPr>
                    <w:t>）</w:t>
                  </w:r>
                </w:p>
              </w:tc>
              <w:tc>
                <w:tcPr>
                  <w:tcW w:w="1230"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非正常排放速率（kg/h）</w:t>
                  </w:r>
                </w:p>
              </w:tc>
              <w:tc>
                <w:tcPr>
                  <w:tcW w:w="930"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单次持续时间（h）</w:t>
                  </w:r>
                </w:p>
              </w:tc>
              <w:tc>
                <w:tcPr>
                  <w:tcW w:w="945"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年发生频次（次）</w:t>
                  </w:r>
                </w:p>
              </w:tc>
              <w:tc>
                <w:tcPr>
                  <w:tcW w:w="1001" w:type="dxa"/>
                  <w:tcBorders>
                    <w:top w:val="single" w:color="auto" w:sz="12" w:space="0"/>
                    <w:right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5" w:type="dxa"/>
                  <w:vMerge w:val="restart"/>
                  <w:tcBorders>
                    <w:left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Q1</w:t>
                  </w:r>
                </w:p>
              </w:tc>
              <w:tc>
                <w:tcPr>
                  <w:tcW w:w="96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废气处理设施故障</w:t>
                  </w:r>
                </w:p>
              </w:tc>
              <w:tc>
                <w:tcPr>
                  <w:tcW w:w="119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cs="Times New Roman"/>
                      <w:color w:val="000000" w:themeColor="text1"/>
                      <w:sz w:val="21"/>
                      <w:szCs w:val="21"/>
                      <w:vertAlign w:val="baseline"/>
                      <w:lang w:eastAsia="zh-CN"/>
                      <w14:textFill>
                        <w14:solidFill>
                          <w14:schemeClr w14:val="tx1"/>
                        </w14:solidFill>
                      </w14:textFill>
                    </w:rPr>
                    <w:t>颗粒物</w:t>
                  </w:r>
                </w:p>
              </w:tc>
              <w:tc>
                <w:tcPr>
                  <w:tcW w:w="15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18.75</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0.938</w:t>
                  </w:r>
                </w:p>
              </w:tc>
              <w:tc>
                <w:tcPr>
                  <w:tcW w:w="93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1</w:t>
                  </w:r>
                </w:p>
              </w:tc>
              <w:tc>
                <w:tcPr>
                  <w:tcW w:w="94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1</w:t>
                  </w:r>
                </w:p>
              </w:tc>
              <w:tc>
                <w:tcPr>
                  <w:tcW w:w="1001" w:type="dxa"/>
                  <w:vMerge w:val="restart"/>
                  <w:tcBorders>
                    <w:right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立即停止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5" w:type="dxa"/>
                  <w:vMerge w:val="continue"/>
                  <w:tcBorders>
                    <w:left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c>
                <w:tcPr>
                  <w:tcW w:w="119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SO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15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31.875</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1.594</w:t>
                  </w:r>
                </w:p>
              </w:tc>
              <w:tc>
                <w:tcPr>
                  <w:tcW w:w="93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c>
                <w:tcPr>
                  <w:tcW w:w="94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c>
                <w:tcPr>
                  <w:tcW w:w="1001" w:type="dxa"/>
                  <w:vMerge w:val="continue"/>
                  <w:tcBorders>
                    <w:right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5" w:type="dxa"/>
                  <w:vMerge w:val="continue"/>
                  <w:tcBorders>
                    <w:left w:val="nil"/>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c>
                <w:tcPr>
                  <w:tcW w:w="960" w:type="dxa"/>
                  <w:vMerge w:val="continue"/>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c>
                <w:tcPr>
                  <w:tcW w:w="1194" w:type="dxa"/>
                  <w:tcBorders>
                    <w:bottom w:val="single" w:color="auto" w:sz="1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NOx</w:t>
                  </w:r>
                </w:p>
              </w:tc>
              <w:tc>
                <w:tcPr>
                  <w:tcW w:w="1506"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38.25</w:t>
                  </w:r>
                </w:p>
              </w:tc>
              <w:tc>
                <w:tcPr>
                  <w:tcW w:w="1230"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1.913</w:t>
                  </w:r>
                </w:p>
              </w:tc>
              <w:tc>
                <w:tcPr>
                  <w:tcW w:w="930" w:type="dxa"/>
                  <w:vMerge w:val="continue"/>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c>
                <w:tcPr>
                  <w:tcW w:w="945" w:type="dxa"/>
                  <w:vMerge w:val="continue"/>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c>
                <w:tcPr>
                  <w:tcW w:w="1001" w:type="dxa"/>
                  <w:vMerge w:val="continue"/>
                  <w:tcBorders>
                    <w:bottom w:val="single" w:color="auto" w:sz="12" w:space="0"/>
                    <w:right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kern w:val="2"/>
                <w:sz w:val="24"/>
                <w:szCs w:val="24"/>
                <w:lang w:val="en-US" w:eastAsia="zh-CN" w:bidi="ar-SA"/>
              </w:rPr>
            </w:pPr>
            <w:r>
              <w:rPr>
                <w:rFonts w:hint="eastAsia" w:cs="Times New Roman"/>
                <w:b/>
                <w:bCs/>
                <w:kern w:val="2"/>
                <w:sz w:val="24"/>
                <w:szCs w:val="24"/>
                <w:lang w:val="en-US" w:eastAsia="zh-CN" w:bidi="ar-SA"/>
              </w:rPr>
              <w:t>5</w:t>
            </w:r>
            <w:r>
              <w:rPr>
                <w:rFonts w:hint="eastAsia" w:ascii="Times New Roman" w:hAnsi="Times New Roman" w:eastAsia="宋体" w:cs="Times New Roman"/>
                <w:b/>
                <w:bCs/>
                <w:kern w:val="2"/>
                <w:sz w:val="24"/>
                <w:szCs w:val="24"/>
                <w:lang w:val="en-US" w:eastAsia="zh-CN" w:bidi="ar-SA"/>
              </w:rPr>
              <w:t>、</w:t>
            </w:r>
            <w:r>
              <w:rPr>
                <w:rFonts w:hint="default" w:ascii="Times New Roman" w:hAnsi="Times New Roman" w:eastAsia="宋体" w:cs="Times New Roman"/>
                <w:b/>
                <w:bCs/>
                <w:kern w:val="2"/>
                <w:sz w:val="24"/>
                <w:szCs w:val="24"/>
                <w:lang w:val="en-US" w:eastAsia="zh-CN" w:bidi="ar-SA"/>
              </w:rPr>
              <w:t>废气</w:t>
            </w:r>
            <w:r>
              <w:rPr>
                <w:rFonts w:hint="eastAsia" w:ascii="Times New Roman" w:hAnsi="Times New Roman" w:eastAsia="宋体" w:cs="Times New Roman"/>
                <w:b/>
                <w:bCs/>
                <w:kern w:val="2"/>
                <w:sz w:val="24"/>
                <w:szCs w:val="24"/>
                <w:lang w:val="en-US" w:eastAsia="zh-CN" w:bidi="ar-SA"/>
              </w:rPr>
              <w:t>污染物监测要求</w:t>
            </w:r>
          </w:p>
          <w:p>
            <w:pPr>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项目废气监测点位、监测因子、监测频次等要求见表4</w:t>
            </w:r>
            <w:r>
              <w:rPr>
                <w:rFonts w:ascii="Times New Roman" w:hAnsi="Times New Roman" w:eastAsia="宋体" w:cs="Times New Roman"/>
                <w:kern w:val="2"/>
                <w:sz w:val="24"/>
                <w:szCs w:val="24"/>
                <w:highlight w:val="none"/>
                <w:lang w:val="en-US" w:eastAsia="zh-CN" w:bidi="ar-SA"/>
              </w:rPr>
              <w:t>-</w:t>
            </w:r>
            <w:r>
              <w:rPr>
                <w:rFonts w:hint="eastAsia" w:cs="Times New Roman"/>
                <w:kern w:val="2"/>
                <w:sz w:val="24"/>
                <w:szCs w:val="24"/>
                <w:highlight w:val="none"/>
                <w:lang w:val="en-US" w:eastAsia="zh-CN" w:bidi="ar-SA"/>
              </w:rPr>
              <w:t>6</w:t>
            </w:r>
            <w:r>
              <w:rPr>
                <w:rFonts w:hint="eastAsia" w:ascii="Times New Roman" w:hAnsi="Times New Roman" w:eastAsia="宋体" w:cs="Times New Roman"/>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ascii="Times New Roman" w:hAnsi="Times New Roman" w:eastAsia="宋体" w:cs="Times New Roman"/>
                <w:b/>
                <w:color w:val="000000" w:themeColor="text1"/>
                <w:spacing w:val="0"/>
                <w:position w:val="0"/>
                <w:sz w:val="24"/>
                <w:szCs w:val="24"/>
                <w:lang w:val="en-US" w:eastAsia="zh-CN" w:bidi="ar-SA"/>
                <w14:textFill>
                  <w14:solidFill>
                    <w14:schemeClr w14:val="tx1"/>
                  </w14:solidFill>
                </w14:textFill>
              </w:rPr>
            </w:pPr>
            <w:r>
              <w:rPr>
                <w:rFonts w:hint="eastAsia" w:ascii="Times New Roman" w:hAnsi="Times New Roman" w:eastAsia="宋体" w:cs="Times New Roman"/>
                <w:b/>
                <w:kern w:val="2"/>
                <w:sz w:val="24"/>
                <w:szCs w:val="24"/>
                <w:highlight w:val="none"/>
                <w:lang w:val="en-US" w:eastAsia="zh-CN" w:bidi="ar-SA"/>
              </w:rPr>
              <w:t>表</w:t>
            </w:r>
            <w:r>
              <w:rPr>
                <w:rFonts w:ascii="Times New Roman" w:hAnsi="Times New Roman" w:eastAsia="宋体" w:cs="Times New Roman"/>
                <w:b/>
                <w:kern w:val="2"/>
                <w:sz w:val="24"/>
                <w:szCs w:val="24"/>
                <w:highlight w:val="none"/>
                <w:lang w:val="en-US" w:eastAsia="zh-CN" w:bidi="ar-SA"/>
              </w:rPr>
              <w:t>4-</w:t>
            </w:r>
            <w:r>
              <w:rPr>
                <w:rFonts w:hint="eastAsia" w:cs="Times New Roman"/>
                <w:b/>
                <w:kern w:val="2"/>
                <w:sz w:val="24"/>
                <w:szCs w:val="24"/>
                <w:highlight w:val="none"/>
                <w:lang w:val="en-US" w:eastAsia="zh-CN" w:bidi="ar-SA"/>
              </w:rPr>
              <w:t>6</w:t>
            </w:r>
            <w:r>
              <w:rPr>
                <w:rFonts w:hint="eastAsia" w:ascii="Times New Roman" w:hAnsi="Times New Roman" w:eastAsia="宋体" w:cs="Times New Roman"/>
                <w:b/>
                <w:kern w:val="2"/>
                <w:sz w:val="24"/>
                <w:szCs w:val="24"/>
                <w:highlight w:val="none"/>
                <w:lang w:val="en-US" w:eastAsia="zh-CN" w:bidi="ar-SA"/>
              </w:rPr>
              <w:t xml:space="preserve"> </w:t>
            </w:r>
            <w:r>
              <w:rPr>
                <w:rFonts w:ascii="Times New Roman" w:hAnsi="Times New Roman" w:eastAsia="宋体" w:cs="Times New Roman"/>
                <w:b/>
                <w:color w:val="000000" w:themeColor="text1"/>
                <w:spacing w:val="0"/>
                <w:position w:val="0"/>
                <w:sz w:val="24"/>
                <w:szCs w:val="24"/>
                <w:lang w:val="en-US" w:eastAsia="zh-CN" w:bidi="ar-SA"/>
                <w14:textFill>
                  <w14:solidFill>
                    <w14:schemeClr w14:val="tx1"/>
                  </w14:solidFill>
                </w14:textFill>
              </w:rPr>
              <w:t>监测计划一览表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31"/>
              <w:gridCol w:w="875"/>
              <w:gridCol w:w="1524"/>
              <w:gridCol w:w="1697"/>
              <w:gridCol w:w="990"/>
              <w:gridCol w:w="32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5" w:hRule="atLeast"/>
                <w:jc w:val="center"/>
              </w:trPr>
              <w:tc>
                <w:tcPr>
                  <w:tcW w:w="1206" w:type="dxa"/>
                  <w:gridSpan w:val="2"/>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宋体" w:eastAsia="宋体" w:cs="Times New Roman"/>
                      <w:color w:val="000000" w:themeColor="text1"/>
                      <w:spacing w:val="0"/>
                      <w:kern w:val="2"/>
                      <w:position w:val="0"/>
                      <w:sz w:val="21"/>
                      <w:szCs w:val="21"/>
                      <w:highlight w:val="none"/>
                      <w:lang w:val="en-US" w:eastAsia="zh-CN" w:bidi="ar-SA"/>
                      <w14:textFill>
                        <w14:solidFill>
                          <w14:schemeClr w14:val="tx1"/>
                        </w14:solidFill>
                      </w14:textFill>
                    </w:rPr>
                    <w:t>污染源名称</w:t>
                  </w:r>
                </w:p>
              </w:tc>
              <w:tc>
                <w:tcPr>
                  <w:tcW w:w="1524"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宋体" w:eastAsia="宋体" w:cs="Times New Roman"/>
                      <w:color w:val="000000" w:themeColor="text1"/>
                      <w:spacing w:val="0"/>
                      <w:kern w:val="2"/>
                      <w:position w:val="0"/>
                      <w:sz w:val="21"/>
                      <w:szCs w:val="21"/>
                      <w:highlight w:val="none"/>
                      <w:lang w:val="en-US" w:eastAsia="zh-CN" w:bidi="ar-SA"/>
                      <w14:textFill>
                        <w14:solidFill>
                          <w14:schemeClr w14:val="tx1"/>
                        </w14:solidFill>
                      </w14:textFill>
                    </w:rPr>
                    <w:t>监测位置</w:t>
                  </w:r>
                </w:p>
              </w:tc>
              <w:tc>
                <w:tcPr>
                  <w:tcW w:w="1697"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t>监测指标</w:t>
                  </w:r>
                </w:p>
              </w:tc>
              <w:tc>
                <w:tcPr>
                  <w:tcW w:w="990"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ascii="Times New Roman" w:hAnsi="宋体" w:eastAsia="宋体" w:cs="Times New Roman"/>
                      <w:color w:val="000000" w:themeColor="text1"/>
                      <w:spacing w:val="0"/>
                      <w:kern w:val="2"/>
                      <w:position w:val="0"/>
                      <w:sz w:val="21"/>
                      <w:szCs w:val="21"/>
                      <w:highlight w:val="none"/>
                      <w:lang w:val="en-US" w:eastAsia="zh-CN" w:bidi="ar-SA"/>
                      <w14:textFill>
                        <w14:solidFill>
                          <w14:schemeClr w14:val="tx1"/>
                        </w14:solidFill>
                      </w14:textFill>
                    </w:rPr>
                    <w:t>监测频次</w:t>
                  </w:r>
                </w:p>
              </w:tc>
              <w:tc>
                <w:tcPr>
                  <w:tcW w:w="3200"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宋体" w:eastAsia="宋体" w:cs="Times New Roman"/>
                      <w:color w:val="000000" w:themeColor="text1"/>
                      <w:spacing w:val="0"/>
                      <w:kern w:val="2"/>
                      <w:position w:val="0"/>
                      <w:sz w:val="21"/>
                      <w:szCs w:val="21"/>
                      <w:highlight w:val="none"/>
                      <w:lang w:val="en-US" w:eastAsia="zh-CN" w:bidi="ar-SA"/>
                      <w14:textFill>
                        <w14:solidFill>
                          <w14:schemeClr w14:val="tx1"/>
                        </w14:solidFill>
                      </w14:textFill>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44" w:hRule="atLeast"/>
                <w:jc w:val="center"/>
              </w:trPr>
              <w:tc>
                <w:tcPr>
                  <w:tcW w:w="331" w:type="dxa"/>
                  <w:vMerge w:val="restart"/>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t>废气</w:t>
                  </w:r>
                </w:p>
              </w:tc>
              <w:tc>
                <w:tcPr>
                  <w:tcW w:w="875"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t>有组织</w:t>
                  </w:r>
                </w:p>
              </w:tc>
              <w:tc>
                <w:tcPr>
                  <w:tcW w:w="1524"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position w:val="0"/>
                      <w:sz w:val="21"/>
                      <w:szCs w:val="21"/>
                      <w:highlight w:val="none"/>
                      <w:lang w:val="en-US" w:eastAsia="zh-CN"/>
                      <w14:textFill>
                        <w14:solidFill>
                          <w14:schemeClr w14:val="tx1"/>
                        </w14:solidFill>
                      </w14:textFill>
                    </w:rPr>
                    <w:t>Q1</w:t>
                  </w:r>
                  <w:r>
                    <w:rPr>
                      <w:rFonts w:ascii="Times New Roman" w:hAnsi="Times New Roman" w:cs="Times New Roman"/>
                      <w:color w:val="000000" w:themeColor="text1"/>
                      <w:spacing w:val="0"/>
                      <w:kern w:val="2"/>
                      <w:position w:val="0"/>
                      <w:sz w:val="21"/>
                      <w:szCs w:val="21"/>
                      <w:highlight w:val="none"/>
                      <w14:textFill>
                        <w14:solidFill>
                          <w14:schemeClr w14:val="tx1"/>
                        </w14:solidFill>
                      </w14:textFill>
                    </w:rPr>
                    <w:t>进出口</w:t>
                  </w:r>
                </w:p>
              </w:tc>
              <w:tc>
                <w:tcPr>
                  <w:tcW w:w="1697"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hint="default"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kern w:val="2"/>
                      <w:position w:val="0"/>
                      <w:sz w:val="21"/>
                      <w:szCs w:val="21"/>
                      <w:highlight w:val="none"/>
                      <w14:textFill>
                        <w14:solidFill>
                          <w14:schemeClr w14:val="tx1"/>
                        </w14:solidFill>
                      </w14:textFill>
                    </w:rPr>
                    <w:t>颗粒物</w:t>
                  </w:r>
                  <w:r>
                    <w:rPr>
                      <w:rFonts w:hint="eastAsia" w:ascii="Times New Roman" w:hAnsi="Times New Roman" w:cs="Times New Roman"/>
                      <w:color w:val="000000" w:themeColor="text1"/>
                      <w:spacing w:val="0"/>
                      <w:kern w:val="2"/>
                      <w:position w:val="0"/>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pacing w:val="0"/>
                      <w:position w:val="0"/>
                      <w:sz w:val="21"/>
                      <w:szCs w:val="21"/>
                      <w:highlight w:val="none"/>
                      <w:vertAlign w:val="baseline"/>
                      <w:lang w:val="en-US" w:eastAsia="zh-CN"/>
                      <w14:textFill>
                        <w14:solidFill>
                          <w14:schemeClr w14:val="tx1"/>
                        </w14:solidFill>
                      </w14:textFill>
                    </w:rPr>
                    <w:t>SO</w:t>
                  </w:r>
                  <w:r>
                    <w:rPr>
                      <w:rFonts w:hint="eastAsia" w:ascii="Times New Roman" w:hAnsi="Times New Roman" w:cs="Times New Roman"/>
                      <w:color w:val="000000" w:themeColor="text1"/>
                      <w:spacing w:val="0"/>
                      <w:position w:val="0"/>
                      <w:sz w:val="21"/>
                      <w:szCs w:val="21"/>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pacing w:val="0"/>
                      <w:kern w:val="2"/>
                      <w:position w:val="0"/>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pacing w:val="0"/>
                      <w:position w:val="0"/>
                      <w:sz w:val="21"/>
                      <w:szCs w:val="21"/>
                      <w:highlight w:val="none"/>
                      <w:vertAlign w:val="baseline"/>
                      <w:lang w:val="en-US" w:eastAsia="zh-CN"/>
                      <w14:textFill>
                        <w14:solidFill>
                          <w14:schemeClr w14:val="tx1"/>
                        </w14:solidFill>
                      </w14:textFill>
                    </w:rPr>
                    <w:t>NO</w:t>
                  </w:r>
                  <w:r>
                    <w:rPr>
                      <w:rFonts w:hint="eastAsia" w:ascii="Times New Roman" w:hAnsi="Times New Roman" w:cs="Times New Roman"/>
                      <w:color w:val="000000" w:themeColor="text1"/>
                      <w:spacing w:val="0"/>
                      <w:position w:val="0"/>
                      <w:sz w:val="21"/>
                      <w:szCs w:val="21"/>
                      <w:highlight w:val="none"/>
                      <w:vertAlign w:val="subscript"/>
                      <w:lang w:val="en-US" w:eastAsia="zh-CN"/>
                      <w14:textFill>
                        <w14:solidFill>
                          <w14:schemeClr w14:val="tx1"/>
                        </w14:solidFill>
                      </w14:textFill>
                    </w:rPr>
                    <w:t>X</w:t>
                  </w:r>
                  <w:r>
                    <w:rPr>
                      <w:rFonts w:hint="eastAsia" w:ascii="Times New Roman" w:hAnsi="Times New Roman" w:cs="Times New Roman"/>
                      <w:color w:val="000000" w:themeColor="text1"/>
                      <w:spacing w:val="0"/>
                      <w:position w:val="0"/>
                      <w:sz w:val="21"/>
                      <w:szCs w:val="21"/>
                      <w:highlight w:val="none"/>
                      <w:vertAlign w:val="baseline"/>
                      <w:lang w:val="en-US" w:eastAsia="zh-CN"/>
                      <w14:textFill>
                        <w14:solidFill>
                          <w14:schemeClr w14:val="tx1"/>
                        </w14:solidFill>
                      </w14:textFill>
                    </w:rPr>
                    <w:t>、</w:t>
                  </w:r>
                  <w:r>
                    <w:rPr>
                      <w:rFonts w:hint="eastAsia" w:cs="Times New Roman"/>
                      <w:color w:val="000000" w:themeColor="text1"/>
                      <w:spacing w:val="0"/>
                      <w:position w:val="0"/>
                      <w:sz w:val="21"/>
                      <w:szCs w:val="21"/>
                      <w:highlight w:val="none"/>
                      <w:vertAlign w:val="baseline"/>
                      <w:lang w:val="en-US" w:eastAsia="zh-CN"/>
                      <w14:textFill>
                        <w14:solidFill>
                          <w14:schemeClr w14:val="tx1"/>
                        </w14:solidFill>
                      </w14:textFill>
                    </w:rPr>
                    <w:t>林格曼黑度</w:t>
                  </w:r>
                </w:p>
              </w:tc>
              <w:tc>
                <w:tcPr>
                  <w:tcW w:w="990"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position w:val="0"/>
                      <w:sz w:val="21"/>
                      <w:szCs w:val="21"/>
                      <w:highlight w:val="none"/>
                      <w:lang w:val="en-US" w:eastAsia="zh-CN" w:bidi="ar-SA"/>
                      <w14:textFill>
                        <w14:solidFill>
                          <w14:schemeClr w14:val="tx1"/>
                        </w14:solidFill>
                      </w14:textFill>
                    </w:rPr>
                    <w:t>1次/年</w:t>
                  </w:r>
                </w:p>
              </w:tc>
              <w:tc>
                <w:tcPr>
                  <w:tcW w:w="3200" w:type="dxa"/>
                  <w:vMerge w:val="restart"/>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t>《大气污染物综合排放标准》（GB16297-1996）</w:t>
                  </w:r>
                  <w:r>
                    <w:rPr>
                      <w:rFonts w:hint="eastAsia" w:cs="Times New Roman"/>
                      <w:color w:val="000000" w:themeColor="text1"/>
                      <w:spacing w:val="0"/>
                      <w:kern w:val="2"/>
                      <w:position w:val="0"/>
                      <w:sz w:val="21"/>
                      <w:szCs w:val="21"/>
                      <w:highlight w:val="none"/>
                      <w:lang w:val="en-US" w:eastAsia="zh-CN" w:bidi="ar-SA"/>
                      <w14:textFill>
                        <w14:solidFill>
                          <w14:schemeClr w14:val="tx1"/>
                        </w14:solidFill>
                      </w14:textFill>
                    </w:rPr>
                    <w:t>、《福建省工业炉窑大气污染综合治理方案》（闽环保大气〔2019〕10号）中相关标准限值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89" w:hRule="atLeast"/>
                <w:jc w:val="center"/>
              </w:trPr>
              <w:tc>
                <w:tcPr>
                  <w:tcW w:w="331" w:type="dxa"/>
                  <w:vMerge w:val="continue"/>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p>
              </w:tc>
              <w:tc>
                <w:tcPr>
                  <w:tcW w:w="875"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t>无组织</w:t>
                  </w:r>
                </w:p>
              </w:tc>
              <w:tc>
                <w:tcPr>
                  <w:tcW w:w="1524"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outlineLvl w:val="1"/>
                    <w:rPr>
                      <w:rFonts w:hint="eastAsia" w:ascii="Times New Roman" w:hAnsi="Times New Roman" w:cs="Times New Roman"/>
                      <w:color w:val="000000" w:themeColor="text1"/>
                      <w:spacing w:val="0"/>
                      <w:kern w:val="2"/>
                      <w:position w:val="0"/>
                      <w:sz w:val="21"/>
                      <w:szCs w:val="21"/>
                      <w:highlight w:val="none"/>
                      <w14:textFill>
                        <w14:solidFill>
                          <w14:schemeClr w14:val="tx1"/>
                        </w14:solidFill>
                      </w14:textFill>
                    </w:rPr>
                  </w:pPr>
                  <w:r>
                    <w:rPr>
                      <w:rFonts w:ascii="Times New Roman" w:hAnsi="Times New Roman" w:cs="Times New Roman"/>
                      <w:color w:val="000000" w:themeColor="text1"/>
                      <w:spacing w:val="0"/>
                      <w:kern w:val="2"/>
                      <w:position w:val="0"/>
                      <w:sz w:val="21"/>
                      <w:szCs w:val="21"/>
                      <w:highlight w:val="none"/>
                      <w14:textFill>
                        <w14:solidFill>
                          <w14:schemeClr w14:val="tx1"/>
                        </w14:solidFill>
                      </w14:textFill>
                    </w:rPr>
                    <w:t>厂界</w:t>
                  </w:r>
                  <w:r>
                    <w:rPr>
                      <w:rFonts w:hint="eastAsia" w:ascii="Times New Roman" w:hAnsi="Times New Roman" w:cs="Times New Roman"/>
                      <w:color w:val="000000" w:themeColor="text1"/>
                      <w:spacing w:val="0"/>
                      <w:kern w:val="2"/>
                      <w:position w:val="0"/>
                      <w:sz w:val="21"/>
                      <w:szCs w:val="21"/>
                      <w:highlight w:val="none"/>
                      <w14:textFill>
                        <w14:solidFill>
                          <w14:schemeClr w14:val="tx1"/>
                        </w14:solidFill>
                      </w14:textFill>
                    </w:rPr>
                    <w:t>无组织</w:t>
                  </w:r>
                </w:p>
                <w:p>
                  <w:pPr>
                    <w:keepNext w:val="0"/>
                    <w:keepLines w:val="0"/>
                    <w:pageBreakBefore w:val="0"/>
                    <w:widowControl w:val="0"/>
                    <w:kinsoku/>
                    <w:wordWrap/>
                    <w:topLinePunct w:val="0"/>
                    <w:bidi w:val="0"/>
                    <w:snapToGrid w:val="0"/>
                    <w:spacing w:line="240" w:lineRule="auto"/>
                    <w:ind w:left="0" w:leftChars="0" w:right="0" w:rightChars="0" w:firstLine="0"/>
                    <w:jc w:val="center"/>
                    <w:outlineLvl w:val="1"/>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kern w:val="2"/>
                      <w:position w:val="0"/>
                      <w:sz w:val="21"/>
                      <w:szCs w:val="21"/>
                      <w:highlight w:val="none"/>
                      <w14:textFill>
                        <w14:solidFill>
                          <w14:schemeClr w14:val="tx1"/>
                        </w14:solidFill>
                      </w14:textFill>
                    </w:rPr>
                    <w:t>监控点</w:t>
                  </w:r>
                </w:p>
              </w:tc>
              <w:tc>
                <w:tcPr>
                  <w:tcW w:w="1697"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Calibri" w:hAnsi="Calibri" w:cs="Times New Roman"/>
                      <w:color w:val="000000" w:themeColor="text1"/>
                      <w:spacing w:val="0"/>
                      <w:position w:val="0"/>
                      <w:sz w:val="21"/>
                      <w:szCs w:val="21"/>
                      <w:highlight w:val="none"/>
                      <w:lang w:val="en-US" w:eastAsia="zh-CN"/>
                      <w14:textFill>
                        <w14:solidFill>
                          <w14:schemeClr w14:val="tx1"/>
                        </w14:solidFill>
                      </w14:textFill>
                    </w:rPr>
                  </w:pPr>
                  <w:r>
                    <w:rPr>
                      <w:rFonts w:hint="eastAsia" w:ascii="Calibri" w:hAnsi="Calibri" w:cs="Times New Roman"/>
                      <w:color w:val="000000" w:themeColor="text1"/>
                      <w:spacing w:val="0"/>
                      <w:position w:val="0"/>
                      <w:sz w:val="21"/>
                      <w:szCs w:val="21"/>
                      <w:highlight w:val="none"/>
                      <w14:textFill>
                        <w14:solidFill>
                          <w14:schemeClr w14:val="tx1"/>
                        </w14:solidFill>
                      </w14:textFill>
                    </w:rPr>
                    <w:t>颗粒物</w:t>
                  </w:r>
                </w:p>
              </w:tc>
              <w:tc>
                <w:tcPr>
                  <w:tcW w:w="990"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宋体"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宋体" w:eastAsia="宋体" w:cs="Times New Roman"/>
                      <w:color w:val="000000" w:themeColor="text1"/>
                      <w:spacing w:val="0"/>
                      <w:kern w:val="2"/>
                      <w:position w:val="0"/>
                      <w:sz w:val="21"/>
                      <w:szCs w:val="21"/>
                      <w:highlight w:val="none"/>
                      <w:lang w:val="en-US" w:eastAsia="zh-CN" w:bidi="ar-SA"/>
                      <w14:textFill>
                        <w14:solidFill>
                          <w14:schemeClr w14:val="tx1"/>
                        </w14:solidFill>
                      </w14:textFill>
                    </w:rPr>
                    <w:t>1次/</w:t>
                  </w:r>
                  <w:r>
                    <w:rPr>
                      <w:rFonts w:hint="eastAsia" w:ascii="Times New Roman" w:hAnsi="Times New Roman" w:eastAsia="宋体" w:cs="Times New Roman"/>
                      <w:bCs/>
                      <w:color w:val="000000" w:themeColor="text1"/>
                      <w:spacing w:val="0"/>
                      <w:kern w:val="2"/>
                      <w:position w:val="0"/>
                      <w:sz w:val="21"/>
                      <w:szCs w:val="21"/>
                      <w:highlight w:val="none"/>
                      <w:lang w:val="en-US" w:eastAsia="zh-CN" w:bidi="ar-SA"/>
                      <w14:textFill>
                        <w14:solidFill>
                          <w14:schemeClr w14:val="tx1"/>
                        </w14:solidFill>
                      </w14:textFill>
                    </w:rPr>
                    <w:t>年</w:t>
                  </w:r>
                </w:p>
              </w:tc>
              <w:tc>
                <w:tcPr>
                  <w:tcW w:w="3200" w:type="dxa"/>
                  <w:vMerge w:val="continue"/>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bCs/>
                      <w:color w:val="000000" w:themeColor="text1"/>
                      <w:spacing w:val="0"/>
                      <w:kern w:val="2"/>
                      <w:position w:val="0"/>
                      <w:sz w:val="21"/>
                      <w:szCs w:val="21"/>
                      <w:highlight w:val="none"/>
                      <w:lang w:val="en-US" w:eastAsia="zh-CN" w:bidi="ar-SA"/>
                      <w14:textFill>
                        <w14:solidFill>
                          <w14:schemeClr w14:val="tx1"/>
                        </w14:solidFill>
                      </w14:textFill>
                    </w:rPr>
                  </w:pPr>
                </w:p>
              </w:tc>
            </w:tr>
          </w:tbl>
          <w:p>
            <w:pPr>
              <w:pStyle w:val="45"/>
              <w:ind w:left="0" w:leftChars="0" w:firstLine="0" w:firstLineChars="0"/>
              <w:rPr>
                <w:b/>
                <w:bCs/>
                <w:sz w:val="24"/>
                <w:szCs w:val="24"/>
              </w:rPr>
            </w:pPr>
            <w:r>
              <w:rPr>
                <w:rFonts w:hint="eastAsia"/>
                <w:b/>
                <w:bCs/>
                <w:sz w:val="24"/>
                <w:szCs w:val="24"/>
                <w:lang w:eastAsia="zh-CN"/>
              </w:rPr>
              <w:t>二、</w:t>
            </w:r>
            <w:r>
              <w:rPr>
                <w:rFonts w:hint="eastAsia"/>
                <w:b/>
                <w:bCs/>
                <w:sz w:val="24"/>
                <w:szCs w:val="24"/>
              </w:rPr>
              <w:t>废水</w:t>
            </w:r>
          </w:p>
          <w:p>
            <w:pPr>
              <w:pStyle w:val="40"/>
              <w:ind w:left="0" w:leftChars="0" w:firstLine="0" w:firstLineChars="0"/>
              <w:rPr>
                <w:rFonts w:hint="eastAsia" w:eastAsia="宋体"/>
                <w:b/>
                <w:bCs/>
                <w:lang w:eastAsia="zh-CN"/>
              </w:rPr>
            </w:pPr>
            <w:r>
              <w:rPr>
                <w:rFonts w:hint="eastAsia"/>
                <w:b/>
                <w:bCs/>
                <w:lang w:val="en-US" w:eastAsia="zh-CN"/>
              </w:rPr>
              <w:t>1、</w:t>
            </w:r>
            <w:r>
              <w:rPr>
                <w:rFonts w:hint="eastAsia"/>
                <w:b/>
                <w:bCs/>
              </w:rPr>
              <w:t>废水</w:t>
            </w:r>
            <w:r>
              <w:rPr>
                <w:rFonts w:hint="eastAsia"/>
                <w:b/>
                <w:bCs/>
                <w:lang w:eastAsia="zh-CN"/>
              </w:rPr>
              <w:t>污染源分析</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Times New Roman" w:cs="Times New Roman"/>
                <w:sz w:val="24"/>
                <w:lang w:val="en-US" w:eastAsia="zh-CN"/>
              </w:rPr>
            </w:pPr>
            <w:r>
              <w:rPr>
                <w:rFonts w:hint="eastAsia" w:ascii="Times New Roman" w:hAnsi="Times New Roman" w:eastAsia="Times New Roman" w:cs="Times New Roman"/>
                <w:sz w:val="24"/>
                <w:lang w:val="en-US" w:eastAsia="zh-CN"/>
              </w:rPr>
              <w:t>本项目为锅炉技改项目，技改后无新增员工</w:t>
            </w:r>
            <w:r>
              <w:rPr>
                <w:rFonts w:hint="eastAsia" w:eastAsia="Times New Roman" w:cs="Times New Roman"/>
                <w:sz w:val="24"/>
                <w:lang w:val="en-US" w:eastAsia="zh-CN"/>
              </w:rPr>
              <w:t>且</w:t>
            </w:r>
            <w:r>
              <w:rPr>
                <w:rFonts w:hint="default" w:ascii="Times New Roman" w:hAnsi="Times New Roman" w:eastAsia="宋体" w:cs="Times New Roman"/>
                <w:kern w:val="2"/>
                <w:sz w:val="24"/>
                <w:szCs w:val="24"/>
                <w:lang w:val="en-US" w:eastAsia="zh-CN" w:bidi="ar-SA"/>
              </w:rPr>
              <w:t>加气混凝土砌块</w:t>
            </w:r>
            <w:r>
              <w:rPr>
                <w:rFonts w:hint="eastAsia" w:ascii="Times New Roman" w:hAnsi="Times New Roman" w:eastAsia="宋体" w:cs="Times New Roman"/>
                <w:kern w:val="2"/>
                <w:sz w:val="24"/>
                <w:szCs w:val="24"/>
                <w:lang w:val="en-US" w:eastAsia="zh-CN" w:bidi="ar-SA"/>
              </w:rPr>
              <w:t>生产工艺不变</w:t>
            </w:r>
            <w:r>
              <w:rPr>
                <w:rFonts w:hint="eastAsia" w:ascii="Times New Roman" w:hAnsi="Times New Roman" w:eastAsia="Times New Roman" w:cs="Times New Roman"/>
                <w:sz w:val="24"/>
                <w:lang w:val="en-US" w:eastAsia="zh-CN"/>
              </w:rPr>
              <w:t>，因此无新增生活污水</w:t>
            </w:r>
            <w:r>
              <w:rPr>
                <w:rFonts w:hint="eastAsia" w:eastAsia="Times New Roman" w:cs="Times New Roman"/>
                <w:sz w:val="24"/>
                <w:lang w:val="en-US" w:eastAsia="zh-CN"/>
              </w:rPr>
              <w:t>和生产污水</w:t>
            </w:r>
            <w:r>
              <w:rPr>
                <w:rFonts w:hint="eastAsia" w:ascii="Times New Roman" w:hAnsi="Times New Roman" w:eastAsia="Times New Roman" w:cs="Times New Roman"/>
                <w:sz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根据用排水分析，项目</w:t>
            </w:r>
            <w:r>
              <w:rPr>
                <w:rFonts w:hint="eastAsia" w:ascii="Times New Roman" w:hAnsi="Times New Roman" w:eastAsia="Times New Roman" w:cs="Times New Roman"/>
                <w:sz w:val="24"/>
                <w:lang w:val="en-US" w:eastAsia="zh-CN"/>
              </w:rPr>
              <w:t>锅炉排</w:t>
            </w:r>
            <w:r>
              <w:rPr>
                <w:rFonts w:hint="eastAsia" w:ascii="Times New Roman" w:hAnsi="Times New Roman" w:eastAsia="Times New Roman" w:cs="Times New Roman"/>
                <w:color w:val="000000" w:themeColor="text1"/>
                <w:sz w:val="24"/>
                <w:lang w:val="en-US" w:eastAsia="zh-CN"/>
                <w14:textFill>
                  <w14:solidFill>
                    <w14:schemeClr w14:val="tx1"/>
                  </w14:solidFill>
                </w14:textFill>
              </w:rPr>
              <w:t>污水产生量1.6t</w:t>
            </w:r>
            <w:r>
              <w:rPr>
                <w:rFonts w:hint="default" w:ascii="Times New Roman" w:hAnsi="Times New Roman" w:eastAsia="Times New Roman" w:cs="Times New Roman"/>
                <w:color w:val="000000" w:themeColor="text1"/>
                <w:sz w:val="24"/>
                <w:lang w:val="en-US" w:eastAsia="zh-CN"/>
                <w14:textFill>
                  <w14:solidFill>
                    <w14:schemeClr w14:val="tx1"/>
                  </w14:solidFill>
                </w14:textFill>
              </w:rPr>
              <w:t>/d</w:t>
            </w:r>
            <w:r>
              <w:rPr>
                <w:rFonts w:hint="eastAsia" w:ascii="Times New Roman" w:hAnsi="Times New Roman" w:eastAsia="Times New Roman" w:cs="Times New Roman"/>
                <w:color w:val="000000" w:themeColor="text1"/>
                <w:sz w:val="24"/>
                <w:lang w:val="en-US" w:eastAsia="zh-CN"/>
                <w14:textFill>
                  <w14:solidFill>
                    <w14:schemeClr w14:val="tx1"/>
                  </w14:solidFill>
                </w14:textFill>
              </w:rPr>
              <w:t>，</w:t>
            </w:r>
            <w:r>
              <w:rPr>
                <w:rFonts w:hint="default" w:ascii="Times New Roman" w:hAnsi="Times New Roman" w:eastAsia="Times New Roman" w:cs="Times New Roman"/>
                <w:color w:val="000000" w:themeColor="text1"/>
                <w:sz w:val="24"/>
                <w:lang w:val="en-US" w:eastAsia="zh-CN"/>
                <w14:textFill>
                  <w14:solidFill>
                    <w14:schemeClr w14:val="tx1"/>
                  </w14:solidFill>
                </w14:textFill>
              </w:rPr>
              <w:t>软化水系统</w:t>
            </w:r>
            <w:r>
              <w:rPr>
                <w:rFonts w:hint="eastAsia" w:ascii="Times New Roman" w:hAnsi="Times New Roman" w:eastAsia="Times New Roman" w:cs="Times New Roman"/>
                <w:color w:val="000000" w:themeColor="text1"/>
                <w:sz w:val="24"/>
                <w:lang w:val="en-US" w:eastAsia="zh-CN"/>
                <w14:textFill>
                  <w14:solidFill>
                    <w14:schemeClr w14:val="tx1"/>
                  </w14:solidFill>
                </w14:textFill>
              </w:rPr>
              <w:t>废</w:t>
            </w:r>
            <w:r>
              <w:rPr>
                <w:rFonts w:hint="default" w:ascii="Times New Roman" w:hAnsi="Times New Roman" w:eastAsia="Times New Roman" w:cs="Times New Roman"/>
                <w:color w:val="000000" w:themeColor="text1"/>
                <w:sz w:val="24"/>
                <w:lang w:val="en-US" w:eastAsia="zh-CN"/>
                <w14:textFill>
                  <w14:solidFill>
                    <w14:schemeClr w14:val="tx1"/>
                  </w14:solidFill>
                </w14:textFill>
              </w:rPr>
              <w:t>水</w:t>
            </w:r>
            <w:r>
              <w:rPr>
                <w:rFonts w:hint="eastAsia" w:ascii="Times New Roman" w:hAnsi="Times New Roman" w:eastAsia="Times New Roman" w:cs="Times New Roman"/>
                <w:color w:val="000000" w:themeColor="text1"/>
                <w:sz w:val="24"/>
                <w:lang w:val="en-US" w:eastAsia="zh-CN"/>
                <w14:textFill>
                  <w14:solidFill>
                    <w14:schemeClr w14:val="tx1"/>
                  </w14:solidFill>
                </w14:textFill>
              </w:rPr>
              <w:t>产生量0.2t</w:t>
            </w:r>
            <w:r>
              <w:rPr>
                <w:rFonts w:hint="default" w:ascii="Times New Roman" w:hAnsi="Times New Roman" w:eastAsia="Times New Roman" w:cs="Times New Roman"/>
                <w:color w:val="000000" w:themeColor="text1"/>
                <w:sz w:val="24"/>
                <w:lang w:val="en-US" w:eastAsia="zh-CN"/>
                <w14:textFill>
                  <w14:solidFill>
                    <w14:schemeClr w14:val="tx1"/>
                  </w14:solidFill>
                </w14:textFill>
              </w:rPr>
              <w:t>/d</w:t>
            </w:r>
            <w:r>
              <w:rPr>
                <w:rFonts w:hint="eastAsia" w:ascii="Times New Roman" w:hAnsi="Times New Roman" w:eastAsia="Times New Roman" w:cs="Times New Roman"/>
                <w:color w:val="000000" w:themeColor="text1"/>
                <w:sz w:val="24"/>
                <w:lang w:val="en-US" w:eastAsia="zh-CN"/>
                <w14:textFill>
                  <w14:solidFill>
                    <w14:schemeClr w14:val="tx1"/>
                  </w14:solidFill>
                </w14:textFill>
              </w:rPr>
              <w:t>，</w:t>
            </w:r>
            <w:r>
              <w:rPr>
                <w:rFonts w:hint="eastAsia" w:ascii="Times New Roman" w:hAnsi="Times New Roman" w:eastAsia="Times New Roman" w:cs="Times New Roman"/>
                <w:sz w:val="24"/>
                <w:lang w:val="en-US" w:eastAsia="zh-CN"/>
              </w:rPr>
              <w:t>锅炉除尘用水量为13.1t/d</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w:t>
            </w:r>
            <w:r>
              <w:rPr>
                <w:rFonts w:hint="eastAsia"/>
                <w:color w:val="auto"/>
                <w:sz w:val="24"/>
              </w:rPr>
              <w:t>项目</w:t>
            </w:r>
            <w:r>
              <w:rPr>
                <w:rFonts w:hint="default" w:ascii="Times New Roman" w:hAnsi="Times New Roman" w:eastAsia="宋体" w:cs="Times New Roman"/>
                <w:color w:val="000000"/>
                <w:kern w:val="0"/>
                <w:sz w:val="24"/>
                <w:szCs w:val="24"/>
                <w:lang w:val="en-US" w:eastAsia="zh-CN" w:bidi="ar"/>
              </w:rPr>
              <w:t>软化水处理系统反冲洗用水</w:t>
            </w:r>
            <w:r>
              <w:rPr>
                <w:rFonts w:hint="eastAsia" w:ascii="Times New Roman" w:hAnsi="Times New Roman" w:eastAsia="宋体" w:cs="Times New Roman"/>
                <w:color w:val="auto"/>
                <w:sz w:val="24"/>
                <w:szCs w:val="24"/>
                <w:lang w:val="en-US" w:eastAsia="zh-CN"/>
              </w:rPr>
              <w:t>、锅炉排污水经沉淀池处理后回用于生产，不外排，</w:t>
            </w:r>
            <w:r>
              <w:rPr>
                <w:rFonts w:hint="eastAsia" w:cs="Times New Roman"/>
                <w:b w:val="0"/>
                <w:bCs w:val="0"/>
                <w:color w:val="auto"/>
                <w:spacing w:val="0"/>
                <w:position w:val="0"/>
                <w:sz w:val="24"/>
                <w:szCs w:val="24"/>
                <w:highlight w:val="none"/>
                <w:vertAlign w:val="baseline"/>
                <w:lang w:val="en-US" w:eastAsia="zh-CN" w:bidi="ar-SA"/>
              </w:rPr>
              <w:t>除尘用水经沉淀处理后循环使用</w:t>
            </w:r>
            <w:r>
              <w:rPr>
                <w:rFonts w:hint="eastAsia" w:ascii="Times New Roman" w:hAnsi="Times New Roman" w:eastAsia="宋体" w:cs="Times New Roman"/>
                <w:color w:val="auto"/>
                <w:sz w:val="24"/>
                <w:lang w:val="en-US" w:eastAsia="zh-CN"/>
              </w:rPr>
              <w:t>。</w:t>
            </w:r>
          </w:p>
          <w:p>
            <w:pPr>
              <w:pStyle w:val="40"/>
              <w:ind w:left="0" w:leftChars="0" w:firstLine="0" w:firstLineChars="0"/>
              <w:rPr>
                <w:b/>
                <w:bCs/>
              </w:rPr>
            </w:pPr>
            <w:r>
              <w:rPr>
                <w:rFonts w:hint="eastAsia"/>
                <w:b/>
                <w:bCs/>
                <w:lang w:val="en-US" w:eastAsia="zh-CN"/>
              </w:rPr>
              <w:t>2、</w:t>
            </w:r>
            <w:r>
              <w:rPr>
                <w:rFonts w:hint="eastAsia"/>
                <w:b/>
                <w:bCs/>
              </w:rPr>
              <w:t>废水治理措施可行性</w:t>
            </w:r>
          </w:p>
          <w:p>
            <w:pPr>
              <w:widowControl w:val="0"/>
              <w:snapToGrid/>
              <w:spacing w:line="360" w:lineRule="auto"/>
              <w:ind w:firstLine="480" w:firstLineChars="200"/>
              <w:jc w:val="both"/>
              <w:rPr>
                <w:rFonts w:hint="eastAsia" w:ascii="Times New Roman" w:hAnsi="Times New Roman" w:cs="Times New Roman"/>
                <w:sz w:val="24"/>
                <w:szCs w:val="24"/>
                <w:lang w:eastAsia="zh-CN"/>
              </w:rPr>
            </w:pPr>
            <w:r>
              <w:rPr>
                <w:rFonts w:hint="default" w:ascii="Times New Roman" w:hAnsi="Times New Roman" w:eastAsia="宋体" w:cs="Times New Roman"/>
                <w:color w:val="000000"/>
                <w:kern w:val="0"/>
                <w:sz w:val="24"/>
                <w:szCs w:val="24"/>
                <w:lang w:val="en-US" w:eastAsia="zh-CN" w:bidi="ar"/>
              </w:rPr>
              <w:t>项目锅炉</w:t>
            </w:r>
            <w:r>
              <w:rPr>
                <w:rFonts w:hint="eastAsia" w:ascii="Times New Roman" w:hAnsi="Times New Roman" w:eastAsia="宋体" w:cs="Times New Roman"/>
                <w:color w:val="000000"/>
                <w:kern w:val="0"/>
                <w:sz w:val="24"/>
                <w:szCs w:val="24"/>
                <w:lang w:val="en-US" w:eastAsia="zh-CN" w:bidi="ar"/>
              </w:rPr>
              <w:t>房产生的废水</w:t>
            </w:r>
            <w:r>
              <w:rPr>
                <w:rFonts w:hint="eastAsia" w:ascii="Times New Roman" w:hAnsi="Times New Roman" w:cs="Times New Roman"/>
                <w:color w:val="000000"/>
                <w:kern w:val="0"/>
                <w:sz w:val="24"/>
                <w:szCs w:val="24"/>
                <w:lang w:val="en-US" w:eastAsia="zh-CN" w:bidi="ar"/>
              </w:rPr>
              <w:t>属于清净下水</w:t>
            </w:r>
            <w:r>
              <w:rPr>
                <w:rFonts w:hint="default" w:ascii="Times New Roman" w:hAnsi="Times New Roman" w:eastAsia="宋体" w:cs="Times New Roman"/>
                <w:color w:val="000000"/>
                <w:kern w:val="0"/>
                <w:sz w:val="24"/>
                <w:szCs w:val="24"/>
                <w:lang w:val="en-US" w:eastAsia="zh-CN" w:bidi="ar"/>
              </w:rPr>
              <w:t>，</w:t>
            </w:r>
            <w:r>
              <w:rPr>
                <w:rFonts w:hint="eastAsia" w:ascii="宋体" w:hAnsi="宋体" w:cs="宋体"/>
                <w:color w:val="000000"/>
                <w:kern w:val="0"/>
                <w:sz w:val="24"/>
                <w:szCs w:val="24"/>
                <w:lang w:val="en-US" w:eastAsia="zh-CN" w:bidi="ar"/>
              </w:rPr>
              <w:t>含少量的</w:t>
            </w:r>
            <w:r>
              <w:rPr>
                <w:rFonts w:hint="eastAsia" w:ascii="宋体" w:hAnsi="宋体" w:eastAsia="宋体" w:cs="宋体"/>
                <w:color w:val="000000"/>
                <w:kern w:val="0"/>
                <w:sz w:val="24"/>
                <w:szCs w:val="24"/>
                <w:lang w:val="en-US" w:eastAsia="zh-CN" w:bidi="ar"/>
              </w:rPr>
              <w:t>盐类和</w:t>
            </w:r>
            <w:r>
              <w:rPr>
                <w:rFonts w:hint="default" w:ascii="Times New Roman" w:hAnsi="Times New Roman" w:eastAsia="宋体" w:cs="Times New Roman"/>
                <w:color w:val="000000"/>
                <w:kern w:val="0"/>
                <w:sz w:val="24"/>
                <w:szCs w:val="24"/>
                <w:lang w:val="en-US" w:eastAsia="zh-CN" w:bidi="ar"/>
              </w:rPr>
              <w:t>SS</w:t>
            </w:r>
            <w:r>
              <w:rPr>
                <w:rFonts w:hint="eastAsia" w:ascii="宋体" w:hAnsi="宋体" w:eastAsia="宋体" w:cs="宋体"/>
                <w:color w:val="000000"/>
                <w:kern w:val="0"/>
                <w:sz w:val="24"/>
                <w:szCs w:val="24"/>
                <w:lang w:val="en-US" w:eastAsia="zh-CN" w:bidi="ar"/>
              </w:rPr>
              <w:t>，水质较为简单</w:t>
            </w:r>
            <w:r>
              <w:rPr>
                <w:rFonts w:hint="eastAsia" w:ascii="宋体" w:hAnsi="宋体" w:cs="宋体"/>
                <w:color w:val="000000"/>
                <w:kern w:val="0"/>
                <w:sz w:val="24"/>
                <w:szCs w:val="24"/>
                <w:lang w:val="en-US" w:eastAsia="zh-CN" w:bidi="ar"/>
              </w:rPr>
              <w:t>，类比同行业，</w:t>
            </w:r>
            <w:r>
              <w:rPr>
                <w:rFonts w:hint="default" w:ascii="Times New Roman" w:hAnsi="Times New Roman" w:eastAsia="宋体" w:cs="Times New Roman"/>
                <w:sz w:val="24"/>
                <w:szCs w:val="24"/>
              </w:rPr>
              <w:t>水质情况</w:t>
            </w:r>
            <w:r>
              <w:rPr>
                <w:rFonts w:hint="eastAsia" w:ascii="Times New Roman" w:hAnsi="Times New Roman" w:eastAsia="宋体" w:cs="Times New Roman"/>
                <w:sz w:val="24"/>
                <w:szCs w:val="24"/>
                <w:lang w:eastAsia="zh-CN"/>
              </w:rPr>
              <w:t>大致</w:t>
            </w:r>
            <w:r>
              <w:rPr>
                <w:rFonts w:hint="default" w:ascii="Times New Roman" w:hAnsi="Times New Roman" w:eastAsia="宋体" w:cs="Times New Roman"/>
                <w:sz w:val="24"/>
                <w:szCs w:val="24"/>
              </w:rPr>
              <w:t>为COD</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150mg/L</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BOD</w:t>
            </w:r>
            <w:r>
              <w:rPr>
                <w:rFonts w:hint="default" w:ascii="Times New Roman" w:hAnsi="Times New Roman" w:eastAsia="宋体" w:cs="Times New Roman"/>
                <w:sz w:val="24"/>
                <w:szCs w:val="24"/>
                <w:vertAlign w:val="subscript"/>
                <w:lang w:val="en-US" w:eastAsia="zh-CN"/>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15mg/L</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SS</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200mg/L</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氨氮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15mg/L</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pH</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6~9</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经沉淀处理后可回于生产。根据建设单位提供资料，项目沉淀池</w:t>
            </w:r>
            <w:r>
              <w:rPr>
                <w:rFonts w:hint="eastAsia" w:ascii="Times New Roman" w:hAnsi="Times New Roman" w:eastAsia="宋体" w:cs="Times New Roman"/>
                <w:b w:val="0"/>
                <w:color w:val="auto"/>
                <w:sz w:val="24"/>
                <w:szCs w:val="24"/>
                <w:lang w:val="en-US" w:eastAsia="zh-CN"/>
              </w:rPr>
              <w:t>处理能力约</w:t>
            </w:r>
            <w:r>
              <w:rPr>
                <w:rFonts w:hint="eastAsia" w:ascii="Times New Roman" w:hAnsi="Times New Roman" w:cs="Times New Roman"/>
                <w:b w:val="0"/>
                <w:color w:val="auto"/>
                <w:sz w:val="24"/>
                <w:szCs w:val="24"/>
                <w:lang w:val="en-US" w:eastAsia="zh-CN"/>
              </w:rPr>
              <w:t>2</w:t>
            </w:r>
            <w:r>
              <w:rPr>
                <w:rFonts w:hint="eastAsia" w:ascii="Times New Roman" w:hAnsi="Times New Roman" w:eastAsia="宋体" w:cs="Times New Roman"/>
                <w:b w:val="0"/>
                <w:color w:val="auto"/>
                <w:sz w:val="24"/>
                <w:szCs w:val="24"/>
                <w:lang w:val="en-US" w:eastAsia="zh-CN"/>
              </w:rPr>
              <w:t>0m</w:t>
            </w:r>
            <w:r>
              <w:rPr>
                <w:rFonts w:hint="eastAsia" w:ascii="Times New Roman" w:hAnsi="Times New Roman" w:eastAsia="宋体" w:cs="Times New Roman"/>
                <w:b w:val="0"/>
                <w:color w:val="auto"/>
                <w:sz w:val="24"/>
                <w:szCs w:val="24"/>
                <w:vertAlign w:val="superscript"/>
                <w:lang w:val="en-US" w:eastAsia="zh-CN"/>
              </w:rPr>
              <w:t>3</w:t>
            </w:r>
            <w:r>
              <w:rPr>
                <w:rFonts w:hint="eastAsia" w:ascii="Times New Roman" w:hAnsi="Times New Roman" w:eastAsia="宋体" w:cs="Times New Roman"/>
                <w:b w:val="0"/>
                <w:color w:val="auto"/>
                <w:sz w:val="24"/>
                <w:szCs w:val="24"/>
                <w:lang w:val="en-US" w:eastAsia="zh-CN"/>
              </w:rPr>
              <w:t>/d</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color w:val="000000"/>
                <w:kern w:val="0"/>
                <w:sz w:val="24"/>
                <w:szCs w:val="24"/>
                <w:lang w:val="en-US" w:eastAsia="zh-CN" w:bidi="ar"/>
              </w:rPr>
              <w:t>锅</w:t>
            </w:r>
            <w:r>
              <w:rPr>
                <w:rFonts w:hint="eastAsia" w:ascii="宋体" w:hAnsi="宋体" w:eastAsia="宋体" w:cs="宋体"/>
                <w:color w:val="000000"/>
                <w:kern w:val="0"/>
                <w:sz w:val="24"/>
                <w:szCs w:val="24"/>
                <w:lang w:val="en-US" w:eastAsia="zh-CN" w:bidi="ar"/>
              </w:rPr>
              <w:t>炉排污水、</w:t>
            </w:r>
            <w:r>
              <w:rPr>
                <w:rFonts w:hint="default" w:ascii="Times New Roman" w:hAnsi="Times New Roman" w:eastAsia="Times New Roman" w:cs="Times New Roman"/>
                <w:sz w:val="24"/>
                <w:lang w:val="en-US" w:eastAsia="zh-CN"/>
              </w:rPr>
              <w:t>软化水系统</w:t>
            </w:r>
            <w:r>
              <w:rPr>
                <w:rFonts w:hint="eastAsia" w:ascii="Times New Roman" w:hAnsi="Times New Roman" w:eastAsia="Times New Roman" w:cs="Times New Roman"/>
                <w:sz w:val="24"/>
                <w:lang w:val="en-US" w:eastAsia="zh-CN"/>
              </w:rPr>
              <w:t>废</w:t>
            </w:r>
            <w:r>
              <w:rPr>
                <w:rFonts w:hint="default" w:ascii="Times New Roman" w:hAnsi="Times New Roman" w:eastAsia="Times New Roman" w:cs="Times New Roman"/>
                <w:sz w:val="24"/>
                <w:lang w:val="en-US" w:eastAsia="zh-CN"/>
              </w:rPr>
              <w:t>水</w:t>
            </w:r>
            <w:r>
              <w:rPr>
                <w:rFonts w:hint="eastAsia" w:ascii="Times New Roman" w:hAnsi="Times New Roman" w:eastAsia="Times New Roman" w:cs="Times New Roman"/>
                <w:sz w:val="24"/>
                <w:lang w:val="en-US" w:eastAsia="zh-CN"/>
              </w:rPr>
              <w:t>及锅炉除尘用水量合计14.9t/d，可</w:t>
            </w:r>
            <w:r>
              <w:rPr>
                <w:rFonts w:hint="eastAsia" w:ascii="宋体" w:hAnsi="宋体" w:eastAsia="宋体" w:cs="宋体"/>
                <w:color w:val="000000"/>
                <w:kern w:val="0"/>
                <w:sz w:val="24"/>
                <w:szCs w:val="24"/>
                <w:lang w:val="en-US" w:eastAsia="zh-CN" w:bidi="ar"/>
              </w:rPr>
              <w:t>一并排入公司沉淀池处理</w:t>
            </w:r>
            <w:r>
              <w:rPr>
                <w:rFonts w:hint="eastAsia" w:ascii="Times New Roman" w:hAnsi="Times New Roman" w:eastAsia="宋体" w:cs="Times New Roman"/>
                <w:b w:val="0"/>
                <w:color w:val="auto"/>
                <w:sz w:val="24"/>
                <w:szCs w:val="24"/>
                <w:lang w:eastAsia="zh-CN"/>
              </w:rPr>
              <w:t>，</w:t>
            </w:r>
            <w:r>
              <w:rPr>
                <w:rFonts w:hint="eastAsia" w:ascii="Times New Roman" w:hAnsi="Times New Roman" w:eastAsia="宋体" w:cs="Times New Roman"/>
                <w:b w:val="0"/>
                <w:color w:val="auto"/>
                <w:sz w:val="24"/>
                <w:szCs w:val="24"/>
                <w:lang w:val="en-US" w:eastAsia="zh-CN"/>
              </w:rPr>
              <w:t>因此本项目</w:t>
            </w:r>
            <w:r>
              <w:rPr>
                <w:rFonts w:hint="eastAsia" w:ascii="Times New Roman" w:hAnsi="Times New Roman" w:cs="Times New Roman"/>
                <w:b w:val="0"/>
                <w:color w:val="auto"/>
                <w:sz w:val="24"/>
                <w:szCs w:val="24"/>
                <w:lang w:val="en-US" w:eastAsia="zh-CN"/>
              </w:rPr>
              <w:t>废水</w:t>
            </w:r>
            <w:r>
              <w:rPr>
                <w:rFonts w:hint="eastAsia" w:ascii="Times New Roman" w:hAnsi="Times New Roman" w:eastAsia="宋体" w:cs="Times New Roman"/>
                <w:b w:val="0"/>
                <w:color w:val="auto"/>
                <w:sz w:val="24"/>
                <w:szCs w:val="24"/>
                <w:lang w:val="en-US" w:eastAsia="zh-CN"/>
              </w:rPr>
              <w:t>处理</w:t>
            </w:r>
            <w:r>
              <w:rPr>
                <w:rFonts w:hint="eastAsia" w:ascii="Times New Roman" w:hAnsi="Times New Roman" w:cs="Times New Roman"/>
                <w:b w:val="0"/>
                <w:color w:val="auto"/>
                <w:sz w:val="24"/>
                <w:szCs w:val="24"/>
                <w:lang w:val="en-US" w:eastAsia="zh-CN"/>
              </w:rPr>
              <w:t>措施</w:t>
            </w:r>
            <w:r>
              <w:rPr>
                <w:rFonts w:hint="eastAsia" w:ascii="Times New Roman" w:hAnsi="Times New Roman" w:eastAsia="宋体" w:cs="Times New Roman"/>
                <w:b w:val="0"/>
                <w:color w:val="auto"/>
                <w:sz w:val="24"/>
                <w:szCs w:val="24"/>
                <w:lang w:val="en-US" w:eastAsia="zh-CN"/>
              </w:rPr>
              <w:t>可行</w:t>
            </w:r>
            <w:r>
              <w:rPr>
                <w:rFonts w:hint="eastAsia" w:ascii="Times New Roman" w:hAnsi="Times New Roman" w:eastAsia="宋体" w:cs="Times New Roman"/>
                <w:b w:val="0"/>
                <w:color w:val="auto"/>
                <w:sz w:val="24"/>
                <w:szCs w:val="24"/>
                <w:lang w:eastAsia="zh-CN"/>
              </w:rPr>
              <w:t>。</w:t>
            </w:r>
          </w:p>
          <w:p>
            <w:pPr>
              <w:widowControl/>
              <w:snapToGrid w:val="0"/>
              <w:spacing w:line="360" w:lineRule="auto"/>
              <w:jc w:val="both"/>
              <w:rPr>
                <w:rFonts w:ascii="Times New Roman" w:hAnsi="Times New Roman" w:eastAsia="宋体" w:cstheme="minorBidi"/>
                <w:b/>
                <w:bCs/>
                <w:kern w:val="2"/>
                <w:sz w:val="24"/>
                <w:szCs w:val="32"/>
                <w:lang w:val="en-US" w:eastAsia="zh-CN" w:bidi="ar-SA"/>
              </w:rPr>
            </w:pPr>
            <w:r>
              <w:rPr>
                <w:rFonts w:hint="eastAsia" w:cstheme="minorBidi"/>
                <w:b/>
                <w:bCs/>
                <w:kern w:val="2"/>
                <w:sz w:val="24"/>
                <w:szCs w:val="32"/>
                <w:lang w:val="en-US" w:eastAsia="zh-CN" w:bidi="ar-SA"/>
              </w:rPr>
              <w:t>3</w:t>
            </w:r>
            <w:r>
              <w:rPr>
                <w:rFonts w:hint="eastAsia" w:ascii="Times New Roman" w:hAnsi="Times New Roman" w:eastAsia="宋体" w:cstheme="minorBidi"/>
                <w:b/>
                <w:bCs/>
                <w:kern w:val="2"/>
                <w:sz w:val="24"/>
                <w:szCs w:val="32"/>
                <w:lang w:val="en-US" w:eastAsia="zh-CN" w:bidi="ar-SA"/>
              </w:rPr>
              <w:t>、废水污染物监测要求</w:t>
            </w:r>
          </w:p>
          <w:p>
            <w:pPr>
              <w:pStyle w:val="45"/>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color w:val="auto"/>
                <w:sz w:val="24"/>
              </w:rPr>
              <w:t>项目</w:t>
            </w:r>
            <w:r>
              <w:rPr>
                <w:rFonts w:hint="default" w:ascii="Times New Roman" w:hAnsi="Times New Roman" w:eastAsia="宋体" w:cs="Times New Roman"/>
                <w:color w:val="000000"/>
                <w:kern w:val="0"/>
                <w:sz w:val="24"/>
                <w:szCs w:val="24"/>
                <w:lang w:val="en-US" w:eastAsia="zh-CN" w:bidi="ar"/>
              </w:rPr>
              <w:t>软化水处理系统反冲洗用水</w:t>
            </w:r>
            <w:r>
              <w:rPr>
                <w:rFonts w:hint="eastAsia" w:ascii="Times New Roman" w:hAnsi="Times New Roman" w:eastAsia="宋体" w:cs="Times New Roman"/>
                <w:color w:val="auto"/>
                <w:sz w:val="24"/>
                <w:szCs w:val="24"/>
                <w:lang w:val="en-US" w:eastAsia="zh-CN"/>
              </w:rPr>
              <w:t>、锅炉排污水经沉淀池处理后回用于生产，不外排，</w:t>
            </w:r>
            <w:r>
              <w:rPr>
                <w:rFonts w:hint="eastAsia" w:cs="Times New Roman"/>
                <w:b w:val="0"/>
                <w:bCs w:val="0"/>
                <w:color w:val="auto"/>
                <w:spacing w:val="0"/>
                <w:position w:val="0"/>
                <w:sz w:val="24"/>
                <w:szCs w:val="24"/>
                <w:highlight w:val="none"/>
                <w:vertAlign w:val="baseline"/>
                <w:lang w:val="en-US" w:eastAsia="zh-CN" w:bidi="ar-SA"/>
              </w:rPr>
              <w:t>除尘用水经沉淀处理后循环使用</w:t>
            </w:r>
            <w:r>
              <w:rPr>
                <w:rFonts w:hint="eastAsia" w:ascii="宋体" w:hAnsi="宋体" w:eastAsia="宋体" w:cs="宋体"/>
                <w:color w:val="000000"/>
                <w:kern w:val="0"/>
                <w:sz w:val="24"/>
                <w:szCs w:val="24"/>
                <w:lang w:val="en-US" w:eastAsia="zh-CN" w:bidi="ar"/>
              </w:rPr>
              <w:t>，</w:t>
            </w:r>
            <w:r>
              <w:rPr>
                <w:rFonts w:hint="eastAsia"/>
                <w:sz w:val="24"/>
                <w:lang w:val="en-US" w:eastAsia="zh-CN"/>
              </w:rPr>
              <w:t>不需要</w:t>
            </w:r>
            <w:r>
              <w:rPr>
                <w:rFonts w:hint="eastAsia" w:ascii="Times New Roman" w:hAnsi="Times New Roman" w:eastAsia="宋体" w:cstheme="minorBidi"/>
                <w:sz w:val="24"/>
                <w:szCs w:val="32"/>
              </w:rPr>
              <w:t>制定监测计划</w:t>
            </w:r>
            <w:r>
              <w:rPr>
                <w:rFonts w:hint="eastAsia" w:ascii="宋体" w:hAnsi="宋体" w:eastAsia="宋体" w:cs="宋体"/>
                <w:color w:val="000000"/>
                <w:kern w:val="0"/>
                <w:sz w:val="24"/>
                <w:szCs w:val="24"/>
                <w:lang w:val="en-US" w:eastAsia="zh-CN" w:bidi="ar"/>
              </w:rPr>
              <w:t>。</w:t>
            </w:r>
          </w:p>
          <w:p>
            <w:pPr>
              <w:pStyle w:val="45"/>
              <w:ind w:left="0" w:leftChars="0" w:firstLine="0" w:firstLineChars="0"/>
              <w:rPr>
                <w:b/>
                <w:bCs/>
                <w:sz w:val="24"/>
                <w:szCs w:val="24"/>
              </w:rPr>
            </w:pPr>
            <w:r>
              <w:rPr>
                <w:rFonts w:hint="eastAsia"/>
                <w:b/>
                <w:bCs/>
                <w:sz w:val="24"/>
                <w:szCs w:val="24"/>
                <w:lang w:eastAsia="zh-CN"/>
              </w:rPr>
              <w:t>三、</w:t>
            </w:r>
            <w:r>
              <w:rPr>
                <w:rFonts w:hint="eastAsia"/>
                <w:b/>
                <w:bCs/>
                <w:sz w:val="24"/>
                <w:szCs w:val="24"/>
              </w:rPr>
              <w:t>噪声</w:t>
            </w:r>
          </w:p>
          <w:p>
            <w:pPr>
              <w:pStyle w:val="40"/>
              <w:ind w:left="0" w:leftChars="0" w:firstLine="0" w:firstLineChars="0"/>
              <w:rPr>
                <w:b/>
                <w:bCs/>
              </w:rPr>
            </w:pPr>
            <w:r>
              <w:rPr>
                <w:rFonts w:hint="eastAsia"/>
                <w:b/>
                <w:bCs/>
                <w:lang w:val="en-US" w:eastAsia="zh-CN"/>
              </w:rPr>
              <w:t>1、</w:t>
            </w:r>
            <w:r>
              <w:rPr>
                <w:rFonts w:hint="eastAsia"/>
                <w:b/>
                <w:bCs/>
              </w:rPr>
              <w:t>噪声源情况</w:t>
            </w:r>
          </w:p>
          <w:p>
            <w:pPr>
              <w:pStyle w:val="40"/>
              <w:ind w:firstLine="480"/>
            </w:pPr>
            <w:r>
              <w:rPr>
                <w:rFonts w:hint="eastAsia"/>
                <w:lang w:val="en-US" w:eastAsia="zh-CN"/>
              </w:rPr>
              <w:t>技改</w:t>
            </w:r>
            <w:r>
              <w:rPr>
                <w:rFonts w:hint="eastAsia"/>
              </w:rPr>
              <w:t>项目噪声源源强、降噪措施、排放强度、持续时间等情况详见表4</w:t>
            </w:r>
            <w:r>
              <w:t>-</w:t>
            </w:r>
            <w:r>
              <w:rPr>
                <w:rFonts w:hint="eastAsia"/>
                <w:lang w:val="en-US" w:eastAsia="zh-CN"/>
              </w:rPr>
              <w:t>7</w:t>
            </w:r>
            <w:r>
              <w:rPr>
                <w:rFonts w:hint="eastAsia"/>
              </w:rPr>
              <w:t>。</w:t>
            </w:r>
          </w:p>
          <w:p>
            <w:pPr>
              <w:pStyle w:val="48"/>
            </w:pPr>
            <w:r>
              <w:rPr>
                <w:rFonts w:hint="eastAsia"/>
              </w:rPr>
              <w:t>表4</w:t>
            </w:r>
            <w:r>
              <w:t>-</w:t>
            </w:r>
            <w:r>
              <w:rPr>
                <w:rFonts w:hint="eastAsia"/>
                <w:lang w:val="en-US" w:eastAsia="zh-CN"/>
              </w:rPr>
              <w:t>7</w:t>
            </w:r>
            <w:r>
              <w:t xml:space="preserve"> </w:t>
            </w:r>
            <w:r>
              <w:rPr>
                <w:rFonts w:hint="eastAsia"/>
              </w:rPr>
              <w:t>主要设备噪声源强及控制</w:t>
            </w:r>
            <w:r>
              <w:t>措施</w:t>
            </w:r>
          </w:p>
          <w:tbl>
            <w:tblPr>
              <w:tblStyle w:val="23"/>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90"/>
              <w:gridCol w:w="2060"/>
              <w:gridCol w:w="920"/>
              <w:gridCol w:w="1150"/>
              <w:gridCol w:w="970"/>
              <w:gridCol w:w="1630"/>
              <w:gridCol w:w="12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90" w:type="dxa"/>
                  <w:vAlign w:val="center"/>
                </w:tcPr>
                <w:p>
                  <w:pPr>
                    <w:pStyle w:val="64"/>
                    <w:rPr>
                      <w:color w:val="auto"/>
                    </w:rPr>
                  </w:pPr>
                  <w:r>
                    <w:rPr>
                      <w:rFonts w:hint="eastAsia"/>
                      <w:color w:val="auto"/>
                    </w:rPr>
                    <w:t>序号</w:t>
                  </w:r>
                </w:p>
              </w:tc>
              <w:tc>
                <w:tcPr>
                  <w:tcW w:w="2060" w:type="dxa"/>
                  <w:vAlign w:val="center"/>
                </w:tcPr>
                <w:p>
                  <w:pPr>
                    <w:pStyle w:val="64"/>
                    <w:rPr>
                      <w:color w:val="auto"/>
                    </w:rPr>
                  </w:pPr>
                  <w:r>
                    <w:rPr>
                      <w:rFonts w:hint="eastAsia"/>
                      <w:color w:val="auto"/>
                    </w:rPr>
                    <w:t>设备名称</w:t>
                  </w:r>
                </w:p>
              </w:tc>
              <w:tc>
                <w:tcPr>
                  <w:tcW w:w="920" w:type="dxa"/>
                  <w:vAlign w:val="center"/>
                </w:tcPr>
                <w:p>
                  <w:pPr>
                    <w:pStyle w:val="64"/>
                    <w:rPr>
                      <w:rFonts w:hint="eastAsia"/>
                      <w:color w:val="auto"/>
                    </w:rPr>
                  </w:pPr>
                  <w:r>
                    <w:rPr>
                      <w:rFonts w:hint="eastAsia"/>
                      <w:color w:val="auto"/>
                    </w:rPr>
                    <w:t>数量</w:t>
                  </w:r>
                </w:p>
                <w:p>
                  <w:pPr>
                    <w:pStyle w:val="64"/>
                    <w:rPr>
                      <w:rFonts w:hint="eastAsia" w:ascii="Times New Roman" w:hAnsi="Times New Roman" w:eastAsia="宋体" w:cs="Times New Roman"/>
                      <w:color w:val="auto"/>
                      <w:kern w:val="2"/>
                      <w:sz w:val="21"/>
                      <w:szCs w:val="21"/>
                      <w:lang w:val="en-US" w:eastAsia="zh-CN" w:bidi="ar-SA"/>
                    </w:rPr>
                  </w:pPr>
                  <w:r>
                    <w:rPr>
                      <w:rFonts w:hint="eastAsia"/>
                      <w:color w:val="auto"/>
                      <w:kern w:val="0"/>
                      <w:szCs w:val="20"/>
                    </w:rPr>
                    <w:t>(台</w:t>
                  </w:r>
                  <w:r>
                    <w:rPr>
                      <w:rFonts w:hint="eastAsia"/>
                      <w:color w:val="auto"/>
                      <w:kern w:val="0"/>
                      <w:szCs w:val="20"/>
                      <w:lang w:val="en-US" w:eastAsia="zh-CN"/>
                    </w:rPr>
                    <w:t>/条</w:t>
                  </w:r>
                  <w:r>
                    <w:rPr>
                      <w:rFonts w:hint="eastAsia"/>
                      <w:color w:val="auto"/>
                      <w:kern w:val="0"/>
                      <w:szCs w:val="20"/>
                    </w:rPr>
                    <w:t>)</w:t>
                  </w:r>
                </w:p>
              </w:tc>
              <w:tc>
                <w:tcPr>
                  <w:tcW w:w="1150" w:type="dxa"/>
                  <w:vAlign w:val="center"/>
                </w:tcPr>
                <w:p>
                  <w:pPr>
                    <w:pStyle w:val="64"/>
                    <w:rPr>
                      <w:rFonts w:hint="default" w:eastAsia="宋体"/>
                      <w:color w:val="auto"/>
                      <w:lang w:val="en-US" w:eastAsia="zh-CN"/>
                    </w:rPr>
                  </w:pPr>
                  <w:r>
                    <w:rPr>
                      <w:rFonts w:hint="eastAsia"/>
                      <w:bCs/>
                      <w:szCs w:val="30"/>
                    </w:rPr>
                    <w:t>产生强度</w:t>
                  </w:r>
                  <w:r>
                    <w:t>dB(A)</w:t>
                  </w:r>
                </w:p>
              </w:tc>
              <w:tc>
                <w:tcPr>
                  <w:tcW w:w="970" w:type="dxa"/>
                  <w:vAlign w:val="center"/>
                </w:tcPr>
                <w:p>
                  <w:pPr>
                    <w:pStyle w:val="64"/>
                    <w:rPr>
                      <w:rFonts w:hint="eastAsia"/>
                      <w:bCs/>
                      <w:szCs w:val="30"/>
                    </w:rPr>
                  </w:pPr>
                  <w:r>
                    <w:rPr>
                      <w:rFonts w:hint="eastAsia"/>
                      <w:bCs/>
                      <w:szCs w:val="30"/>
                    </w:rPr>
                    <w:t>降噪措施</w:t>
                  </w:r>
                </w:p>
              </w:tc>
              <w:tc>
                <w:tcPr>
                  <w:tcW w:w="1630" w:type="dxa"/>
                  <w:vAlign w:val="center"/>
                </w:tcPr>
                <w:p>
                  <w:pPr>
                    <w:pStyle w:val="64"/>
                    <w:rPr>
                      <w:color w:val="auto"/>
                    </w:rPr>
                  </w:pPr>
                  <w:r>
                    <w:rPr>
                      <w:rFonts w:hint="eastAsia"/>
                      <w:color w:val="auto"/>
                    </w:rPr>
                    <w:t>噪声源强dB(A)</w:t>
                  </w:r>
                </w:p>
              </w:tc>
              <w:tc>
                <w:tcPr>
                  <w:tcW w:w="1297" w:type="dxa"/>
                  <w:vAlign w:val="center"/>
                </w:tcPr>
                <w:p>
                  <w:pPr>
                    <w:pStyle w:val="64"/>
                    <w:rPr>
                      <w:rFonts w:hint="eastAsia" w:eastAsia="宋体"/>
                      <w:color w:val="auto"/>
                      <w:lang w:eastAsia="zh-CN"/>
                    </w:rPr>
                  </w:pPr>
                  <w:r>
                    <w:rPr>
                      <w:rFonts w:hint="eastAsia"/>
                      <w:bCs/>
                      <w:szCs w:val="30"/>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590" w:type="dxa"/>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center"/>
                    <w:rPr>
                      <w:color w:val="auto"/>
                    </w:rPr>
                  </w:pPr>
                  <w:r>
                    <w:rPr>
                      <w:rFonts w:ascii="Times New Roman" w:hAnsi="Times New Roman"/>
                      <w:bCs/>
                      <w:kern w:val="0"/>
                      <w:sz w:val="21"/>
                      <w:szCs w:val="21"/>
                      <w:highlight w:val="none"/>
                    </w:rPr>
                    <w:t>1</w:t>
                  </w:r>
                </w:p>
              </w:tc>
              <w:tc>
                <w:tcPr>
                  <w:tcW w:w="2060" w:type="dxa"/>
                  <w:vAlign w:val="center"/>
                </w:tcPr>
                <w:p>
                  <w:pPr>
                    <w:pStyle w:val="40"/>
                    <w:spacing w:line="240" w:lineRule="auto"/>
                    <w:ind w:firstLine="0" w:firstLineChars="0"/>
                    <w:jc w:val="center"/>
                    <w:rPr>
                      <w:color w:val="auto"/>
                      <w:sz w:val="21"/>
                      <w:szCs w:val="21"/>
                    </w:rPr>
                  </w:pPr>
                  <w:r>
                    <w:rPr>
                      <w:rFonts w:hint="eastAsia"/>
                      <w:color w:val="auto"/>
                      <w:sz w:val="21"/>
                      <w:szCs w:val="21"/>
                      <w:lang w:val="en-US" w:eastAsia="zh-CN"/>
                    </w:rPr>
                    <w:t>锅炉</w:t>
                  </w:r>
                </w:p>
              </w:tc>
              <w:tc>
                <w:tcPr>
                  <w:tcW w:w="920" w:type="dxa"/>
                  <w:vAlign w:val="center"/>
                </w:tcPr>
                <w:p>
                  <w:pPr>
                    <w:keepNext w:val="0"/>
                    <w:keepLines w:val="0"/>
                    <w:pageBreakBefore w:val="0"/>
                    <w:kinsoku/>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150" w:type="dxa"/>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70</w:t>
                  </w:r>
                  <w:r>
                    <w:rPr>
                      <w:rFonts w:hint="eastAsia"/>
                      <w:color w:val="auto"/>
                      <w:kern w:val="0"/>
                      <w:sz w:val="21"/>
                      <w:szCs w:val="21"/>
                      <w:lang w:val="en-US" w:eastAsia="zh-CN"/>
                    </w:rPr>
                    <w:t>~</w:t>
                  </w:r>
                  <w:r>
                    <w:rPr>
                      <w:rFonts w:hint="eastAsia"/>
                      <w:color w:val="auto"/>
                      <w:sz w:val="21"/>
                      <w:szCs w:val="21"/>
                      <w:lang w:val="en-US" w:eastAsia="zh-CN"/>
                    </w:rPr>
                    <w:t>75</w:t>
                  </w:r>
                </w:p>
              </w:tc>
              <w:tc>
                <w:tcPr>
                  <w:tcW w:w="970" w:type="dxa"/>
                  <w:vAlign w:val="center"/>
                </w:tcPr>
                <w:p>
                  <w:pPr>
                    <w:adjustRightInd w:val="0"/>
                    <w:spacing w:line="240" w:lineRule="auto"/>
                    <w:jc w:val="center"/>
                    <w:rPr>
                      <w:rFonts w:hint="eastAsia"/>
                      <w:color w:val="auto"/>
                      <w:sz w:val="21"/>
                      <w:szCs w:val="18"/>
                    </w:rPr>
                  </w:pPr>
                  <w:r>
                    <w:rPr>
                      <w:rFonts w:hint="eastAsia"/>
                      <w:bCs/>
                      <w:szCs w:val="30"/>
                    </w:rPr>
                    <w:t>减震、</w:t>
                  </w:r>
                  <w:r>
                    <w:rPr>
                      <w:bCs/>
                      <w:szCs w:val="30"/>
                    </w:rPr>
                    <w:t>隔声</w:t>
                  </w:r>
                </w:p>
              </w:tc>
              <w:tc>
                <w:tcPr>
                  <w:tcW w:w="1630" w:type="dxa"/>
                  <w:vAlign w:val="center"/>
                </w:tcPr>
                <w:p>
                  <w:pPr>
                    <w:adjustRightInd w:val="0"/>
                    <w:snapToGrid w:val="0"/>
                    <w:spacing w:line="240" w:lineRule="auto"/>
                    <w:jc w:val="center"/>
                    <w:rPr>
                      <w:rFonts w:hint="default" w:eastAsia="宋体"/>
                      <w:color w:val="auto"/>
                      <w:kern w:val="0"/>
                      <w:sz w:val="21"/>
                      <w:szCs w:val="21"/>
                      <w:lang w:val="en-US" w:eastAsia="zh-CN"/>
                    </w:rPr>
                  </w:pPr>
                  <w:r>
                    <w:rPr>
                      <w:rFonts w:hint="eastAsia"/>
                      <w:bCs/>
                      <w:szCs w:val="30"/>
                      <w:lang w:val="en-US" w:eastAsia="zh-CN"/>
                    </w:rPr>
                    <w:t>60</w:t>
                  </w:r>
                  <w:r>
                    <w:rPr>
                      <w:bCs/>
                      <w:szCs w:val="30"/>
                    </w:rPr>
                    <w:t>~</w:t>
                  </w:r>
                  <w:r>
                    <w:rPr>
                      <w:rFonts w:hint="eastAsia"/>
                      <w:bCs/>
                      <w:szCs w:val="30"/>
                      <w:lang w:val="en-US" w:eastAsia="zh-CN"/>
                    </w:rPr>
                    <w:t>65</w:t>
                  </w:r>
                </w:p>
              </w:tc>
              <w:tc>
                <w:tcPr>
                  <w:tcW w:w="1297" w:type="dxa"/>
                  <w:vAlign w:val="center"/>
                </w:tcPr>
                <w:p>
                  <w:pPr>
                    <w:widowControl/>
                    <w:snapToGrid w:val="0"/>
                    <w:jc w:val="center"/>
                    <w:rPr>
                      <w:bCs/>
                      <w:szCs w:val="30"/>
                    </w:rPr>
                  </w:pPr>
                  <w:r>
                    <w:rPr>
                      <w:rFonts w:hint="eastAsia"/>
                      <w:bCs/>
                      <w:szCs w:val="30"/>
                    </w:rPr>
                    <w:t>8:</w:t>
                  </w:r>
                  <w:r>
                    <w:rPr>
                      <w:bCs/>
                      <w:szCs w:val="30"/>
                    </w:rPr>
                    <w:t>00~12</w:t>
                  </w:r>
                  <w:r>
                    <w:rPr>
                      <w:rFonts w:hint="eastAsia"/>
                      <w:bCs/>
                      <w:szCs w:val="30"/>
                    </w:rPr>
                    <w:t>:</w:t>
                  </w:r>
                  <w:r>
                    <w:rPr>
                      <w:bCs/>
                      <w:szCs w:val="30"/>
                    </w:rPr>
                    <w:t>00</w:t>
                  </w:r>
                  <w:r>
                    <w:rPr>
                      <w:rFonts w:hint="eastAsia"/>
                      <w:bCs/>
                      <w:szCs w:val="30"/>
                    </w:rPr>
                    <w:t>；</w:t>
                  </w:r>
                </w:p>
                <w:p>
                  <w:pPr>
                    <w:widowControl/>
                    <w:snapToGrid w:val="0"/>
                    <w:jc w:val="center"/>
                    <w:rPr>
                      <w:bCs/>
                      <w:szCs w:val="30"/>
                    </w:rPr>
                  </w:pPr>
                  <w:r>
                    <w:rPr>
                      <w:bCs/>
                      <w:szCs w:val="30"/>
                    </w:rPr>
                    <w:t>14</w:t>
                  </w:r>
                  <w:r>
                    <w:rPr>
                      <w:rFonts w:hint="eastAsia"/>
                      <w:bCs/>
                      <w:szCs w:val="30"/>
                    </w:rPr>
                    <w:t>:</w:t>
                  </w:r>
                  <w:r>
                    <w:rPr>
                      <w:bCs/>
                      <w:szCs w:val="30"/>
                    </w:rPr>
                    <w:t>00~18</w:t>
                  </w:r>
                  <w:r>
                    <w:rPr>
                      <w:rFonts w:hint="eastAsia"/>
                      <w:bCs/>
                      <w:szCs w:val="30"/>
                    </w:rPr>
                    <w:t>:</w:t>
                  </w:r>
                  <w:r>
                    <w:rPr>
                      <w:bCs/>
                      <w:szCs w:val="30"/>
                    </w:rPr>
                    <w:t>00</w:t>
                  </w:r>
                  <w:r>
                    <w:rPr>
                      <w:rFonts w:hint="eastAsia"/>
                      <w:bCs/>
                      <w:szCs w:val="30"/>
                    </w:rPr>
                    <w:t>；</w:t>
                  </w:r>
                </w:p>
                <w:p>
                  <w:pPr>
                    <w:adjustRightInd w:val="0"/>
                    <w:snapToGrid w:val="0"/>
                    <w:spacing w:line="240" w:lineRule="auto"/>
                    <w:jc w:val="center"/>
                    <w:rPr>
                      <w:rFonts w:hint="default" w:eastAsia="宋体"/>
                      <w:color w:val="auto"/>
                      <w:sz w:val="21"/>
                      <w:szCs w:val="21"/>
                      <w:lang w:val="en-US" w:eastAsia="zh-CN"/>
                    </w:rPr>
                  </w:pPr>
                  <w:r>
                    <w:rPr>
                      <w:rFonts w:hint="eastAsia"/>
                      <w:bCs/>
                      <w:szCs w:val="30"/>
                    </w:rPr>
                    <w:t>合计8</w:t>
                  </w:r>
                  <w:r>
                    <w:rPr>
                      <w:bCs/>
                      <w:szCs w:val="30"/>
                    </w:rPr>
                    <w:t>h</w:t>
                  </w:r>
                  <w:r>
                    <w:rPr>
                      <w:rFonts w:hint="eastAsia"/>
                      <w:bCs/>
                      <w:szCs w:val="30"/>
                      <w:lang w:val="en-US" w:eastAsia="zh-CN"/>
                    </w:rPr>
                    <w:t>,2台锅炉不是同时运行</w:t>
                  </w:r>
                </w:p>
              </w:tc>
            </w:tr>
          </w:tbl>
          <w:p>
            <w:pPr>
              <w:pStyle w:val="40"/>
              <w:ind w:left="0" w:leftChars="0" w:firstLine="0" w:firstLineChars="0"/>
              <w:rPr>
                <w:b/>
                <w:bCs/>
              </w:rPr>
            </w:pPr>
            <w:r>
              <w:rPr>
                <w:rFonts w:hint="eastAsia"/>
                <w:b/>
                <w:bCs/>
                <w:lang w:val="en-US" w:eastAsia="zh-CN"/>
              </w:rPr>
              <w:t>2、</w:t>
            </w:r>
            <w:r>
              <w:rPr>
                <w:rFonts w:hint="eastAsia"/>
                <w:b/>
                <w:bCs/>
              </w:rPr>
              <w:t>达标情况分析</w:t>
            </w:r>
          </w:p>
          <w:p>
            <w:pPr>
              <w:pStyle w:val="40"/>
              <w:ind w:firstLine="480"/>
            </w:pPr>
            <w:r>
              <w:rPr>
                <w:rFonts w:hint="eastAsia"/>
              </w:rPr>
              <w:t>项目5</w:t>
            </w:r>
            <w:r>
              <w:t>0m</w:t>
            </w:r>
            <w:r>
              <w:rPr>
                <w:rFonts w:hint="eastAsia"/>
              </w:rPr>
              <w:t>范围内</w:t>
            </w:r>
            <w:r>
              <w:rPr>
                <w:rFonts w:hint="eastAsia"/>
                <w:lang w:eastAsia="zh-CN"/>
              </w:rPr>
              <w:t>无</w:t>
            </w:r>
            <w:r>
              <w:rPr>
                <w:rFonts w:hint="eastAsia"/>
              </w:rPr>
              <w:t>声环境保护目标，为评价本项目厂界噪声达标情况，本评价将项目噪声源作点声源处理，考虑车间内噪声向车间外传播过程中，近似地认为在半自由场中扩散，并根据《环境影响评价技术导则 声环境》（HJ2.4-20</w:t>
            </w:r>
            <w:r>
              <w:rPr>
                <w:rFonts w:hint="eastAsia"/>
                <w:lang w:val="en-US" w:eastAsia="zh-CN"/>
              </w:rPr>
              <w:t>21</w:t>
            </w:r>
            <w:r>
              <w:rPr>
                <w:rFonts w:hint="eastAsia"/>
              </w:rPr>
              <w:t>）推荐的方法进行预测，噪声预测模式如下：</w:t>
            </w:r>
          </w:p>
          <w:p>
            <w:pPr>
              <w:adjustRightInd w:val="0"/>
              <w:snapToGrid w:val="0"/>
              <w:spacing w:line="360" w:lineRule="auto"/>
              <w:ind w:firstLine="480" w:firstLineChars="200"/>
              <w:rPr>
                <w:bCs/>
                <w:sz w:val="24"/>
                <w:szCs w:val="22"/>
              </w:rPr>
            </w:pPr>
            <w:r>
              <w:rPr>
                <w:rFonts w:hint="eastAsia" w:ascii="宋体" w:hAnsi="宋体"/>
                <w:sz w:val="24"/>
                <w:szCs w:val="22"/>
              </w:rPr>
              <w:t>①</w:t>
            </w:r>
            <w:r>
              <w:rPr>
                <w:rFonts w:hint="eastAsia"/>
                <w:sz w:val="24"/>
                <w:szCs w:val="22"/>
              </w:rPr>
              <w:t>建设项目声源在预测点产生的等效声级贡献值（Leqg）计算公式</w:t>
            </w:r>
            <w:r>
              <w:rPr>
                <w:bCs/>
                <w:sz w:val="24"/>
                <w:szCs w:val="22"/>
              </w:rPr>
              <w:t>：</w:t>
            </w:r>
          </w:p>
          <w:p>
            <w:pPr>
              <w:snapToGrid w:val="0"/>
              <w:spacing w:line="432" w:lineRule="auto"/>
              <w:ind w:firstLine="480" w:firstLineChars="200"/>
              <w:jc w:val="center"/>
              <w:rPr>
                <w:bCs/>
                <w:sz w:val="24"/>
                <w:szCs w:val="22"/>
              </w:rPr>
            </w:pPr>
            <w:r>
              <w:rPr>
                <w:bCs/>
                <w:position w:val="-28"/>
                <w:sz w:val="24"/>
                <w:szCs w:val="22"/>
              </w:rPr>
              <w:object>
                <v:shape id="_x0000_i1025" o:spt="75" type="#_x0000_t75" style="height:33pt;width:134.25pt;" o:ole="t" filled="f" o:preferrelative="t" stroked="f" coordsize="21600,21600">
                  <v:path/>
                  <v:fill on="f" focussize="0,0"/>
                  <v:stroke on="f" joinstyle="miter"/>
                  <v:imagedata r:id="rId18" o:title=""/>
                  <o:lock v:ext="edit" aspectratio="t"/>
                  <w10:wrap type="none"/>
                  <w10:anchorlock/>
                </v:shape>
                <o:OLEObject Type="Embed" ProgID="Equations" ShapeID="_x0000_i1025" DrawAspect="Content" ObjectID="_1468075725" r:id="rId17">
                  <o:LockedField>false</o:LockedField>
                </o:OLEObject>
              </w:object>
            </w:r>
          </w:p>
          <w:p>
            <w:pPr>
              <w:autoSpaceDE w:val="0"/>
              <w:autoSpaceDN w:val="0"/>
              <w:snapToGrid w:val="0"/>
              <w:spacing w:line="360" w:lineRule="auto"/>
              <w:ind w:firstLine="480" w:firstLineChars="200"/>
              <w:rPr>
                <w:sz w:val="24"/>
                <w:szCs w:val="22"/>
              </w:rPr>
            </w:pPr>
            <w:r>
              <w:rPr>
                <w:sz w:val="24"/>
                <w:szCs w:val="22"/>
              </w:rPr>
              <w:t>式中：</w:t>
            </w:r>
            <w:r>
              <w:rPr>
                <w:i/>
                <w:iCs/>
                <w:sz w:val="24"/>
                <w:szCs w:val="22"/>
              </w:rPr>
              <w:t>L</w:t>
            </w:r>
            <w:r>
              <w:rPr>
                <w:rFonts w:hint="eastAsia"/>
                <w:sz w:val="24"/>
                <w:szCs w:val="22"/>
                <w:vertAlign w:val="subscript"/>
              </w:rPr>
              <w:t>eqg</w:t>
            </w:r>
            <w:r>
              <w:rPr>
                <w:sz w:val="24"/>
                <w:szCs w:val="22"/>
              </w:rPr>
              <w:t xml:space="preserve"> —</w:t>
            </w:r>
            <w:r>
              <w:rPr>
                <w:rFonts w:hint="eastAsia"/>
                <w:sz w:val="24"/>
                <w:szCs w:val="22"/>
              </w:rPr>
              <w:t>声源在预测点的等效声级贡献值，</w:t>
            </w:r>
            <w:r>
              <w:rPr>
                <w:sz w:val="24"/>
                <w:szCs w:val="22"/>
              </w:rPr>
              <w:t>dB(A)</w:t>
            </w:r>
            <w:r>
              <w:rPr>
                <w:rFonts w:hint="eastAsia"/>
                <w:sz w:val="24"/>
                <w:szCs w:val="22"/>
              </w:rPr>
              <w:t>；</w:t>
            </w:r>
          </w:p>
          <w:p>
            <w:pPr>
              <w:snapToGrid w:val="0"/>
              <w:spacing w:line="360" w:lineRule="auto"/>
              <w:ind w:firstLine="1204" w:firstLineChars="502"/>
              <w:rPr>
                <w:sz w:val="24"/>
                <w:szCs w:val="22"/>
              </w:rPr>
            </w:pPr>
            <w:r>
              <w:rPr>
                <w:i/>
                <w:iCs/>
                <w:sz w:val="24"/>
                <w:szCs w:val="22"/>
              </w:rPr>
              <w:t>L</w:t>
            </w:r>
            <w:r>
              <w:rPr>
                <w:rFonts w:hint="eastAsia"/>
                <w:sz w:val="24"/>
                <w:szCs w:val="22"/>
                <w:vertAlign w:val="subscript"/>
              </w:rPr>
              <w:t>Ai</w:t>
            </w:r>
            <w:r>
              <w:rPr>
                <w:sz w:val="24"/>
                <w:szCs w:val="22"/>
              </w:rPr>
              <w:t>—</w:t>
            </w:r>
            <w:r>
              <w:rPr>
                <w:rFonts w:hint="eastAsia"/>
                <w:sz w:val="24"/>
                <w:szCs w:val="22"/>
              </w:rPr>
              <w:t>i</w:t>
            </w:r>
            <w:r>
              <w:rPr>
                <w:sz w:val="24"/>
                <w:szCs w:val="22"/>
              </w:rPr>
              <w:t>声源</w:t>
            </w:r>
            <w:r>
              <w:rPr>
                <w:rFonts w:hint="eastAsia"/>
                <w:sz w:val="24"/>
                <w:szCs w:val="22"/>
              </w:rPr>
              <w:t>在预测点产生的A声级，</w:t>
            </w:r>
            <w:r>
              <w:rPr>
                <w:sz w:val="24"/>
                <w:szCs w:val="22"/>
              </w:rPr>
              <w:t>dB(A)</w:t>
            </w:r>
            <w:r>
              <w:rPr>
                <w:rFonts w:hint="eastAsia"/>
                <w:sz w:val="24"/>
                <w:szCs w:val="22"/>
              </w:rPr>
              <w:t>；</w:t>
            </w:r>
          </w:p>
          <w:p>
            <w:pPr>
              <w:snapToGrid w:val="0"/>
              <w:spacing w:line="360" w:lineRule="auto"/>
              <w:ind w:firstLine="1204" w:firstLineChars="502"/>
              <w:rPr>
                <w:sz w:val="24"/>
                <w:szCs w:val="22"/>
              </w:rPr>
            </w:pPr>
            <w:r>
              <w:rPr>
                <w:rFonts w:hint="eastAsia"/>
                <w:i/>
                <w:iCs/>
                <w:sz w:val="24"/>
                <w:szCs w:val="22"/>
              </w:rPr>
              <w:t>T</w:t>
            </w:r>
            <w:r>
              <w:rPr>
                <w:sz w:val="24"/>
                <w:szCs w:val="22"/>
              </w:rPr>
              <w:t xml:space="preserve"> —</w:t>
            </w:r>
            <w:r>
              <w:rPr>
                <w:rFonts w:hint="eastAsia"/>
                <w:sz w:val="24"/>
                <w:szCs w:val="22"/>
              </w:rPr>
              <w:t>预测计算的时间段，s；</w:t>
            </w:r>
          </w:p>
          <w:p>
            <w:pPr>
              <w:snapToGrid w:val="0"/>
              <w:spacing w:line="360" w:lineRule="auto"/>
              <w:ind w:firstLine="1204" w:firstLineChars="502"/>
              <w:rPr>
                <w:sz w:val="24"/>
                <w:szCs w:val="22"/>
              </w:rPr>
            </w:pPr>
            <w:r>
              <w:rPr>
                <w:rFonts w:hint="eastAsia"/>
                <w:sz w:val="24"/>
                <w:szCs w:val="22"/>
              </w:rPr>
              <w:t>t</w:t>
            </w:r>
            <w:r>
              <w:rPr>
                <w:rFonts w:hint="eastAsia"/>
                <w:sz w:val="24"/>
                <w:szCs w:val="22"/>
                <w:vertAlign w:val="subscript"/>
              </w:rPr>
              <w:t>i</w:t>
            </w:r>
            <w:r>
              <w:rPr>
                <w:sz w:val="24"/>
                <w:szCs w:val="22"/>
              </w:rPr>
              <w:t>—</w:t>
            </w:r>
            <w:r>
              <w:rPr>
                <w:rFonts w:hint="eastAsia"/>
                <w:sz w:val="24"/>
                <w:szCs w:val="22"/>
              </w:rPr>
              <w:t>i</w:t>
            </w:r>
            <w:r>
              <w:rPr>
                <w:sz w:val="24"/>
                <w:szCs w:val="22"/>
              </w:rPr>
              <w:t>声源</w:t>
            </w:r>
            <w:r>
              <w:rPr>
                <w:rFonts w:hint="eastAsia"/>
                <w:sz w:val="24"/>
                <w:szCs w:val="22"/>
              </w:rPr>
              <w:t>在T时间段内的运行时间，s。</w:t>
            </w:r>
          </w:p>
          <w:p>
            <w:pPr>
              <w:snapToGrid w:val="0"/>
              <w:spacing w:line="360" w:lineRule="auto"/>
              <w:ind w:firstLine="480" w:firstLineChars="200"/>
              <w:rPr>
                <w:sz w:val="24"/>
                <w:szCs w:val="22"/>
              </w:rPr>
            </w:pPr>
            <w:r>
              <w:rPr>
                <w:rFonts w:hint="eastAsia" w:ascii="宋体" w:hAnsi="宋体"/>
                <w:sz w:val="24"/>
                <w:szCs w:val="22"/>
              </w:rPr>
              <w:t>②</w:t>
            </w:r>
            <w:r>
              <w:rPr>
                <w:rFonts w:hint="eastAsia"/>
                <w:sz w:val="24"/>
                <w:szCs w:val="22"/>
              </w:rPr>
              <w:t>预测点的预测等效声级（</w:t>
            </w:r>
            <w:r>
              <w:rPr>
                <w:rFonts w:hint="eastAsia"/>
                <w:i/>
                <w:iCs/>
                <w:sz w:val="24"/>
                <w:szCs w:val="22"/>
              </w:rPr>
              <w:t>L</w:t>
            </w:r>
            <w:r>
              <w:rPr>
                <w:rFonts w:hint="eastAsia"/>
                <w:sz w:val="24"/>
                <w:szCs w:val="22"/>
                <w:vertAlign w:val="subscript"/>
              </w:rPr>
              <w:t>eq</w:t>
            </w:r>
            <w:r>
              <w:rPr>
                <w:rFonts w:hint="eastAsia"/>
                <w:sz w:val="24"/>
                <w:szCs w:val="22"/>
              </w:rPr>
              <w:t>）计算公式：</w:t>
            </w:r>
          </w:p>
          <w:p>
            <w:pPr>
              <w:adjustRightInd w:val="0"/>
              <w:snapToGrid w:val="0"/>
              <w:spacing w:line="360" w:lineRule="auto"/>
              <w:ind w:firstLine="480" w:firstLineChars="200"/>
              <w:jc w:val="center"/>
              <w:rPr>
                <w:sz w:val="24"/>
                <w:szCs w:val="22"/>
              </w:rPr>
            </w:pPr>
            <w:r>
              <w:rPr>
                <w:position w:val="-14"/>
                <w:sz w:val="24"/>
                <w:szCs w:val="22"/>
              </w:rPr>
              <w:object>
                <v:shape id="_x0000_i1026" o:spt="75" type="#_x0000_t75" style="height:21pt;width:143.25pt;" o:ole="t" filled="f" o:preferrelative="t" stroked="f" coordsize="21600,21600">
                  <v:path/>
                  <v:fill on="f" focussize="0,0"/>
                  <v:stroke on="f" joinstyle="miter"/>
                  <v:imagedata r:id="rId20" o:title=""/>
                  <o:lock v:ext="edit" aspectratio="t"/>
                  <w10:wrap type="none"/>
                  <w10:anchorlock/>
                </v:shape>
                <o:OLEObject Type="Embed" ProgID="Equations" ShapeID="_x0000_i1026" DrawAspect="Content" ObjectID="_1468075726" r:id="rId19">
                  <o:LockedField>false</o:LockedField>
                </o:OLEObject>
              </w:object>
            </w:r>
          </w:p>
          <w:p>
            <w:pPr>
              <w:autoSpaceDE w:val="0"/>
              <w:autoSpaceDN w:val="0"/>
              <w:snapToGrid w:val="0"/>
              <w:spacing w:line="360" w:lineRule="auto"/>
              <w:ind w:firstLine="480" w:firstLineChars="200"/>
              <w:rPr>
                <w:sz w:val="24"/>
                <w:szCs w:val="22"/>
              </w:rPr>
            </w:pPr>
            <w:r>
              <w:rPr>
                <w:sz w:val="24"/>
                <w:szCs w:val="22"/>
              </w:rPr>
              <w:t>式中：</w:t>
            </w:r>
            <w:r>
              <w:rPr>
                <w:i/>
                <w:iCs/>
                <w:sz w:val="24"/>
                <w:szCs w:val="22"/>
              </w:rPr>
              <w:t>L</w:t>
            </w:r>
            <w:r>
              <w:rPr>
                <w:rFonts w:hint="eastAsia"/>
                <w:sz w:val="24"/>
                <w:szCs w:val="22"/>
                <w:vertAlign w:val="subscript"/>
              </w:rPr>
              <w:t>eqg</w:t>
            </w:r>
            <w:r>
              <w:rPr>
                <w:sz w:val="24"/>
                <w:szCs w:val="22"/>
              </w:rPr>
              <w:t xml:space="preserve"> —</w:t>
            </w:r>
            <w:r>
              <w:rPr>
                <w:rFonts w:hint="eastAsia"/>
                <w:sz w:val="24"/>
                <w:szCs w:val="22"/>
              </w:rPr>
              <w:t>声源在预测点的等效声级贡献值，</w:t>
            </w:r>
            <w:r>
              <w:rPr>
                <w:sz w:val="24"/>
                <w:szCs w:val="22"/>
              </w:rPr>
              <w:t>dB(A)</w:t>
            </w:r>
            <w:r>
              <w:rPr>
                <w:rFonts w:hint="eastAsia"/>
                <w:sz w:val="24"/>
                <w:szCs w:val="22"/>
              </w:rPr>
              <w:t>；</w:t>
            </w:r>
          </w:p>
          <w:p>
            <w:pPr>
              <w:adjustRightInd w:val="0"/>
              <w:snapToGrid w:val="0"/>
              <w:spacing w:line="360" w:lineRule="auto"/>
              <w:ind w:firstLine="1200" w:firstLineChars="500"/>
              <w:rPr>
                <w:sz w:val="24"/>
                <w:szCs w:val="22"/>
              </w:rPr>
            </w:pPr>
            <w:r>
              <w:rPr>
                <w:i/>
                <w:iCs/>
                <w:sz w:val="24"/>
                <w:szCs w:val="22"/>
              </w:rPr>
              <w:t>L</w:t>
            </w:r>
            <w:r>
              <w:rPr>
                <w:rFonts w:hint="eastAsia"/>
                <w:sz w:val="24"/>
                <w:szCs w:val="22"/>
                <w:vertAlign w:val="subscript"/>
              </w:rPr>
              <w:t>eqb</w:t>
            </w:r>
            <w:r>
              <w:rPr>
                <w:sz w:val="24"/>
                <w:szCs w:val="22"/>
              </w:rPr>
              <w:t>—</w:t>
            </w:r>
            <w:r>
              <w:rPr>
                <w:rFonts w:hint="eastAsia"/>
                <w:sz w:val="24"/>
                <w:szCs w:val="22"/>
              </w:rPr>
              <w:t>预测点的背景值，</w:t>
            </w:r>
            <w:r>
              <w:rPr>
                <w:sz w:val="24"/>
                <w:szCs w:val="22"/>
              </w:rPr>
              <w:t>dB(A)</w:t>
            </w:r>
            <w:r>
              <w:rPr>
                <w:rFonts w:hint="eastAsia"/>
                <w:sz w:val="24"/>
                <w:szCs w:val="22"/>
              </w:rPr>
              <w:t>。</w:t>
            </w:r>
          </w:p>
          <w:p>
            <w:pPr>
              <w:adjustRightInd w:val="0"/>
              <w:snapToGrid w:val="0"/>
              <w:spacing w:line="360" w:lineRule="auto"/>
              <w:ind w:firstLine="480" w:firstLineChars="200"/>
              <w:rPr>
                <w:sz w:val="24"/>
                <w:szCs w:val="22"/>
              </w:rPr>
            </w:pPr>
            <w:r>
              <w:rPr>
                <w:rFonts w:hint="eastAsia" w:ascii="宋体" w:hAnsi="宋体"/>
                <w:sz w:val="24"/>
                <w:szCs w:val="22"/>
              </w:rPr>
              <w:t>③</w:t>
            </w:r>
            <w:r>
              <w:rPr>
                <w:rFonts w:hint="eastAsia"/>
                <w:sz w:val="24"/>
                <w:szCs w:val="22"/>
              </w:rPr>
              <w:t>只考虑几何发散衰减时，点声源在预测点产生的A声级计算公式：</w:t>
            </w:r>
          </w:p>
          <w:p>
            <w:pPr>
              <w:adjustRightInd w:val="0"/>
              <w:snapToGrid w:val="0"/>
              <w:spacing w:line="360" w:lineRule="auto"/>
              <w:ind w:firstLine="480" w:firstLineChars="200"/>
              <w:jc w:val="center"/>
              <w:rPr>
                <w:sz w:val="24"/>
                <w:szCs w:val="22"/>
              </w:rPr>
            </w:pPr>
            <w:r>
              <w:rPr>
                <w:position w:val="-30"/>
                <w:sz w:val="24"/>
                <w:szCs w:val="22"/>
              </w:rPr>
              <w:object>
                <v:shape id="_x0000_i1027" o:spt="75" type="#_x0000_t75" style="height:33.75pt;width:128.25pt;" o:ole="t" filled="f" o:preferrelative="t" stroked="f" coordsize="21600,21600">
                  <v:path/>
                  <v:fill on="f" focussize="0,0"/>
                  <v:stroke on="f" joinstyle="miter"/>
                  <v:imagedata r:id="rId22" o:title=""/>
                  <o:lock v:ext="edit" aspectratio="t"/>
                  <w10:wrap type="none"/>
                  <w10:anchorlock/>
                </v:shape>
                <o:OLEObject Type="Embed" ProgID="Equations" ShapeID="_x0000_i1027" DrawAspect="Content" ObjectID="_1468075727" r:id="rId21">
                  <o:LockedField>false</o:LockedField>
                </o:OLEObject>
              </w:object>
            </w:r>
          </w:p>
          <w:p>
            <w:pPr>
              <w:autoSpaceDE w:val="0"/>
              <w:autoSpaceDN w:val="0"/>
              <w:snapToGrid w:val="0"/>
              <w:spacing w:line="360" w:lineRule="auto"/>
              <w:ind w:firstLine="480" w:firstLineChars="200"/>
              <w:rPr>
                <w:sz w:val="24"/>
                <w:szCs w:val="22"/>
              </w:rPr>
            </w:pPr>
            <w:r>
              <w:rPr>
                <w:sz w:val="24"/>
                <w:szCs w:val="22"/>
              </w:rPr>
              <w:t>式中：</w:t>
            </w:r>
            <w:r>
              <w:rPr>
                <w:i/>
                <w:iCs/>
                <w:sz w:val="24"/>
                <w:szCs w:val="22"/>
              </w:rPr>
              <w:t>L</w:t>
            </w:r>
            <w:r>
              <w:rPr>
                <w:rFonts w:hint="eastAsia"/>
                <w:sz w:val="24"/>
                <w:szCs w:val="22"/>
                <w:vertAlign w:val="subscript"/>
              </w:rPr>
              <w:t>A(r)</w:t>
            </w:r>
            <w:r>
              <w:rPr>
                <w:sz w:val="24"/>
                <w:szCs w:val="22"/>
              </w:rPr>
              <w:t xml:space="preserve"> —</w:t>
            </w:r>
            <w:r>
              <w:rPr>
                <w:rFonts w:hint="eastAsia"/>
                <w:sz w:val="24"/>
                <w:szCs w:val="22"/>
              </w:rPr>
              <w:t>距离声源r米处的A声级值，</w:t>
            </w:r>
            <w:r>
              <w:rPr>
                <w:sz w:val="24"/>
                <w:szCs w:val="22"/>
              </w:rPr>
              <w:t>dB(A)</w:t>
            </w:r>
            <w:r>
              <w:rPr>
                <w:rFonts w:hint="eastAsia"/>
                <w:sz w:val="24"/>
                <w:szCs w:val="22"/>
              </w:rPr>
              <w:t>；</w:t>
            </w:r>
          </w:p>
          <w:p>
            <w:pPr>
              <w:adjustRightInd w:val="0"/>
              <w:snapToGrid w:val="0"/>
              <w:spacing w:line="360" w:lineRule="auto"/>
              <w:ind w:firstLine="1200" w:firstLineChars="500"/>
              <w:rPr>
                <w:i/>
                <w:iCs/>
                <w:sz w:val="24"/>
                <w:szCs w:val="22"/>
              </w:rPr>
            </w:pPr>
            <w:r>
              <w:rPr>
                <w:i/>
                <w:iCs/>
                <w:sz w:val="24"/>
                <w:szCs w:val="22"/>
              </w:rPr>
              <w:t>L</w:t>
            </w:r>
            <w:r>
              <w:rPr>
                <w:sz w:val="24"/>
                <w:szCs w:val="22"/>
                <w:vertAlign w:val="subscript"/>
              </w:rPr>
              <w:t>A</w:t>
            </w:r>
            <w:r>
              <w:rPr>
                <w:rFonts w:hint="eastAsia"/>
                <w:sz w:val="24"/>
                <w:szCs w:val="22"/>
                <w:vertAlign w:val="subscript"/>
              </w:rPr>
              <w:t>(</w:t>
            </w:r>
            <w:r>
              <w:rPr>
                <w:sz w:val="24"/>
                <w:szCs w:val="22"/>
                <w:vertAlign w:val="subscript"/>
              </w:rPr>
              <w:t>r0)</w:t>
            </w:r>
            <w:r>
              <w:rPr>
                <w:sz w:val="24"/>
                <w:szCs w:val="22"/>
              </w:rPr>
              <w:t>—</w:t>
            </w:r>
            <w:r>
              <w:rPr>
                <w:rFonts w:hint="eastAsia"/>
                <w:sz w:val="24"/>
                <w:szCs w:val="22"/>
              </w:rPr>
              <w:t>距离声源r0米处的A声级值，</w:t>
            </w:r>
            <w:r>
              <w:rPr>
                <w:sz w:val="24"/>
                <w:szCs w:val="22"/>
              </w:rPr>
              <w:t>dB(A)</w:t>
            </w:r>
            <w:r>
              <w:rPr>
                <w:rFonts w:hint="eastAsia"/>
                <w:sz w:val="24"/>
                <w:szCs w:val="22"/>
              </w:rPr>
              <w:t>；</w:t>
            </w:r>
          </w:p>
          <w:p>
            <w:pPr>
              <w:adjustRightInd w:val="0"/>
              <w:snapToGrid w:val="0"/>
              <w:spacing w:line="360" w:lineRule="auto"/>
              <w:ind w:firstLine="1200" w:firstLineChars="500"/>
              <w:rPr>
                <w:i/>
                <w:iCs/>
                <w:sz w:val="24"/>
                <w:szCs w:val="22"/>
              </w:rPr>
            </w:pPr>
            <w:r>
              <w:rPr>
                <w:rFonts w:hint="eastAsia"/>
                <w:i/>
                <w:iCs/>
                <w:sz w:val="24"/>
                <w:szCs w:val="22"/>
              </w:rPr>
              <w:t>r</w:t>
            </w:r>
            <w:r>
              <w:rPr>
                <w:sz w:val="24"/>
                <w:szCs w:val="22"/>
              </w:rPr>
              <w:t>—</w:t>
            </w:r>
            <w:r>
              <w:rPr>
                <w:rFonts w:hint="eastAsia"/>
                <w:sz w:val="24"/>
                <w:szCs w:val="22"/>
              </w:rPr>
              <w:t>衰减距离，m；</w:t>
            </w:r>
          </w:p>
          <w:p>
            <w:pPr>
              <w:adjustRightInd w:val="0"/>
              <w:snapToGrid w:val="0"/>
              <w:spacing w:line="360" w:lineRule="auto"/>
              <w:ind w:firstLine="1200" w:firstLineChars="500"/>
              <w:rPr>
                <w:i/>
                <w:iCs/>
                <w:sz w:val="24"/>
                <w:szCs w:val="22"/>
              </w:rPr>
            </w:pPr>
            <w:r>
              <w:rPr>
                <w:rFonts w:hint="eastAsia"/>
                <w:i/>
                <w:iCs/>
                <w:sz w:val="24"/>
                <w:szCs w:val="22"/>
              </w:rPr>
              <w:t>r</w:t>
            </w:r>
            <w:r>
              <w:rPr>
                <w:rFonts w:hint="eastAsia"/>
                <w:sz w:val="24"/>
                <w:szCs w:val="22"/>
                <w:vertAlign w:val="subscript"/>
              </w:rPr>
              <w:t>0</w:t>
            </w:r>
            <w:r>
              <w:rPr>
                <w:sz w:val="24"/>
                <w:szCs w:val="22"/>
              </w:rPr>
              <w:t>—</w:t>
            </w:r>
            <w:r>
              <w:rPr>
                <w:rFonts w:hint="eastAsia"/>
                <w:sz w:val="24"/>
                <w:szCs w:val="22"/>
              </w:rPr>
              <w:t>距声源的初始距离，取1米。</w:t>
            </w:r>
          </w:p>
          <w:p>
            <w:pPr>
              <w:adjustRightInd w:val="0"/>
              <w:snapToGrid w:val="0"/>
              <w:spacing w:line="360" w:lineRule="auto"/>
              <w:ind w:firstLine="480" w:firstLineChars="200"/>
              <w:rPr>
                <w:color w:val="000000"/>
                <w:sz w:val="24"/>
                <w:szCs w:val="22"/>
              </w:rPr>
            </w:pPr>
            <w:r>
              <w:rPr>
                <w:rFonts w:hint="eastAsia" w:hAnsi="宋体"/>
                <w:color w:val="000000"/>
                <w:sz w:val="24"/>
                <w:szCs w:val="22"/>
              </w:rPr>
              <w:t>在采取降噪措施后，项目运营期设备噪声对厂界噪声的贡献值见表</w:t>
            </w:r>
            <w:r>
              <w:rPr>
                <w:rFonts w:hint="eastAsia"/>
                <w:color w:val="000000"/>
                <w:sz w:val="24"/>
                <w:szCs w:val="22"/>
                <w:lang w:val="en-US" w:eastAsia="zh-CN"/>
              </w:rPr>
              <w:t>4</w:t>
            </w:r>
            <w:r>
              <w:rPr>
                <w:color w:val="000000"/>
                <w:sz w:val="24"/>
                <w:szCs w:val="22"/>
              </w:rPr>
              <w:t>-</w:t>
            </w:r>
            <w:r>
              <w:rPr>
                <w:rFonts w:hint="eastAsia"/>
                <w:color w:val="000000"/>
                <w:sz w:val="24"/>
                <w:szCs w:val="22"/>
                <w:lang w:val="en-US" w:eastAsia="zh-CN"/>
              </w:rPr>
              <w:t>8</w:t>
            </w:r>
            <w:r>
              <w:rPr>
                <w:rFonts w:hint="eastAsia" w:hAnsi="宋体"/>
                <w:color w:val="000000"/>
                <w:sz w:val="24"/>
                <w:szCs w:val="22"/>
              </w:rPr>
              <w:t>。</w:t>
            </w:r>
          </w:p>
          <w:p>
            <w:pPr>
              <w:snapToGrid w:val="0"/>
              <w:spacing w:before="72" w:beforeLines="30"/>
              <w:jc w:val="center"/>
              <w:rPr>
                <w:b/>
                <w:sz w:val="24"/>
              </w:rPr>
            </w:pPr>
            <w:r>
              <w:rPr>
                <w:b/>
                <w:sz w:val="24"/>
              </w:rPr>
              <w:t>表</w:t>
            </w:r>
            <w:r>
              <w:rPr>
                <w:rFonts w:hint="eastAsia"/>
                <w:b/>
                <w:sz w:val="24"/>
                <w:lang w:val="en-US" w:eastAsia="zh-CN"/>
              </w:rPr>
              <w:t>4</w:t>
            </w:r>
            <w:r>
              <w:rPr>
                <w:b/>
                <w:sz w:val="24"/>
              </w:rPr>
              <w:t>-</w:t>
            </w:r>
            <w:r>
              <w:rPr>
                <w:rFonts w:hint="eastAsia"/>
                <w:b/>
                <w:sz w:val="24"/>
                <w:lang w:val="en-US" w:eastAsia="zh-CN"/>
              </w:rPr>
              <w:t>8</w:t>
            </w:r>
            <w:r>
              <w:rPr>
                <w:b/>
                <w:sz w:val="24"/>
              </w:rPr>
              <w:t xml:space="preserve"> </w:t>
            </w:r>
            <w:r>
              <w:rPr>
                <w:rFonts w:hint="eastAsia"/>
                <w:b/>
                <w:sz w:val="24"/>
                <w:lang w:val="en-US" w:eastAsia="zh-CN"/>
              </w:rPr>
              <w:t xml:space="preserve"> </w:t>
            </w:r>
            <w:r>
              <w:rPr>
                <w:b/>
                <w:sz w:val="24"/>
              </w:rPr>
              <w:t>项目厂界噪声预测结果一览表</w:t>
            </w:r>
            <w:r>
              <w:rPr>
                <w:rFonts w:hint="eastAsia"/>
                <w:b/>
                <w:sz w:val="24"/>
                <w:lang w:val="en-US" w:eastAsia="zh-CN"/>
              </w:rPr>
              <w:t xml:space="preserve">  单位：</w:t>
            </w:r>
            <w:r>
              <w:rPr>
                <w:b/>
                <w:sz w:val="24"/>
              </w:rPr>
              <w:t>Leq[dB(A)]</w:t>
            </w:r>
          </w:p>
          <w:tbl>
            <w:tblPr>
              <w:tblStyle w:val="23"/>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781"/>
              <w:gridCol w:w="1414"/>
              <w:gridCol w:w="1414"/>
              <w:gridCol w:w="1414"/>
              <w:gridCol w:w="15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0" w:type="dxa"/>
                  <w:gridSpan w:val="2"/>
                  <w:vAlign w:val="center"/>
                </w:tcPr>
                <w:p>
                  <w:pPr>
                    <w:snapToGrid w:val="0"/>
                    <w:jc w:val="center"/>
                    <w:rPr>
                      <w:bCs/>
                      <w:szCs w:val="30"/>
                    </w:rPr>
                  </w:pPr>
                  <w:r>
                    <w:rPr>
                      <w:bCs/>
                      <w:szCs w:val="30"/>
                    </w:rPr>
                    <w:t>位置</w:t>
                  </w:r>
                </w:p>
              </w:tc>
              <w:tc>
                <w:tcPr>
                  <w:tcW w:w="1394" w:type="dxa"/>
                  <w:vAlign w:val="center"/>
                </w:tcPr>
                <w:p>
                  <w:pPr>
                    <w:snapToGrid w:val="0"/>
                    <w:jc w:val="center"/>
                    <w:rPr>
                      <w:bCs/>
                      <w:szCs w:val="30"/>
                    </w:rPr>
                  </w:pPr>
                  <w:r>
                    <w:rPr>
                      <w:rFonts w:hint="eastAsia"/>
                      <w:bCs/>
                      <w:szCs w:val="30"/>
                    </w:rPr>
                    <w:t>贡献值</w:t>
                  </w:r>
                </w:p>
              </w:tc>
              <w:tc>
                <w:tcPr>
                  <w:tcW w:w="1394" w:type="dxa"/>
                  <w:vAlign w:val="center"/>
                </w:tcPr>
                <w:p>
                  <w:pPr>
                    <w:snapToGrid w:val="0"/>
                    <w:jc w:val="center"/>
                    <w:rPr>
                      <w:rFonts w:hint="eastAsia" w:eastAsia="宋体"/>
                      <w:bCs/>
                      <w:szCs w:val="30"/>
                      <w:lang w:eastAsia="zh-CN"/>
                    </w:rPr>
                  </w:pPr>
                  <w:r>
                    <w:rPr>
                      <w:rFonts w:hint="eastAsia"/>
                      <w:bCs/>
                      <w:szCs w:val="30"/>
                      <w:lang w:eastAsia="zh-CN"/>
                    </w:rPr>
                    <w:t>背景值</w:t>
                  </w:r>
                </w:p>
              </w:tc>
              <w:tc>
                <w:tcPr>
                  <w:tcW w:w="1394" w:type="dxa"/>
                  <w:vAlign w:val="center"/>
                </w:tcPr>
                <w:p>
                  <w:pPr>
                    <w:snapToGrid w:val="0"/>
                    <w:jc w:val="center"/>
                    <w:rPr>
                      <w:rFonts w:hint="eastAsia" w:eastAsia="宋体"/>
                      <w:bCs/>
                      <w:szCs w:val="30"/>
                      <w:lang w:eastAsia="zh-CN"/>
                    </w:rPr>
                  </w:pPr>
                  <w:r>
                    <w:rPr>
                      <w:rFonts w:hint="eastAsia"/>
                      <w:bCs/>
                      <w:szCs w:val="30"/>
                      <w:lang w:eastAsia="zh-CN"/>
                    </w:rPr>
                    <w:t>预测结果</w:t>
                  </w:r>
                </w:p>
              </w:tc>
              <w:tc>
                <w:tcPr>
                  <w:tcW w:w="1545" w:type="dxa"/>
                  <w:vAlign w:val="center"/>
                </w:tcPr>
                <w:p>
                  <w:pPr>
                    <w:snapToGrid w:val="0"/>
                    <w:jc w:val="center"/>
                    <w:rPr>
                      <w:bCs/>
                      <w:szCs w:val="30"/>
                    </w:rPr>
                  </w:pPr>
                  <w:r>
                    <w:rPr>
                      <w:rFonts w:hint="eastAsia"/>
                      <w:bCs/>
                      <w:szCs w:val="30"/>
                    </w:rPr>
                    <w:t>评价标准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Align w:val="center"/>
                </w:tcPr>
                <w:p>
                  <w:pPr>
                    <w:snapToGrid w:val="0"/>
                    <w:jc w:val="center"/>
                    <w:rPr>
                      <w:bCs/>
                      <w:szCs w:val="30"/>
                    </w:rPr>
                  </w:pPr>
                  <w:r>
                    <w:rPr>
                      <w:rFonts w:hint="eastAsia"/>
                      <w:bCs/>
                      <w:szCs w:val="30"/>
                    </w:rPr>
                    <w:t>东</w:t>
                  </w:r>
                  <w:r>
                    <w:rPr>
                      <w:bCs/>
                      <w:szCs w:val="30"/>
                    </w:rPr>
                    <w:t>侧厂界</w:t>
                  </w:r>
                </w:p>
              </w:tc>
              <w:tc>
                <w:tcPr>
                  <w:tcW w:w="770" w:type="dxa"/>
                  <w:vMerge w:val="restart"/>
                  <w:vAlign w:val="center"/>
                </w:tcPr>
                <w:p>
                  <w:pPr>
                    <w:snapToGrid w:val="0"/>
                    <w:jc w:val="center"/>
                    <w:rPr>
                      <w:bCs/>
                      <w:szCs w:val="30"/>
                    </w:rPr>
                  </w:pPr>
                  <w:r>
                    <w:rPr>
                      <w:bCs/>
                      <w:szCs w:val="30"/>
                    </w:rPr>
                    <w:t>昼</w:t>
                  </w:r>
                </w:p>
                <w:p>
                  <w:pPr>
                    <w:snapToGrid w:val="0"/>
                    <w:jc w:val="center"/>
                    <w:rPr>
                      <w:bCs/>
                      <w:szCs w:val="30"/>
                    </w:rPr>
                  </w:pPr>
                  <w:r>
                    <w:rPr>
                      <w:bCs/>
                      <w:szCs w:val="30"/>
                    </w:rPr>
                    <w:t>间</w:t>
                  </w:r>
                </w:p>
              </w:tc>
              <w:tc>
                <w:tcPr>
                  <w:tcW w:w="1394" w:type="dxa"/>
                  <w:vAlign w:val="center"/>
                </w:tcPr>
                <w:p>
                  <w:pPr>
                    <w:adjustRightInd w:val="0"/>
                    <w:spacing w:line="240" w:lineRule="auto"/>
                    <w:jc w:val="center"/>
                    <w:rPr>
                      <w:rFonts w:hint="default" w:eastAsia="宋体"/>
                      <w:bCs/>
                      <w:color w:val="000000"/>
                      <w:kern w:val="0"/>
                      <w:szCs w:val="21"/>
                      <w:lang w:val="en-US" w:eastAsia="zh-CN"/>
                    </w:rPr>
                  </w:pPr>
                  <w:r>
                    <w:rPr>
                      <w:rFonts w:hint="eastAsia"/>
                      <w:bCs/>
                      <w:color w:val="000000"/>
                      <w:kern w:val="0"/>
                      <w:szCs w:val="21"/>
                      <w:lang w:val="en-US" w:eastAsia="zh-CN"/>
                    </w:rPr>
                    <w:t>50.5</w:t>
                  </w:r>
                </w:p>
              </w:tc>
              <w:tc>
                <w:tcPr>
                  <w:tcW w:w="1394" w:type="dxa"/>
                  <w:vAlign w:val="center"/>
                </w:tcPr>
                <w:p>
                  <w:pPr>
                    <w:adjustRightInd w:val="0"/>
                    <w:spacing w:line="240" w:lineRule="auto"/>
                    <w:jc w:val="center"/>
                    <w:rPr>
                      <w:rFonts w:hint="default"/>
                      <w:bCs/>
                      <w:color w:val="FF0000"/>
                      <w:kern w:val="0"/>
                      <w:szCs w:val="21"/>
                      <w:lang w:val="en-US" w:eastAsia="zh-CN"/>
                    </w:rPr>
                  </w:pPr>
                  <w:r>
                    <w:rPr>
                      <w:rFonts w:hint="eastAsia"/>
                      <w:bCs/>
                      <w:color w:val="FF0000"/>
                      <w:kern w:val="0"/>
                      <w:szCs w:val="21"/>
                      <w:lang w:val="en-US" w:eastAsia="zh-CN"/>
                    </w:rPr>
                    <w:t>59</w:t>
                  </w:r>
                </w:p>
              </w:tc>
              <w:tc>
                <w:tcPr>
                  <w:tcW w:w="1394" w:type="dxa"/>
                  <w:vAlign w:val="center"/>
                </w:tcPr>
                <w:p>
                  <w:pPr>
                    <w:adjustRightInd w:val="0"/>
                    <w:spacing w:line="240" w:lineRule="auto"/>
                    <w:jc w:val="center"/>
                    <w:rPr>
                      <w:rFonts w:hint="default"/>
                      <w:bCs/>
                      <w:color w:val="000000"/>
                      <w:kern w:val="0"/>
                      <w:szCs w:val="21"/>
                      <w:lang w:val="en-US" w:eastAsia="zh-CN"/>
                    </w:rPr>
                  </w:pPr>
                  <w:r>
                    <w:rPr>
                      <w:rFonts w:hint="eastAsia"/>
                      <w:bCs/>
                      <w:color w:val="000000"/>
                      <w:kern w:val="0"/>
                      <w:szCs w:val="21"/>
                      <w:lang w:val="en-US" w:eastAsia="zh-CN"/>
                    </w:rPr>
                    <w:t>62.7</w:t>
                  </w:r>
                </w:p>
              </w:tc>
              <w:tc>
                <w:tcPr>
                  <w:tcW w:w="1545" w:type="dxa"/>
                  <w:vMerge w:val="restart"/>
                  <w:vAlign w:val="center"/>
                </w:tcPr>
                <w:p>
                  <w:pPr>
                    <w:snapToGrid w:val="0"/>
                    <w:jc w:val="center"/>
                    <w:rPr>
                      <w:bCs/>
                    </w:rPr>
                  </w:pPr>
                  <w:r>
                    <w:rPr>
                      <w:bCs/>
                    </w:rPr>
                    <w:t>GB12348-2008</w:t>
                  </w:r>
                </w:p>
                <w:p>
                  <w:pPr>
                    <w:snapToGrid w:val="0"/>
                    <w:jc w:val="center"/>
                    <w:rPr>
                      <w:rFonts w:hint="eastAsia" w:eastAsia="宋体"/>
                      <w:bCs/>
                      <w:szCs w:val="30"/>
                      <w:lang w:val="en-US" w:eastAsia="zh-CN"/>
                    </w:rPr>
                  </w:pPr>
                  <w:r>
                    <w:rPr>
                      <w:rFonts w:hint="eastAsia"/>
                      <w:bCs/>
                      <w:lang w:val="en-US" w:eastAsia="zh-CN"/>
                    </w:rPr>
                    <w:t>3</w:t>
                  </w:r>
                  <w:r>
                    <w:rPr>
                      <w:bCs/>
                    </w:rPr>
                    <w:t>类标准</w:t>
                  </w:r>
                  <w:r>
                    <w:rPr>
                      <w:rFonts w:hint="eastAsia"/>
                      <w:bCs/>
                      <w:lang w:eastAsia="zh-CN"/>
                    </w:rPr>
                    <w:t>（</w:t>
                  </w:r>
                  <w:r>
                    <w:rPr>
                      <w:rFonts w:hint="default" w:ascii="Times New Roman" w:hAnsi="Times New Roman" w:eastAsia="宋体" w:cs="Times New Roman"/>
                      <w:color w:val="auto"/>
                      <w:sz w:val="21"/>
                      <w:szCs w:val="21"/>
                      <w:highlight w:val="none"/>
                    </w:rPr>
                    <w:t>昼间≤</w:t>
                  </w:r>
                  <w:r>
                    <w:rPr>
                      <w:bCs/>
                      <w:szCs w:val="30"/>
                    </w:rPr>
                    <w:t>6</w:t>
                  </w:r>
                  <w:r>
                    <w:rPr>
                      <w:rFonts w:hint="eastAsia"/>
                      <w:bCs/>
                      <w:szCs w:val="30"/>
                      <w:lang w:val="en-US" w:eastAsia="zh-CN"/>
                    </w:rPr>
                    <w:t>5</w:t>
                  </w:r>
                  <w:r>
                    <w:rPr>
                      <w:rFonts w:hint="eastAsia"/>
                      <w:bCs/>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Align w:val="center"/>
                </w:tcPr>
                <w:p>
                  <w:pPr>
                    <w:snapToGrid w:val="0"/>
                    <w:jc w:val="center"/>
                    <w:rPr>
                      <w:bCs/>
                      <w:szCs w:val="30"/>
                    </w:rPr>
                  </w:pPr>
                  <w:r>
                    <w:rPr>
                      <w:rFonts w:hint="eastAsia"/>
                      <w:bCs/>
                      <w:szCs w:val="30"/>
                      <w:lang w:val="en-US" w:eastAsia="zh-CN"/>
                    </w:rPr>
                    <w:t>南</w:t>
                  </w:r>
                  <w:r>
                    <w:rPr>
                      <w:bCs/>
                      <w:szCs w:val="30"/>
                    </w:rPr>
                    <w:t>侧厂界</w:t>
                  </w:r>
                </w:p>
              </w:tc>
              <w:tc>
                <w:tcPr>
                  <w:tcW w:w="770" w:type="dxa"/>
                  <w:vMerge w:val="continue"/>
                  <w:vAlign w:val="center"/>
                </w:tcPr>
                <w:p>
                  <w:pPr>
                    <w:snapToGrid w:val="0"/>
                    <w:jc w:val="center"/>
                    <w:rPr>
                      <w:bCs/>
                      <w:szCs w:val="30"/>
                    </w:rPr>
                  </w:pPr>
                </w:p>
              </w:tc>
              <w:tc>
                <w:tcPr>
                  <w:tcW w:w="1394" w:type="dxa"/>
                  <w:vAlign w:val="center"/>
                </w:tcPr>
                <w:p>
                  <w:pPr>
                    <w:adjustRightInd w:val="0"/>
                    <w:spacing w:line="240" w:lineRule="auto"/>
                    <w:jc w:val="center"/>
                    <w:rPr>
                      <w:rFonts w:hint="default" w:eastAsia="宋体"/>
                      <w:bCs/>
                      <w:color w:val="000000"/>
                      <w:kern w:val="0"/>
                      <w:szCs w:val="21"/>
                      <w:lang w:val="en-US" w:eastAsia="zh-CN"/>
                    </w:rPr>
                  </w:pPr>
                  <w:r>
                    <w:rPr>
                      <w:rFonts w:hint="eastAsia"/>
                      <w:bCs/>
                      <w:color w:val="000000"/>
                      <w:kern w:val="0"/>
                      <w:szCs w:val="21"/>
                      <w:lang w:val="en-US" w:eastAsia="zh-CN"/>
                    </w:rPr>
                    <w:t>53.2</w:t>
                  </w:r>
                </w:p>
              </w:tc>
              <w:tc>
                <w:tcPr>
                  <w:tcW w:w="1394" w:type="dxa"/>
                  <w:vAlign w:val="center"/>
                </w:tcPr>
                <w:p>
                  <w:pPr>
                    <w:adjustRightInd w:val="0"/>
                    <w:spacing w:line="240" w:lineRule="auto"/>
                    <w:jc w:val="center"/>
                    <w:rPr>
                      <w:rFonts w:hint="default"/>
                      <w:bCs/>
                      <w:color w:val="FF0000"/>
                      <w:kern w:val="0"/>
                      <w:szCs w:val="21"/>
                      <w:lang w:val="en-US" w:eastAsia="zh-CN"/>
                    </w:rPr>
                  </w:pPr>
                  <w:r>
                    <w:rPr>
                      <w:rFonts w:hint="eastAsia"/>
                      <w:bCs/>
                      <w:color w:val="FF0000"/>
                      <w:kern w:val="0"/>
                      <w:szCs w:val="21"/>
                      <w:lang w:val="en-US" w:eastAsia="zh-CN"/>
                    </w:rPr>
                    <w:t>57</w:t>
                  </w:r>
                </w:p>
              </w:tc>
              <w:tc>
                <w:tcPr>
                  <w:tcW w:w="1394" w:type="dxa"/>
                  <w:vAlign w:val="center"/>
                </w:tcPr>
                <w:p>
                  <w:pPr>
                    <w:adjustRightInd w:val="0"/>
                    <w:spacing w:line="240" w:lineRule="auto"/>
                    <w:jc w:val="center"/>
                    <w:rPr>
                      <w:rFonts w:hint="default"/>
                      <w:bCs/>
                      <w:color w:val="000000"/>
                      <w:kern w:val="0"/>
                      <w:szCs w:val="21"/>
                      <w:lang w:val="en-US" w:eastAsia="zh-CN"/>
                    </w:rPr>
                  </w:pPr>
                  <w:r>
                    <w:rPr>
                      <w:rFonts w:hint="eastAsia"/>
                      <w:bCs/>
                      <w:color w:val="000000"/>
                      <w:kern w:val="0"/>
                      <w:szCs w:val="21"/>
                      <w:lang w:val="en-US" w:eastAsia="zh-CN"/>
                    </w:rPr>
                    <w:t>58.5</w:t>
                  </w:r>
                </w:p>
              </w:tc>
              <w:tc>
                <w:tcPr>
                  <w:tcW w:w="1545" w:type="dxa"/>
                  <w:vMerge w:val="continue"/>
                  <w:vAlign w:val="center"/>
                </w:tcPr>
                <w:p>
                  <w:pPr>
                    <w:snapToGrid w:val="0"/>
                    <w:jc w:val="center"/>
                    <w:rPr>
                      <w:bCs/>
                      <w:szCs w:val="3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Align w:val="center"/>
                </w:tcPr>
                <w:p>
                  <w:pPr>
                    <w:snapToGrid w:val="0"/>
                    <w:jc w:val="center"/>
                    <w:rPr>
                      <w:bCs/>
                      <w:szCs w:val="30"/>
                    </w:rPr>
                  </w:pPr>
                  <w:r>
                    <w:rPr>
                      <w:rFonts w:hint="eastAsia"/>
                      <w:bCs/>
                      <w:szCs w:val="30"/>
                    </w:rPr>
                    <w:t>西</w:t>
                  </w:r>
                  <w:r>
                    <w:rPr>
                      <w:bCs/>
                      <w:szCs w:val="30"/>
                    </w:rPr>
                    <w:t>侧厂界</w:t>
                  </w:r>
                </w:p>
              </w:tc>
              <w:tc>
                <w:tcPr>
                  <w:tcW w:w="770" w:type="dxa"/>
                  <w:vMerge w:val="continue"/>
                  <w:vAlign w:val="center"/>
                </w:tcPr>
                <w:p>
                  <w:pPr>
                    <w:snapToGrid w:val="0"/>
                    <w:jc w:val="center"/>
                    <w:rPr>
                      <w:bCs/>
                      <w:szCs w:val="30"/>
                    </w:rPr>
                  </w:pPr>
                </w:p>
              </w:tc>
              <w:tc>
                <w:tcPr>
                  <w:tcW w:w="1394" w:type="dxa"/>
                  <w:vAlign w:val="center"/>
                </w:tcPr>
                <w:p>
                  <w:pPr>
                    <w:adjustRightInd w:val="0"/>
                    <w:spacing w:line="240" w:lineRule="auto"/>
                    <w:jc w:val="center"/>
                    <w:rPr>
                      <w:rFonts w:hint="default" w:eastAsia="宋体"/>
                      <w:bCs/>
                      <w:color w:val="000000"/>
                      <w:kern w:val="0"/>
                      <w:szCs w:val="21"/>
                      <w:lang w:val="en-US" w:eastAsia="zh-CN"/>
                    </w:rPr>
                  </w:pPr>
                  <w:r>
                    <w:rPr>
                      <w:rFonts w:hint="eastAsia"/>
                      <w:bCs/>
                      <w:color w:val="000000"/>
                      <w:kern w:val="0"/>
                      <w:szCs w:val="21"/>
                      <w:lang w:val="en-US" w:eastAsia="zh-CN"/>
                    </w:rPr>
                    <w:t>51.8</w:t>
                  </w:r>
                </w:p>
              </w:tc>
              <w:tc>
                <w:tcPr>
                  <w:tcW w:w="1394" w:type="dxa"/>
                  <w:vAlign w:val="center"/>
                </w:tcPr>
                <w:p>
                  <w:pPr>
                    <w:adjustRightInd w:val="0"/>
                    <w:spacing w:line="240" w:lineRule="auto"/>
                    <w:jc w:val="center"/>
                    <w:rPr>
                      <w:rFonts w:hint="default"/>
                      <w:bCs/>
                      <w:color w:val="FF0000"/>
                      <w:kern w:val="0"/>
                      <w:szCs w:val="21"/>
                      <w:lang w:val="en-US" w:eastAsia="zh-CN"/>
                    </w:rPr>
                  </w:pPr>
                  <w:r>
                    <w:rPr>
                      <w:rFonts w:hint="eastAsia"/>
                      <w:bCs/>
                      <w:color w:val="FF0000"/>
                      <w:kern w:val="0"/>
                      <w:szCs w:val="21"/>
                      <w:lang w:val="en-US" w:eastAsia="zh-CN"/>
                    </w:rPr>
                    <w:t>57</w:t>
                  </w:r>
                </w:p>
              </w:tc>
              <w:tc>
                <w:tcPr>
                  <w:tcW w:w="1394" w:type="dxa"/>
                  <w:vAlign w:val="center"/>
                </w:tcPr>
                <w:p>
                  <w:pPr>
                    <w:adjustRightInd w:val="0"/>
                    <w:spacing w:line="240" w:lineRule="auto"/>
                    <w:jc w:val="center"/>
                    <w:rPr>
                      <w:rFonts w:hint="default"/>
                      <w:bCs/>
                      <w:color w:val="000000"/>
                      <w:kern w:val="0"/>
                      <w:szCs w:val="21"/>
                      <w:lang w:val="en-US" w:eastAsia="zh-CN"/>
                    </w:rPr>
                  </w:pPr>
                  <w:r>
                    <w:rPr>
                      <w:rFonts w:hint="eastAsia"/>
                      <w:bCs/>
                      <w:color w:val="000000"/>
                      <w:kern w:val="0"/>
                      <w:szCs w:val="21"/>
                      <w:lang w:val="en-US" w:eastAsia="zh-CN"/>
                    </w:rPr>
                    <w:t>61.9</w:t>
                  </w:r>
                </w:p>
              </w:tc>
              <w:tc>
                <w:tcPr>
                  <w:tcW w:w="1545" w:type="dxa"/>
                  <w:vMerge w:val="continue"/>
                  <w:vAlign w:val="center"/>
                </w:tcPr>
                <w:p>
                  <w:pPr>
                    <w:snapToGrid w:val="0"/>
                    <w:jc w:val="center"/>
                    <w:rPr>
                      <w:bCs/>
                      <w:szCs w:val="3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Align w:val="center"/>
                </w:tcPr>
                <w:p>
                  <w:pPr>
                    <w:snapToGrid w:val="0"/>
                    <w:jc w:val="center"/>
                    <w:rPr>
                      <w:bCs/>
                      <w:szCs w:val="30"/>
                    </w:rPr>
                  </w:pPr>
                  <w:r>
                    <w:rPr>
                      <w:rFonts w:hint="eastAsia"/>
                      <w:bCs/>
                      <w:szCs w:val="30"/>
                      <w:lang w:val="en-US" w:eastAsia="zh-CN"/>
                    </w:rPr>
                    <w:t>北</w:t>
                  </w:r>
                  <w:r>
                    <w:rPr>
                      <w:rFonts w:hint="eastAsia"/>
                      <w:bCs/>
                      <w:szCs w:val="30"/>
                    </w:rPr>
                    <w:t>侧厂界</w:t>
                  </w:r>
                </w:p>
              </w:tc>
              <w:tc>
                <w:tcPr>
                  <w:tcW w:w="770" w:type="dxa"/>
                  <w:vMerge w:val="continue"/>
                  <w:vAlign w:val="center"/>
                </w:tcPr>
                <w:p>
                  <w:pPr>
                    <w:snapToGrid w:val="0"/>
                    <w:jc w:val="center"/>
                    <w:rPr>
                      <w:bCs/>
                      <w:szCs w:val="30"/>
                    </w:rPr>
                  </w:pPr>
                </w:p>
              </w:tc>
              <w:tc>
                <w:tcPr>
                  <w:tcW w:w="1394" w:type="dxa"/>
                  <w:vAlign w:val="center"/>
                </w:tcPr>
                <w:p>
                  <w:pPr>
                    <w:adjustRightInd w:val="0"/>
                    <w:spacing w:line="240" w:lineRule="auto"/>
                    <w:jc w:val="center"/>
                    <w:rPr>
                      <w:rFonts w:hint="default" w:eastAsia="宋体"/>
                      <w:bCs/>
                      <w:color w:val="000000"/>
                      <w:kern w:val="0"/>
                      <w:szCs w:val="21"/>
                      <w:lang w:val="en-US" w:eastAsia="zh-CN"/>
                    </w:rPr>
                  </w:pPr>
                  <w:r>
                    <w:rPr>
                      <w:rFonts w:hint="eastAsia"/>
                      <w:bCs/>
                      <w:color w:val="000000"/>
                      <w:kern w:val="0"/>
                      <w:szCs w:val="21"/>
                      <w:lang w:val="en-US" w:eastAsia="zh-CN"/>
                    </w:rPr>
                    <w:t>53.2</w:t>
                  </w:r>
                </w:p>
              </w:tc>
              <w:tc>
                <w:tcPr>
                  <w:tcW w:w="1394" w:type="dxa"/>
                  <w:vAlign w:val="center"/>
                </w:tcPr>
                <w:p>
                  <w:pPr>
                    <w:adjustRightInd w:val="0"/>
                    <w:spacing w:line="240" w:lineRule="auto"/>
                    <w:jc w:val="center"/>
                    <w:rPr>
                      <w:rFonts w:hint="default"/>
                      <w:bCs/>
                      <w:color w:val="FF0000"/>
                      <w:kern w:val="0"/>
                      <w:szCs w:val="21"/>
                      <w:lang w:val="en-US" w:eastAsia="zh-CN"/>
                    </w:rPr>
                  </w:pPr>
                  <w:r>
                    <w:rPr>
                      <w:rFonts w:hint="eastAsia"/>
                      <w:bCs/>
                      <w:color w:val="FF0000"/>
                      <w:kern w:val="0"/>
                      <w:szCs w:val="21"/>
                      <w:lang w:val="en-US" w:eastAsia="zh-CN"/>
                    </w:rPr>
                    <w:t>59</w:t>
                  </w:r>
                </w:p>
              </w:tc>
              <w:tc>
                <w:tcPr>
                  <w:tcW w:w="1394" w:type="dxa"/>
                  <w:vAlign w:val="center"/>
                </w:tcPr>
                <w:p>
                  <w:pPr>
                    <w:adjustRightInd w:val="0"/>
                    <w:spacing w:line="240" w:lineRule="auto"/>
                    <w:jc w:val="center"/>
                    <w:rPr>
                      <w:rFonts w:hint="default"/>
                      <w:bCs/>
                      <w:color w:val="000000"/>
                      <w:kern w:val="0"/>
                      <w:szCs w:val="21"/>
                      <w:lang w:val="en-US" w:eastAsia="zh-CN"/>
                    </w:rPr>
                  </w:pPr>
                  <w:r>
                    <w:rPr>
                      <w:rFonts w:hint="eastAsia"/>
                      <w:bCs/>
                      <w:color w:val="000000"/>
                      <w:kern w:val="0"/>
                      <w:szCs w:val="21"/>
                      <w:lang w:val="en-US" w:eastAsia="zh-CN"/>
                    </w:rPr>
                    <w:t>60.0</w:t>
                  </w:r>
                </w:p>
              </w:tc>
              <w:tc>
                <w:tcPr>
                  <w:tcW w:w="1545" w:type="dxa"/>
                  <w:vMerge w:val="continue"/>
                  <w:vAlign w:val="center"/>
                </w:tcPr>
                <w:p>
                  <w:pPr>
                    <w:snapToGrid w:val="0"/>
                    <w:jc w:val="center"/>
                    <w:rPr>
                      <w:bCs/>
                      <w:szCs w:val="30"/>
                    </w:rPr>
                  </w:pPr>
                </w:p>
              </w:tc>
            </w:tr>
          </w:tbl>
          <w:p>
            <w:pPr>
              <w:pStyle w:val="40"/>
              <w:ind w:firstLine="480"/>
              <w:rPr>
                <w:rFonts w:hint="default" w:ascii="Times New Roman" w:hAnsi="Times New Roman" w:cs="Times New Roman"/>
                <w:sz w:val="24"/>
                <w:szCs w:val="24"/>
              </w:rPr>
            </w:pPr>
            <w:r>
              <w:rPr>
                <w:rFonts w:hint="default" w:ascii="Times New Roman" w:hAnsi="Times New Roman" w:eastAsia="宋体" w:cs="Times New Roman"/>
                <w:color w:val="auto"/>
                <w:sz w:val="24"/>
                <w:szCs w:val="24"/>
                <w:highlight w:val="none"/>
              </w:rPr>
              <w:t>项目</w:t>
            </w:r>
            <w:r>
              <w:rPr>
                <w:rFonts w:hint="eastAsia" w:ascii="Times New Roman" w:hAnsi="Times New Roman" w:eastAsia="宋体" w:cs="Times New Roman"/>
                <w:color w:val="auto"/>
                <w:sz w:val="24"/>
                <w:szCs w:val="24"/>
                <w:highlight w:val="none"/>
                <w:lang w:eastAsia="zh-CN"/>
              </w:rPr>
              <w:t>夜间不生产，</w:t>
            </w:r>
            <w:r>
              <w:rPr>
                <w:rFonts w:hint="default" w:ascii="Times New Roman" w:hAnsi="Times New Roman" w:eastAsia="宋体" w:cs="Times New Roman"/>
                <w:color w:val="auto"/>
                <w:sz w:val="24"/>
                <w:szCs w:val="24"/>
                <w:highlight w:val="none"/>
              </w:rPr>
              <w:t>根据预测结果，</w:t>
            </w:r>
            <w:r>
              <w:rPr>
                <w:rFonts w:hint="eastAsia" w:cs="Times New Roman"/>
                <w:color w:val="auto"/>
                <w:sz w:val="24"/>
                <w:szCs w:val="24"/>
                <w:highlight w:val="none"/>
                <w:lang w:eastAsia="zh-CN"/>
              </w:rPr>
              <w:t>叠加背景值后，</w:t>
            </w:r>
            <w:r>
              <w:rPr>
                <w:rFonts w:hint="default" w:ascii="Times New Roman" w:hAnsi="Times New Roman" w:eastAsia="宋体" w:cs="Times New Roman"/>
                <w:color w:val="auto"/>
                <w:sz w:val="24"/>
                <w:szCs w:val="24"/>
                <w:highlight w:val="none"/>
              </w:rPr>
              <w:t>运行后厂界</w:t>
            </w:r>
            <w:r>
              <w:rPr>
                <w:rFonts w:hint="eastAsia" w:cs="Times New Roman"/>
                <w:color w:val="auto"/>
                <w:sz w:val="24"/>
                <w:szCs w:val="24"/>
                <w:highlight w:val="none"/>
                <w:lang w:eastAsia="zh-CN"/>
              </w:rPr>
              <w:t>噪声预测结果在</w:t>
            </w:r>
            <w:r>
              <w:rPr>
                <w:rFonts w:hint="eastAsia" w:cs="Times New Roman"/>
                <w:color w:val="FF0000"/>
                <w:sz w:val="24"/>
                <w:szCs w:val="24"/>
                <w:highlight w:val="none"/>
                <w:lang w:val="en-US" w:eastAsia="zh-CN"/>
              </w:rPr>
              <w:t>58.5</w:t>
            </w:r>
            <w:r>
              <w:rPr>
                <w:rFonts w:hint="default" w:ascii="Times New Roman" w:hAnsi="Times New Roman" w:eastAsia="宋体" w:cs="Times New Roman"/>
                <w:color w:val="FF0000"/>
                <w:sz w:val="24"/>
                <w:szCs w:val="24"/>
                <w:highlight w:val="none"/>
              </w:rPr>
              <w:t>～</w:t>
            </w:r>
            <w:r>
              <w:rPr>
                <w:rFonts w:hint="eastAsia" w:cs="Times New Roman"/>
                <w:color w:val="FF0000"/>
                <w:sz w:val="24"/>
                <w:szCs w:val="24"/>
                <w:highlight w:val="none"/>
                <w:lang w:val="en-US" w:eastAsia="zh-CN"/>
              </w:rPr>
              <w:t>62.7</w:t>
            </w:r>
            <w:r>
              <w:rPr>
                <w:rFonts w:hint="default" w:ascii="Times New Roman" w:hAnsi="Times New Roman" w:eastAsia="宋体" w:cs="Times New Roman"/>
                <w:color w:val="FF0000"/>
                <w:sz w:val="24"/>
                <w:szCs w:val="24"/>
                <w:highlight w:val="none"/>
              </w:rPr>
              <w:t>dB</w:t>
            </w:r>
            <w:r>
              <w:rPr>
                <w:rFonts w:hint="default" w:ascii="Times New Roman" w:hAnsi="Times New Roman" w:eastAsia="宋体" w:cs="Times New Roman"/>
                <w:color w:val="auto"/>
                <w:sz w:val="24"/>
                <w:szCs w:val="24"/>
                <w:highlight w:val="none"/>
              </w:rPr>
              <w:t>（A）之间，符合《工业企业厂界环境噪声排放标准》（GB12348-2008）中</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sz w:val="24"/>
                <w:szCs w:val="24"/>
                <w:lang w:eastAsia="zh-CN"/>
              </w:rPr>
              <w:t>厂界噪声达标排</w:t>
            </w:r>
            <w:r>
              <w:rPr>
                <w:rFonts w:hint="eastAsia" w:cs="Times New Roman"/>
                <w:sz w:val="24"/>
                <w:szCs w:val="24"/>
                <w:lang w:eastAsia="zh-CN"/>
              </w:rPr>
              <w:t>，</w:t>
            </w:r>
            <w:r>
              <w:rPr>
                <w:rFonts w:hint="default" w:ascii="Times New Roman" w:hAnsi="Times New Roman" w:eastAsia="宋体" w:cs="Times New Roman"/>
                <w:sz w:val="24"/>
                <w:szCs w:val="24"/>
              </w:rPr>
              <w:t>对周围声环境影响不大</w:t>
            </w:r>
            <w:r>
              <w:rPr>
                <w:rFonts w:hint="default" w:ascii="Times New Roman" w:hAnsi="Times New Roman" w:cs="Times New Roman"/>
                <w:sz w:val="24"/>
                <w:szCs w:val="24"/>
              </w:rPr>
              <w:t>。</w:t>
            </w:r>
          </w:p>
          <w:p>
            <w:pPr>
              <w:pStyle w:val="40"/>
              <w:ind w:left="0" w:leftChars="0" w:firstLine="0" w:firstLineChars="0"/>
              <w:rPr>
                <w:rFonts w:cs="Times New Roman"/>
                <w:b/>
                <w:bCs/>
                <w:szCs w:val="24"/>
              </w:rPr>
            </w:pPr>
            <w:r>
              <w:rPr>
                <w:rFonts w:hint="eastAsia" w:cs="Times New Roman"/>
                <w:b/>
                <w:bCs/>
                <w:szCs w:val="24"/>
                <w:lang w:val="en-US" w:eastAsia="zh-CN"/>
              </w:rPr>
              <w:t>3、</w:t>
            </w:r>
            <w:r>
              <w:rPr>
                <w:rFonts w:hint="eastAsia" w:cs="Times New Roman"/>
                <w:b/>
                <w:bCs/>
                <w:szCs w:val="24"/>
              </w:rPr>
              <w:t>噪声监测要求</w:t>
            </w:r>
          </w:p>
          <w:p>
            <w:pPr>
              <w:pStyle w:val="40"/>
              <w:ind w:firstLine="480"/>
            </w:pPr>
            <w:r>
              <w:rPr>
                <w:rFonts w:hint="eastAsia"/>
              </w:rPr>
              <w:t>项目噪声监测要求具体内容如表4</w:t>
            </w:r>
            <w:r>
              <w:t>-</w:t>
            </w:r>
            <w:r>
              <w:rPr>
                <w:rFonts w:hint="eastAsia"/>
                <w:lang w:val="en-US" w:eastAsia="zh-CN"/>
              </w:rPr>
              <w:t>9</w:t>
            </w:r>
            <w:r>
              <w:rPr>
                <w:rFonts w:hint="eastAsia"/>
              </w:rPr>
              <w:t>所示。</w:t>
            </w:r>
          </w:p>
          <w:p>
            <w:pPr>
              <w:pStyle w:val="48"/>
            </w:pPr>
            <w:r>
              <w:rPr>
                <w:rFonts w:hint="eastAsia"/>
              </w:rPr>
              <w:t>表</w:t>
            </w:r>
            <w:r>
              <w:t>4-</w:t>
            </w:r>
            <w:r>
              <w:rPr>
                <w:rFonts w:hint="eastAsia"/>
                <w:lang w:val="en-US" w:eastAsia="zh-CN"/>
              </w:rPr>
              <w:t xml:space="preserve">9 </w:t>
            </w:r>
            <w:r>
              <w:t xml:space="preserve"> </w:t>
            </w:r>
            <w:r>
              <w:rPr>
                <w:rFonts w:hint="eastAsia"/>
              </w:rPr>
              <w:t>噪声监测要求</w:t>
            </w:r>
          </w:p>
          <w:tbl>
            <w:tblPr>
              <w:tblStyle w:val="23"/>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3068"/>
              <w:gridCol w:w="2793"/>
              <w:gridCol w:w="16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dxa"/>
                  <w:vAlign w:val="center"/>
                </w:tcPr>
                <w:p>
                  <w:pPr>
                    <w:snapToGrid w:val="0"/>
                    <w:jc w:val="center"/>
                    <w:rPr>
                      <w:bCs/>
                      <w:color w:val="000000"/>
                      <w:kern w:val="0"/>
                      <w:sz w:val="21"/>
                      <w:szCs w:val="21"/>
                    </w:rPr>
                  </w:pPr>
                  <w:r>
                    <w:rPr>
                      <w:rFonts w:hint="eastAsia"/>
                      <w:bCs/>
                      <w:color w:val="000000"/>
                      <w:kern w:val="0"/>
                      <w:sz w:val="21"/>
                      <w:szCs w:val="21"/>
                    </w:rPr>
                    <w:t>类别</w:t>
                  </w:r>
                </w:p>
              </w:tc>
              <w:tc>
                <w:tcPr>
                  <w:tcW w:w="3025" w:type="dxa"/>
                  <w:vAlign w:val="center"/>
                </w:tcPr>
                <w:p>
                  <w:pPr>
                    <w:snapToGrid w:val="0"/>
                    <w:jc w:val="center"/>
                    <w:rPr>
                      <w:bCs/>
                      <w:color w:val="000000"/>
                      <w:kern w:val="0"/>
                      <w:sz w:val="21"/>
                      <w:szCs w:val="21"/>
                    </w:rPr>
                  </w:pPr>
                  <w:r>
                    <w:rPr>
                      <w:rFonts w:hint="eastAsia"/>
                      <w:bCs/>
                      <w:color w:val="000000"/>
                      <w:kern w:val="0"/>
                      <w:sz w:val="21"/>
                      <w:szCs w:val="21"/>
                    </w:rPr>
                    <w:t>监测点位</w:t>
                  </w:r>
                </w:p>
              </w:tc>
              <w:tc>
                <w:tcPr>
                  <w:tcW w:w="2754" w:type="dxa"/>
                  <w:vAlign w:val="center"/>
                </w:tcPr>
                <w:p>
                  <w:pPr>
                    <w:snapToGrid w:val="0"/>
                    <w:jc w:val="center"/>
                    <w:rPr>
                      <w:bCs/>
                      <w:color w:val="000000"/>
                      <w:kern w:val="0"/>
                      <w:sz w:val="21"/>
                      <w:szCs w:val="21"/>
                    </w:rPr>
                  </w:pPr>
                  <w:r>
                    <w:rPr>
                      <w:rFonts w:hint="eastAsia"/>
                      <w:bCs/>
                      <w:color w:val="000000"/>
                      <w:kern w:val="0"/>
                      <w:sz w:val="21"/>
                      <w:szCs w:val="21"/>
                    </w:rPr>
                    <w:t>监测项目</w:t>
                  </w:r>
                </w:p>
              </w:tc>
              <w:tc>
                <w:tcPr>
                  <w:tcW w:w="1624" w:type="dxa"/>
                  <w:vAlign w:val="center"/>
                </w:tcPr>
                <w:p>
                  <w:pPr>
                    <w:snapToGrid w:val="0"/>
                    <w:jc w:val="center"/>
                    <w:rPr>
                      <w:bCs/>
                      <w:color w:val="000000"/>
                      <w:kern w:val="0"/>
                      <w:sz w:val="21"/>
                      <w:szCs w:val="21"/>
                    </w:rPr>
                  </w:pPr>
                  <w:r>
                    <w:rPr>
                      <w:rFonts w:hint="eastAsia"/>
                      <w:bCs/>
                      <w:color w:val="000000"/>
                      <w:kern w:val="0"/>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dxa"/>
                  <w:vAlign w:val="center"/>
                </w:tcPr>
                <w:p>
                  <w:pPr>
                    <w:snapToGrid w:val="0"/>
                    <w:jc w:val="center"/>
                    <w:rPr>
                      <w:bCs/>
                      <w:color w:val="000000"/>
                      <w:kern w:val="0"/>
                      <w:sz w:val="21"/>
                      <w:szCs w:val="21"/>
                    </w:rPr>
                  </w:pPr>
                  <w:r>
                    <w:rPr>
                      <w:rFonts w:hint="eastAsia"/>
                      <w:bCs/>
                      <w:color w:val="000000"/>
                      <w:kern w:val="0"/>
                      <w:sz w:val="21"/>
                      <w:szCs w:val="21"/>
                    </w:rPr>
                    <w:t>噪声</w:t>
                  </w:r>
                </w:p>
              </w:tc>
              <w:tc>
                <w:tcPr>
                  <w:tcW w:w="3025" w:type="dxa"/>
                  <w:vAlign w:val="center"/>
                </w:tcPr>
                <w:p>
                  <w:pPr>
                    <w:snapToGrid w:val="0"/>
                    <w:jc w:val="center"/>
                    <w:rPr>
                      <w:rFonts w:hint="eastAsia" w:eastAsia="宋体"/>
                      <w:bCs/>
                      <w:sz w:val="21"/>
                      <w:szCs w:val="21"/>
                      <w:lang w:eastAsia="zh-CN"/>
                    </w:rPr>
                  </w:pPr>
                  <w:r>
                    <w:rPr>
                      <w:bCs/>
                      <w:sz w:val="21"/>
                      <w:szCs w:val="21"/>
                    </w:rPr>
                    <w:t>厂界</w:t>
                  </w:r>
                  <w:r>
                    <w:rPr>
                      <w:rFonts w:hint="eastAsia"/>
                      <w:bCs/>
                      <w:sz w:val="21"/>
                      <w:szCs w:val="21"/>
                      <w:lang w:eastAsia="zh-CN"/>
                    </w:rPr>
                    <w:t>四周</w:t>
                  </w:r>
                </w:p>
              </w:tc>
              <w:tc>
                <w:tcPr>
                  <w:tcW w:w="2754" w:type="dxa"/>
                  <w:vAlign w:val="center"/>
                </w:tcPr>
                <w:p>
                  <w:pPr>
                    <w:snapToGrid w:val="0"/>
                    <w:jc w:val="center"/>
                    <w:rPr>
                      <w:bCs/>
                      <w:color w:val="000000"/>
                      <w:kern w:val="0"/>
                      <w:sz w:val="21"/>
                      <w:szCs w:val="21"/>
                    </w:rPr>
                  </w:pPr>
                  <w:r>
                    <w:rPr>
                      <w:rFonts w:hint="eastAsia"/>
                      <w:bCs/>
                      <w:color w:val="000000"/>
                      <w:kern w:val="0"/>
                      <w:sz w:val="21"/>
                      <w:szCs w:val="21"/>
                    </w:rPr>
                    <w:t>等效A声级</w:t>
                  </w:r>
                </w:p>
              </w:tc>
              <w:tc>
                <w:tcPr>
                  <w:tcW w:w="1624" w:type="dxa"/>
                  <w:vAlign w:val="center"/>
                </w:tcPr>
                <w:p>
                  <w:pPr>
                    <w:snapToGrid w:val="0"/>
                    <w:jc w:val="center"/>
                    <w:rPr>
                      <w:bCs/>
                      <w:color w:val="000000"/>
                      <w:kern w:val="0"/>
                      <w:sz w:val="21"/>
                      <w:szCs w:val="21"/>
                    </w:rPr>
                  </w:pPr>
                  <w:r>
                    <w:rPr>
                      <w:bCs/>
                      <w:color w:val="000000"/>
                      <w:kern w:val="0"/>
                      <w:sz w:val="21"/>
                      <w:szCs w:val="21"/>
                    </w:rPr>
                    <w:t>1</w:t>
                  </w:r>
                  <w:r>
                    <w:rPr>
                      <w:rFonts w:hint="eastAsia"/>
                      <w:bCs/>
                      <w:color w:val="000000"/>
                      <w:kern w:val="0"/>
                      <w:sz w:val="21"/>
                      <w:szCs w:val="21"/>
                    </w:rPr>
                    <w:t>次/季度</w:t>
                  </w:r>
                </w:p>
              </w:tc>
            </w:tr>
          </w:tbl>
          <w:p>
            <w:pPr>
              <w:pStyle w:val="45"/>
              <w:ind w:left="0" w:leftChars="0" w:firstLine="0" w:firstLineChars="0"/>
              <w:rPr>
                <w:rFonts w:hint="eastAsia"/>
                <w:b/>
                <w:bCs/>
                <w:sz w:val="24"/>
                <w:szCs w:val="24"/>
              </w:rPr>
            </w:pPr>
            <w:r>
              <w:rPr>
                <w:rFonts w:hint="eastAsia"/>
                <w:b/>
                <w:bCs/>
                <w:sz w:val="24"/>
                <w:szCs w:val="24"/>
                <w:lang w:eastAsia="zh-CN"/>
              </w:rPr>
              <w:t>四、</w:t>
            </w:r>
            <w:r>
              <w:rPr>
                <w:rFonts w:hint="eastAsia"/>
                <w:b/>
                <w:bCs/>
                <w:sz w:val="24"/>
                <w:szCs w:val="24"/>
              </w:rPr>
              <w:t>固体废物</w:t>
            </w:r>
          </w:p>
          <w:p>
            <w:pPr>
              <w:pStyle w:val="40"/>
              <w:ind w:left="0" w:leftChars="0" w:firstLine="0" w:firstLineChars="0"/>
              <w:rPr>
                <w:rFonts w:hint="eastAsia" w:eastAsia="宋体"/>
                <w:b/>
                <w:bCs/>
                <w:lang w:eastAsia="zh-CN"/>
              </w:rPr>
            </w:pPr>
            <w:r>
              <w:rPr>
                <w:rFonts w:hint="eastAsia"/>
                <w:b/>
                <w:bCs/>
                <w:lang w:val="en-US" w:eastAsia="zh-CN"/>
              </w:rPr>
              <w:t>1、</w:t>
            </w:r>
            <w:r>
              <w:rPr>
                <w:rFonts w:hint="eastAsia"/>
                <w:b/>
                <w:bCs/>
              </w:rPr>
              <w:t>固体废物</w:t>
            </w:r>
            <w:r>
              <w:rPr>
                <w:rFonts w:hint="eastAsia"/>
                <w:b/>
                <w:bCs/>
                <w:lang w:eastAsia="zh-CN"/>
              </w:rPr>
              <w:t>污染源分析</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eastAsia" w:cs="Times New Roman"/>
                <w:kern w:val="0"/>
                <w:sz w:val="24"/>
                <w:szCs w:val="24"/>
                <w:lang w:val="en-US" w:eastAsia="zh-CN" w:bidi="ar-SA"/>
              </w:rPr>
              <w:t>技改</w:t>
            </w:r>
            <w:r>
              <w:rPr>
                <w:rFonts w:hint="default" w:ascii="Times New Roman" w:hAnsi="Times New Roman" w:eastAsia="宋体" w:cs="Times New Roman"/>
                <w:kern w:val="0"/>
                <w:sz w:val="24"/>
                <w:szCs w:val="24"/>
                <w:lang w:val="en-US" w:eastAsia="zh-CN" w:bidi="ar-SA"/>
              </w:rPr>
              <w:t>项目固体废物主要为</w:t>
            </w:r>
            <w:r>
              <w:rPr>
                <w:rFonts w:hint="eastAsia" w:cs="Times New Roman"/>
                <w:kern w:val="0"/>
                <w:sz w:val="24"/>
                <w:szCs w:val="24"/>
                <w:lang w:val="en-US" w:eastAsia="zh-CN" w:bidi="ar-SA"/>
              </w:rPr>
              <w:t>锅炉炉渣、沉渣、除尘器收集粉尘、废弃离子交换树脂</w:t>
            </w:r>
            <w:r>
              <w:rPr>
                <w:rFonts w:hint="default" w:ascii="Times New Roman" w:hAnsi="Times New Roman" w:eastAsia="宋体" w:cs="Times New Roman"/>
                <w:ker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①</w:t>
            </w:r>
            <w:r>
              <w:rPr>
                <w:rFonts w:hint="eastAsia" w:cs="Times New Roman"/>
                <w:kern w:val="0"/>
                <w:sz w:val="24"/>
                <w:szCs w:val="24"/>
                <w:lang w:val="en-US" w:eastAsia="zh-CN" w:bidi="ar-SA"/>
              </w:rPr>
              <w:t>炉</w:t>
            </w:r>
            <w:r>
              <w:rPr>
                <w:rFonts w:hint="eastAsia" w:ascii="Times New Roman" w:hAnsi="Times New Roman" w:eastAsia="宋体" w:cs="Times New Roman"/>
                <w:kern w:val="0"/>
                <w:sz w:val="24"/>
                <w:szCs w:val="24"/>
                <w:lang w:val="en-US" w:eastAsia="zh-CN" w:bidi="ar-SA"/>
              </w:rPr>
              <w:t>渣</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eastAsia" w:ascii="Times New Roman" w:hAnsi="宋体" w:eastAsia="宋体" w:cs="Times New Roman"/>
                <w:color w:val="000000"/>
                <w:kern w:val="0"/>
                <w:sz w:val="24"/>
                <w:szCs w:val="24"/>
                <w:lang w:val="en-US" w:eastAsia="zh-CN" w:bidi="ar-SA"/>
              </w:rPr>
              <w:t>根据建设单位提供资料，锅炉炉渣的产生量为7.776t/a，炉渣定期收集后外售给相关厂家回收利用。</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②</w:t>
            </w:r>
            <w:r>
              <w:rPr>
                <w:rFonts w:hint="eastAsia" w:ascii="Times New Roman" w:hAnsi="宋体" w:eastAsia="宋体" w:cs="Times New Roman"/>
                <w:color w:val="000000"/>
                <w:kern w:val="0"/>
                <w:sz w:val="24"/>
                <w:szCs w:val="24"/>
                <w:lang w:val="en-US" w:eastAsia="zh-CN" w:bidi="ar-SA"/>
              </w:rPr>
              <w:t>除尘器收集粉尘</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eastAsia" w:ascii="Times New Roman" w:hAnsi="宋体" w:eastAsia="宋体" w:cs="Times New Roman"/>
                <w:color w:val="000000"/>
                <w:kern w:val="0"/>
                <w:sz w:val="24"/>
                <w:szCs w:val="24"/>
                <w:lang w:val="en-US" w:eastAsia="zh-CN" w:bidi="ar-SA"/>
              </w:rPr>
              <w:t>根据建设单位提供资料，除尘器收集粉尘产生量为0.1426t/a，定期收集后外售给相关厂家回收利用。</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③</w:t>
            </w:r>
            <w:r>
              <w:rPr>
                <w:rFonts w:hint="eastAsia" w:cs="Times New Roman"/>
                <w:kern w:val="0"/>
                <w:sz w:val="24"/>
                <w:szCs w:val="24"/>
                <w:lang w:val="en-US" w:eastAsia="zh-CN" w:bidi="ar-SA"/>
              </w:rPr>
              <w:t>沉渣</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宋体" w:eastAsia="宋体" w:cs="Times New Roman"/>
                <w:color w:val="000000"/>
                <w:kern w:val="0"/>
                <w:sz w:val="24"/>
                <w:szCs w:val="24"/>
                <w:lang w:val="en-US" w:eastAsia="zh-CN" w:bidi="ar-SA"/>
              </w:rPr>
            </w:pPr>
            <w:r>
              <w:rPr>
                <w:rFonts w:hint="eastAsia" w:ascii="Times New Roman" w:hAnsi="宋体" w:eastAsia="宋体" w:cs="Times New Roman"/>
                <w:color w:val="000000"/>
                <w:kern w:val="0"/>
                <w:sz w:val="24"/>
                <w:szCs w:val="24"/>
                <w:lang w:val="en-US" w:eastAsia="zh-CN" w:bidi="ar-SA"/>
              </w:rPr>
              <w:t>根据建设单位提供资料，污水处理池、循环回用水池的沉渣产生量为0.4t/a，沉渣定期收集后外售给相关厂家回收利用。</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kern w:val="0"/>
                <w:sz w:val="24"/>
                <w:szCs w:val="24"/>
                <w:lang w:val="en-US" w:eastAsia="zh-CN" w:bidi="ar-SA"/>
              </w:rPr>
            </w:pPr>
            <w:r>
              <w:rPr>
                <w:rFonts w:hint="eastAsia" w:cs="Times New Roman"/>
                <w:kern w:val="0"/>
                <w:sz w:val="24"/>
                <w:szCs w:val="24"/>
                <w:lang w:val="en-US" w:eastAsia="zh-CN" w:bidi="ar-SA"/>
              </w:rPr>
              <w:t>④</w:t>
            </w:r>
            <w:r>
              <w:rPr>
                <w:rFonts w:hint="eastAsia"/>
                <w:b w:val="0"/>
                <w:bCs/>
                <w:sz w:val="24"/>
                <w:szCs w:val="24"/>
                <w:vertAlign w:val="baseline"/>
                <w:lang w:val="en-US" w:eastAsia="zh-CN"/>
              </w:rPr>
              <w:t>废</w:t>
            </w:r>
            <w:r>
              <w:rPr>
                <w:rFonts w:hint="eastAsia" w:ascii="Times New Roman" w:hAnsi="Times New Roman" w:eastAsia="宋体" w:cs="Times New Roman"/>
                <w:kern w:val="0"/>
                <w:sz w:val="24"/>
                <w:szCs w:val="24"/>
                <w:lang w:val="en-US" w:eastAsia="zh-CN" w:bidi="ar-SA"/>
              </w:rPr>
              <w:t>弃离子交换树脂</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4"/>
                <w:lang w:val="en-US" w:eastAsia="zh-CN" w:bidi="ar-SA"/>
              </w:rPr>
              <w:t>根据建设单位提供资料，</w:t>
            </w:r>
            <w:r>
              <w:rPr>
                <w:rFonts w:hint="default" w:ascii="Times New Roman" w:hAnsi="Times New Roman" w:eastAsia="宋体" w:cs="Times New Roman"/>
                <w:kern w:val="0"/>
                <w:sz w:val="24"/>
                <w:szCs w:val="24"/>
                <w:lang w:val="en-US" w:eastAsia="zh-CN" w:bidi="ar-SA"/>
              </w:rPr>
              <w:t>软化水制备系统定期</w:t>
            </w:r>
            <w:r>
              <w:rPr>
                <w:rFonts w:hint="eastAsia" w:ascii="Times New Roman" w:hAnsi="Times New Roman" w:eastAsia="宋体" w:cs="Times New Roman"/>
                <w:kern w:val="0"/>
                <w:sz w:val="24"/>
                <w:szCs w:val="24"/>
                <w:lang w:val="en-US" w:eastAsia="zh-CN" w:bidi="ar-SA"/>
              </w:rPr>
              <w:t>需要更换树脂，产生量为0.42t/a，根据北京市生态环境局</w:t>
            </w:r>
            <w:r>
              <w:rPr>
                <w:rFonts w:hint="default" w:ascii="Times New Roman" w:hAnsi="Times New Roman" w:eastAsia="宋体" w:cs="Times New Roman"/>
                <w:kern w:val="0"/>
                <w:sz w:val="24"/>
                <w:szCs w:val="24"/>
                <w:lang w:val="en-US" w:eastAsia="zh-CN" w:bidi="ar-SA"/>
              </w:rPr>
              <w:t>2020</w:t>
            </w:r>
            <w:r>
              <w:rPr>
                <w:rFonts w:hint="eastAsia" w:ascii="Times New Roman" w:hAnsi="Times New Roman" w:eastAsia="宋体" w:cs="Times New Roman"/>
                <w:kern w:val="0"/>
                <w:sz w:val="24"/>
                <w:szCs w:val="24"/>
                <w:lang w:val="en-US" w:eastAsia="zh-CN" w:bidi="ar-SA"/>
              </w:rPr>
              <w:t>年</w:t>
            </w:r>
            <w:r>
              <w:rPr>
                <w:rFonts w:hint="default" w:ascii="Times New Roman" w:hAnsi="Times New Roman" w:eastAsia="宋体" w:cs="Times New Roman"/>
                <w:kern w:val="0"/>
                <w:sz w:val="24"/>
                <w:szCs w:val="24"/>
                <w:lang w:val="en-US" w:eastAsia="zh-CN" w:bidi="ar-SA"/>
              </w:rPr>
              <w:t>10</w:t>
            </w:r>
            <w:r>
              <w:rPr>
                <w:rFonts w:hint="eastAsia" w:ascii="Times New Roman" w:hAnsi="Times New Roman" w:eastAsia="宋体" w:cs="Times New Roman"/>
                <w:kern w:val="0"/>
                <w:sz w:val="24"/>
                <w:szCs w:val="24"/>
                <w:lang w:val="en-US" w:eastAsia="zh-CN" w:bidi="ar-SA"/>
              </w:rPr>
              <w:t>月</w:t>
            </w:r>
            <w:r>
              <w:rPr>
                <w:rFonts w:hint="default" w:ascii="Times New Roman" w:hAnsi="Times New Roman" w:eastAsia="宋体" w:cs="Times New Roman"/>
                <w:kern w:val="0"/>
                <w:sz w:val="24"/>
                <w:szCs w:val="24"/>
                <w:lang w:val="en-US" w:eastAsia="zh-CN" w:bidi="ar-SA"/>
              </w:rPr>
              <w:t>29</w:t>
            </w:r>
            <w:r>
              <w:rPr>
                <w:rFonts w:hint="eastAsia" w:ascii="Times New Roman" w:hAnsi="Times New Roman" w:eastAsia="宋体" w:cs="Times New Roman"/>
                <w:kern w:val="0"/>
                <w:sz w:val="24"/>
                <w:szCs w:val="24"/>
                <w:lang w:val="en-US" w:eastAsia="zh-CN" w:bidi="ar-SA"/>
              </w:rPr>
              <w:t>日对“废弃的离子交换树脂是否属于危险废物”的提问答复：“用自来水制备纯水过程中产生的废弃离子交换树脂，目前不按危险废物进行管理”。因此产生的废离子交换树脂按一般工业固体废物管理，收集后委托回收单位回收利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综上分析，项目固体废物产生源强详见下表</w:t>
            </w:r>
            <w:r>
              <w:rPr>
                <w:rFonts w:hint="default" w:ascii="Times New Roman" w:hAnsi="Times New Roman" w:cs="Times New Roman"/>
                <w:color w:val="000000"/>
                <w:sz w:val="24"/>
                <w:szCs w:val="24"/>
                <w:lang w:val="en-US" w:eastAsia="zh-CN"/>
              </w:rPr>
              <w:t>4-</w:t>
            </w:r>
            <w:r>
              <w:rPr>
                <w:rFonts w:hint="eastAsia" w:ascii="Times New Roman" w:hAnsi="Times New Roman" w:cs="Times New Roman"/>
                <w:color w:val="000000"/>
                <w:sz w:val="24"/>
                <w:szCs w:val="24"/>
                <w:lang w:val="en-US" w:eastAsia="zh-CN"/>
              </w:rPr>
              <w:t>1</w:t>
            </w:r>
            <w:r>
              <w:rPr>
                <w:rFonts w:hint="eastAsia" w:cs="Times New Roman"/>
                <w:color w:val="000000"/>
                <w:sz w:val="24"/>
                <w:szCs w:val="24"/>
                <w:lang w:val="en-US" w:eastAsia="zh-CN"/>
              </w:rPr>
              <w:t>0</w:t>
            </w:r>
            <w:r>
              <w:rPr>
                <w:rFonts w:hint="default" w:ascii="Times New Roman" w:hAnsi="Times New Roman" w:cs="Times New Roman"/>
                <w:color w:val="000000"/>
                <w:sz w:val="24"/>
                <w:szCs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表</w:t>
            </w:r>
            <w:r>
              <w:rPr>
                <w:rFonts w:hint="default" w:ascii="Times New Roman" w:hAnsi="Times New Roman" w:cs="Times New Roman"/>
                <w:b/>
                <w:color w:val="000000"/>
                <w:sz w:val="24"/>
                <w:szCs w:val="24"/>
                <w:lang w:val="en-US" w:eastAsia="zh-CN"/>
              </w:rPr>
              <w:t>4-</w:t>
            </w:r>
            <w:r>
              <w:rPr>
                <w:rFonts w:hint="eastAsia" w:ascii="Times New Roman" w:hAnsi="Times New Roman" w:cs="Times New Roman"/>
                <w:b/>
                <w:color w:val="000000"/>
                <w:sz w:val="24"/>
                <w:szCs w:val="24"/>
                <w:lang w:val="en-US" w:eastAsia="zh-CN"/>
              </w:rPr>
              <w:t>1</w:t>
            </w:r>
            <w:r>
              <w:rPr>
                <w:rFonts w:hint="eastAsia" w:cs="Times New Roman"/>
                <w:b/>
                <w:color w:val="000000"/>
                <w:sz w:val="24"/>
                <w:szCs w:val="24"/>
                <w:lang w:val="en-US" w:eastAsia="zh-CN"/>
              </w:rPr>
              <w:t>0</w:t>
            </w:r>
            <w:r>
              <w:rPr>
                <w:rFonts w:hint="default" w:ascii="Times New Roman" w:hAnsi="Times New Roman" w:cs="Times New Roman"/>
                <w:b/>
                <w:color w:val="000000"/>
                <w:sz w:val="24"/>
                <w:szCs w:val="24"/>
              </w:rPr>
              <w:t xml:space="preserve">  固体废物产生源强</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694"/>
              <w:gridCol w:w="1188"/>
              <w:gridCol w:w="1105"/>
              <w:gridCol w:w="1146"/>
              <w:gridCol w:w="2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pct"/>
                  <w:noWrap w:val="0"/>
                  <w:vAlign w:val="center"/>
                </w:tcPr>
                <w:p>
                  <w:pPr>
                    <w:widowControl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污染物名称</w:t>
                  </w:r>
                </w:p>
              </w:tc>
              <w:tc>
                <w:tcPr>
                  <w:tcW w:w="983" w:type="pct"/>
                  <w:noWrap w:val="0"/>
                  <w:vAlign w:val="center"/>
                </w:tcPr>
                <w:p>
                  <w:pPr>
                    <w:widowControl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废弃物定性</w:t>
                  </w:r>
                </w:p>
              </w:tc>
              <w:tc>
                <w:tcPr>
                  <w:tcW w:w="689" w:type="pct"/>
                  <w:noWrap w:val="0"/>
                  <w:vAlign w:val="center"/>
                </w:tcPr>
                <w:p>
                  <w:pPr>
                    <w:widowControl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产生量</w:t>
                  </w:r>
                </w:p>
              </w:tc>
              <w:tc>
                <w:tcPr>
                  <w:tcW w:w="641" w:type="pct"/>
                  <w:noWrap w:val="0"/>
                  <w:vAlign w:val="center"/>
                </w:tcPr>
                <w:p>
                  <w:pPr>
                    <w:widowControl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处理量</w:t>
                  </w:r>
                </w:p>
              </w:tc>
              <w:tc>
                <w:tcPr>
                  <w:tcW w:w="665" w:type="pct"/>
                  <w:noWrap w:val="0"/>
                  <w:vAlign w:val="center"/>
                </w:tcPr>
                <w:p>
                  <w:pPr>
                    <w:widowControl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排放量</w:t>
                  </w:r>
                </w:p>
              </w:tc>
              <w:tc>
                <w:tcPr>
                  <w:tcW w:w="1193" w:type="pct"/>
                  <w:noWrap w:val="0"/>
                  <w:vAlign w:val="center"/>
                </w:tcPr>
                <w:p>
                  <w:pPr>
                    <w:widowControl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处理、处置方式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pct"/>
                  <w:noWrap w:val="0"/>
                  <w:vAlign w:val="center"/>
                </w:tcPr>
                <w:p>
                  <w:pPr>
                    <w:widowControl w:val="0"/>
                    <w:spacing w:line="240" w:lineRule="auto"/>
                    <w:jc w:val="center"/>
                    <w:rPr>
                      <w:rFonts w:hint="default" w:ascii="Times New Roman" w:hAnsi="Times New Roman" w:eastAsia="宋体" w:cs="Times New Roman"/>
                      <w:color w:val="000000"/>
                      <w:sz w:val="21"/>
                      <w:szCs w:val="21"/>
                      <w:lang w:eastAsia="zh-CN"/>
                    </w:rPr>
                  </w:pPr>
                  <w:r>
                    <w:rPr>
                      <w:rFonts w:hint="eastAsia" w:cs="Times New Roman"/>
                      <w:color w:val="000000"/>
                      <w:sz w:val="21"/>
                      <w:szCs w:val="21"/>
                      <w:lang w:val="en-US" w:eastAsia="zh-CN"/>
                    </w:rPr>
                    <w:t>炉</w:t>
                  </w:r>
                  <w:r>
                    <w:rPr>
                      <w:rFonts w:hint="eastAsia" w:ascii="Times New Roman" w:hAnsi="Times New Roman" w:cs="Times New Roman"/>
                      <w:color w:val="000000"/>
                      <w:sz w:val="21"/>
                      <w:szCs w:val="21"/>
                      <w:lang w:eastAsia="zh-CN"/>
                    </w:rPr>
                    <w:t>渣</w:t>
                  </w:r>
                </w:p>
              </w:tc>
              <w:tc>
                <w:tcPr>
                  <w:tcW w:w="983" w:type="pct"/>
                  <w:noWrap w:val="0"/>
                  <w:vAlign w:val="center"/>
                </w:tcPr>
                <w:p>
                  <w:pPr>
                    <w:widowControl w:val="0"/>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一般</w:t>
                  </w:r>
                  <w:r>
                    <w:rPr>
                      <w:rFonts w:hint="eastAsia" w:ascii="Times New Roman" w:hAnsi="Times New Roman" w:cs="Times New Roman"/>
                      <w:color w:val="000000"/>
                      <w:sz w:val="21"/>
                      <w:szCs w:val="21"/>
                      <w:lang w:eastAsia="zh-CN"/>
                    </w:rPr>
                    <w:t>工业</w:t>
                  </w:r>
                  <w:r>
                    <w:rPr>
                      <w:rFonts w:hint="default" w:ascii="Times New Roman" w:hAnsi="Times New Roman" w:cs="Times New Roman"/>
                      <w:color w:val="000000"/>
                      <w:sz w:val="21"/>
                      <w:szCs w:val="21"/>
                    </w:rPr>
                    <w:t>固废</w:t>
                  </w:r>
                </w:p>
              </w:tc>
              <w:tc>
                <w:tcPr>
                  <w:tcW w:w="689" w:type="pct"/>
                  <w:noWrap w:val="0"/>
                  <w:vAlign w:val="center"/>
                </w:tcPr>
                <w:p>
                  <w:pPr>
                    <w:widowControl w:val="0"/>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sz w:val="21"/>
                      <w:szCs w:val="21"/>
                      <w:vertAlign w:val="baseline"/>
                      <w:lang w:val="en-US" w:eastAsia="zh-CN"/>
                    </w:rPr>
                    <w:t>7.776</w:t>
                  </w:r>
                  <w:r>
                    <w:rPr>
                      <w:rFonts w:hint="default" w:ascii="Times New Roman" w:hAnsi="Times New Roman" w:cs="Times New Roman"/>
                      <w:color w:val="000000"/>
                      <w:sz w:val="21"/>
                      <w:szCs w:val="21"/>
                    </w:rPr>
                    <w:t>t/a</w:t>
                  </w:r>
                </w:p>
              </w:tc>
              <w:tc>
                <w:tcPr>
                  <w:tcW w:w="641" w:type="pct"/>
                  <w:noWrap w:val="0"/>
                  <w:vAlign w:val="center"/>
                </w:tcPr>
                <w:p>
                  <w:pPr>
                    <w:widowControl w:val="0"/>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sz w:val="21"/>
                      <w:szCs w:val="21"/>
                      <w:vertAlign w:val="baseline"/>
                      <w:lang w:val="en-US" w:eastAsia="zh-CN"/>
                    </w:rPr>
                    <w:t>7.776</w:t>
                  </w:r>
                  <w:r>
                    <w:rPr>
                      <w:rFonts w:hint="default" w:ascii="Times New Roman" w:hAnsi="Times New Roman" w:cs="Times New Roman"/>
                      <w:color w:val="000000"/>
                      <w:sz w:val="21"/>
                      <w:szCs w:val="21"/>
                    </w:rPr>
                    <w:t>t/a</w:t>
                  </w:r>
                </w:p>
              </w:tc>
              <w:tc>
                <w:tcPr>
                  <w:tcW w:w="665" w:type="pct"/>
                  <w:noWrap w:val="0"/>
                  <w:vAlign w:val="center"/>
                </w:tcPr>
                <w:p>
                  <w:pPr>
                    <w:widowControl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0</w:t>
                  </w:r>
                </w:p>
              </w:tc>
              <w:tc>
                <w:tcPr>
                  <w:tcW w:w="1193" w:type="pct"/>
                  <w:noWrap w:val="0"/>
                  <w:vAlign w:val="center"/>
                </w:tcPr>
                <w:p>
                  <w:pPr>
                    <w:widowControl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收集后委托回收单位回收利用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pct"/>
                  <w:noWrap w:val="0"/>
                  <w:vAlign w:val="center"/>
                </w:tcPr>
                <w:p>
                  <w:pPr>
                    <w:widowControl w:val="0"/>
                    <w:spacing w:line="240" w:lineRule="auto"/>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除尘器收集粉尘</w:t>
                  </w:r>
                </w:p>
              </w:tc>
              <w:tc>
                <w:tcPr>
                  <w:tcW w:w="983" w:type="pct"/>
                  <w:noWrap w:val="0"/>
                  <w:vAlign w:val="center"/>
                </w:tcPr>
                <w:p>
                  <w:pPr>
                    <w:widowControl w:val="0"/>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一般</w:t>
                  </w:r>
                  <w:r>
                    <w:rPr>
                      <w:rFonts w:hint="eastAsia" w:ascii="Times New Roman" w:hAnsi="Times New Roman" w:cs="Times New Roman"/>
                      <w:color w:val="000000"/>
                      <w:sz w:val="21"/>
                      <w:szCs w:val="21"/>
                      <w:lang w:eastAsia="zh-CN"/>
                    </w:rPr>
                    <w:t>工业</w:t>
                  </w:r>
                  <w:r>
                    <w:rPr>
                      <w:rFonts w:hint="default" w:ascii="Times New Roman" w:hAnsi="Times New Roman" w:cs="Times New Roman"/>
                      <w:color w:val="000000"/>
                      <w:sz w:val="21"/>
                      <w:szCs w:val="21"/>
                    </w:rPr>
                    <w:t>固废</w:t>
                  </w:r>
                </w:p>
              </w:tc>
              <w:tc>
                <w:tcPr>
                  <w:tcW w:w="689" w:type="pct"/>
                  <w:noWrap w:val="0"/>
                  <w:vAlign w:val="center"/>
                </w:tcPr>
                <w:p>
                  <w:pPr>
                    <w:widowControl w:val="0"/>
                    <w:spacing w:line="240" w:lineRule="auto"/>
                    <w:jc w:val="center"/>
                    <w:rPr>
                      <w:rFonts w:hint="default" w:ascii="Times New Roman" w:hAnsi="Times New Roman" w:cs="Times New Roman"/>
                      <w:color w:val="000000"/>
                      <w:sz w:val="21"/>
                      <w:szCs w:val="21"/>
                    </w:rPr>
                  </w:pPr>
                  <w:r>
                    <w:rPr>
                      <w:rFonts w:hint="eastAsia" w:eastAsia="宋体"/>
                      <w:sz w:val="21"/>
                      <w:szCs w:val="21"/>
                      <w:vertAlign w:val="baseline"/>
                      <w:lang w:val="en-US" w:eastAsia="zh-CN"/>
                    </w:rPr>
                    <w:t>0.1426</w:t>
                  </w:r>
                  <w:r>
                    <w:rPr>
                      <w:rFonts w:hint="default" w:ascii="Times New Roman" w:hAnsi="Times New Roman" w:cs="Times New Roman"/>
                      <w:color w:val="000000"/>
                      <w:sz w:val="21"/>
                      <w:szCs w:val="21"/>
                    </w:rPr>
                    <w:t>t/a</w:t>
                  </w:r>
                </w:p>
              </w:tc>
              <w:tc>
                <w:tcPr>
                  <w:tcW w:w="641" w:type="pct"/>
                  <w:noWrap w:val="0"/>
                  <w:vAlign w:val="center"/>
                </w:tcPr>
                <w:p>
                  <w:pPr>
                    <w:widowControl w:val="0"/>
                    <w:spacing w:line="240" w:lineRule="auto"/>
                    <w:jc w:val="center"/>
                    <w:rPr>
                      <w:rFonts w:hint="default" w:ascii="Times New Roman" w:hAnsi="Times New Roman" w:cs="Times New Roman"/>
                      <w:color w:val="000000"/>
                      <w:sz w:val="21"/>
                      <w:szCs w:val="21"/>
                    </w:rPr>
                  </w:pPr>
                  <w:r>
                    <w:rPr>
                      <w:rFonts w:hint="eastAsia" w:eastAsia="宋体"/>
                      <w:sz w:val="21"/>
                      <w:szCs w:val="21"/>
                      <w:vertAlign w:val="baseline"/>
                      <w:lang w:val="en-US" w:eastAsia="zh-CN"/>
                    </w:rPr>
                    <w:t>0.1426</w:t>
                  </w:r>
                  <w:r>
                    <w:rPr>
                      <w:rFonts w:hint="default" w:ascii="Times New Roman" w:hAnsi="Times New Roman" w:cs="Times New Roman"/>
                      <w:color w:val="000000"/>
                      <w:sz w:val="21"/>
                      <w:szCs w:val="21"/>
                    </w:rPr>
                    <w:t>t/a</w:t>
                  </w:r>
                </w:p>
              </w:tc>
              <w:tc>
                <w:tcPr>
                  <w:tcW w:w="665" w:type="pct"/>
                  <w:noWrap w:val="0"/>
                  <w:vAlign w:val="center"/>
                </w:tcPr>
                <w:p>
                  <w:pPr>
                    <w:widowControl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w:t>
                  </w:r>
                </w:p>
              </w:tc>
              <w:tc>
                <w:tcPr>
                  <w:tcW w:w="1193" w:type="pct"/>
                  <w:noWrap w:val="0"/>
                  <w:vAlign w:val="center"/>
                </w:tcPr>
                <w:p>
                  <w:pPr>
                    <w:widowControl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收集后委托回收单位回收利用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pct"/>
                  <w:noWrap w:val="0"/>
                  <w:vAlign w:val="center"/>
                </w:tcPr>
                <w:p>
                  <w:pPr>
                    <w:widowControl w:val="0"/>
                    <w:spacing w:line="240" w:lineRule="auto"/>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沉渣</w:t>
                  </w:r>
                </w:p>
              </w:tc>
              <w:tc>
                <w:tcPr>
                  <w:tcW w:w="983" w:type="pct"/>
                  <w:noWrap w:val="0"/>
                  <w:vAlign w:val="center"/>
                </w:tcPr>
                <w:p>
                  <w:pPr>
                    <w:widowControl w:val="0"/>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rPr>
                    <w:t>一般</w:t>
                  </w:r>
                  <w:r>
                    <w:rPr>
                      <w:rFonts w:hint="eastAsia" w:ascii="Times New Roman" w:hAnsi="Times New Roman" w:cs="Times New Roman"/>
                      <w:color w:val="000000"/>
                      <w:sz w:val="21"/>
                      <w:szCs w:val="21"/>
                      <w:lang w:eastAsia="zh-CN"/>
                    </w:rPr>
                    <w:t>工业</w:t>
                  </w:r>
                  <w:r>
                    <w:rPr>
                      <w:rFonts w:hint="default" w:ascii="Times New Roman" w:hAnsi="Times New Roman" w:cs="Times New Roman"/>
                      <w:color w:val="000000"/>
                      <w:sz w:val="21"/>
                      <w:szCs w:val="21"/>
                    </w:rPr>
                    <w:t>固废</w:t>
                  </w:r>
                </w:p>
              </w:tc>
              <w:tc>
                <w:tcPr>
                  <w:tcW w:w="689" w:type="pct"/>
                  <w:noWrap w:val="0"/>
                  <w:vAlign w:val="center"/>
                </w:tcPr>
                <w:p>
                  <w:pPr>
                    <w:widowControl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eastAsia="宋体"/>
                      <w:sz w:val="21"/>
                      <w:szCs w:val="21"/>
                      <w:vertAlign w:val="baseline"/>
                      <w:lang w:val="en-US" w:eastAsia="zh-CN"/>
                    </w:rPr>
                    <w:t>0</w:t>
                  </w:r>
                  <w:r>
                    <w:rPr>
                      <w:rFonts w:hint="eastAsia" w:eastAsia="宋体"/>
                      <w:sz w:val="21"/>
                      <w:szCs w:val="21"/>
                      <w:vertAlign w:val="baseline"/>
                      <w:lang w:val="en-US" w:eastAsia="zh-CN"/>
                    </w:rPr>
                    <w:t>.4</w:t>
                  </w:r>
                  <w:r>
                    <w:rPr>
                      <w:rFonts w:hint="default" w:ascii="Times New Roman" w:hAnsi="Times New Roman" w:cs="Times New Roman"/>
                      <w:color w:val="000000"/>
                      <w:sz w:val="21"/>
                      <w:szCs w:val="21"/>
                    </w:rPr>
                    <w:t>t/a</w:t>
                  </w:r>
                </w:p>
              </w:tc>
              <w:tc>
                <w:tcPr>
                  <w:tcW w:w="641" w:type="pct"/>
                  <w:noWrap w:val="0"/>
                  <w:vAlign w:val="center"/>
                </w:tcPr>
                <w:p>
                  <w:pPr>
                    <w:widowControl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eastAsia="宋体"/>
                      <w:sz w:val="21"/>
                      <w:szCs w:val="21"/>
                      <w:vertAlign w:val="baseline"/>
                      <w:lang w:val="en-US" w:eastAsia="zh-CN"/>
                    </w:rPr>
                    <w:t>0</w:t>
                  </w:r>
                  <w:r>
                    <w:rPr>
                      <w:rFonts w:hint="eastAsia" w:eastAsia="宋体"/>
                      <w:sz w:val="21"/>
                      <w:szCs w:val="21"/>
                      <w:vertAlign w:val="baseline"/>
                      <w:lang w:val="en-US" w:eastAsia="zh-CN"/>
                    </w:rPr>
                    <w:t>.4</w:t>
                  </w:r>
                  <w:r>
                    <w:rPr>
                      <w:rFonts w:hint="default" w:ascii="Times New Roman" w:hAnsi="Times New Roman" w:cs="Times New Roman"/>
                      <w:color w:val="000000"/>
                      <w:sz w:val="21"/>
                      <w:szCs w:val="21"/>
                    </w:rPr>
                    <w:t>t/a</w:t>
                  </w:r>
                </w:p>
              </w:tc>
              <w:tc>
                <w:tcPr>
                  <w:tcW w:w="665" w:type="pct"/>
                  <w:noWrap w:val="0"/>
                  <w:vAlign w:val="center"/>
                </w:tcPr>
                <w:p>
                  <w:pPr>
                    <w:widowControl w:val="0"/>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w:t>
                  </w:r>
                </w:p>
              </w:tc>
              <w:tc>
                <w:tcPr>
                  <w:tcW w:w="1193" w:type="pct"/>
                  <w:noWrap w:val="0"/>
                  <w:vAlign w:val="center"/>
                </w:tcPr>
                <w:p>
                  <w:pPr>
                    <w:widowControl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收集后委托回收单位回收利用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pct"/>
                  <w:noWrap w:val="0"/>
                  <w:vAlign w:val="center"/>
                </w:tcPr>
                <w:p>
                  <w:pPr>
                    <w:widowControl w:val="0"/>
                    <w:spacing w:line="240" w:lineRule="auto"/>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废弃离子交换树脂</w:t>
                  </w:r>
                </w:p>
              </w:tc>
              <w:tc>
                <w:tcPr>
                  <w:tcW w:w="983" w:type="pct"/>
                  <w:noWrap w:val="0"/>
                  <w:vAlign w:val="center"/>
                </w:tcPr>
                <w:p>
                  <w:pPr>
                    <w:widowControl w:val="0"/>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rPr>
                    <w:t>一般</w:t>
                  </w:r>
                  <w:r>
                    <w:rPr>
                      <w:rFonts w:hint="eastAsia" w:ascii="Times New Roman" w:hAnsi="Times New Roman" w:cs="Times New Roman"/>
                      <w:color w:val="000000"/>
                      <w:sz w:val="21"/>
                      <w:szCs w:val="21"/>
                      <w:lang w:eastAsia="zh-CN"/>
                    </w:rPr>
                    <w:t>工业</w:t>
                  </w:r>
                  <w:r>
                    <w:rPr>
                      <w:rFonts w:hint="default" w:ascii="Times New Roman" w:hAnsi="Times New Roman" w:cs="Times New Roman"/>
                      <w:color w:val="000000"/>
                      <w:sz w:val="21"/>
                      <w:szCs w:val="21"/>
                    </w:rPr>
                    <w:t>固废</w:t>
                  </w:r>
                </w:p>
              </w:tc>
              <w:tc>
                <w:tcPr>
                  <w:tcW w:w="689" w:type="pct"/>
                  <w:noWrap w:val="0"/>
                  <w:vAlign w:val="center"/>
                </w:tcPr>
                <w:p>
                  <w:pPr>
                    <w:widowControl w:val="0"/>
                    <w:spacing w:line="240" w:lineRule="auto"/>
                    <w:jc w:val="center"/>
                    <w:rPr>
                      <w:rFonts w:hint="default" w:ascii="Times New Roman" w:hAnsi="Times New Roman" w:cs="Times New Roman"/>
                      <w:color w:val="000000"/>
                      <w:sz w:val="21"/>
                      <w:szCs w:val="21"/>
                      <w:lang w:val="en-US" w:eastAsia="zh-CN"/>
                    </w:rPr>
                  </w:pPr>
                  <w:r>
                    <w:rPr>
                      <w:rFonts w:hint="eastAsia" w:eastAsia="宋体"/>
                      <w:sz w:val="21"/>
                      <w:szCs w:val="21"/>
                      <w:vertAlign w:val="baseline"/>
                      <w:lang w:val="en-US" w:eastAsia="zh-CN"/>
                    </w:rPr>
                    <w:t>0.42t</w:t>
                  </w:r>
                  <w:r>
                    <w:rPr>
                      <w:rFonts w:hint="default" w:ascii="Times New Roman" w:hAnsi="Times New Roman" w:cs="Times New Roman"/>
                      <w:color w:val="000000"/>
                      <w:sz w:val="21"/>
                      <w:szCs w:val="21"/>
                    </w:rPr>
                    <w:t>/a</w:t>
                  </w:r>
                </w:p>
              </w:tc>
              <w:tc>
                <w:tcPr>
                  <w:tcW w:w="641" w:type="pct"/>
                  <w:noWrap w:val="0"/>
                  <w:vAlign w:val="center"/>
                </w:tcPr>
                <w:p>
                  <w:pPr>
                    <w:widowControl w:val="0"/>
                    <w:spacing w:line="240" w:lineRule="auto"/>
                    <w:jc w:val="center"/>
                    <w:rPr>
                      <w:rFonts w:hint="default" w:ascii="Times New Roman" w:hAnsi="Times New Roman" w:cs="Times New Roman"/>
                      <w:color w:val="000000"/>
                      <w:sz w:val="21"/>
                      <w:szCs w:val="21"/>
                      <w:lang w:val="en-US" w:eastAsia="zh-CN"/>
                    </w:rPr>
                  </w:pPr>
                  <w:r>
                    <w:rPr>
                      <w:rFonts w:hint="eastAsia" w:eastAsia="宋体"/>
                      <w:sz w:val="21"/>
                      <w:szCs w:val="21"/>
                      <w:vertAlign w:val="baseline"/>
                      <w:lang w:val="en-US" w:eastAsia="zh-CN"/>
                    </w:rPr>
                    <w:t>0.42t</w:t>
                  </w:r>
                  <w:r>
                    <w:rPr>
                      <w:rFonts w:hint="default" w:ascii="Times New Roman" w:hAnsi="Times New Roman" w:cs="Times New Roman"/>
                      <w:color w:val="000000"/>
                      <w:sz w:val="21"/>
                      <w:szCs w:val="21"/>
                    </w:rPr>
                    <w:t>/a</w:t>
                  </w:r>
                </w:p>
              </w:tc>
              <w:tc>
                <w:tcPr>
                  <w:tcW w:w="665" w:type="pct"/>
                  <w:noWrap w:val="0"/>
                  <w:vAlign w:val="center"/>
                </w:tcPr>
                <w:p>
                  <w:pPr>
                    <w:widowControl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w:t>
                  </w:r>
                </w:p>
              </w:tc>
              <w:tc>
                <w:tcPr>
                  <w:tcW w:w="1193" w:type="pct"/>
                  <w:noWrap w:val="0"/>
                  <w:vAlign w:val="center"/>
                </w:tcPr>
                <w:p>
                  <w:pPr>
                    <w:widowControl w:val="0"/>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收集后委托回收单位回收利用</w:t>
                  </w:r>
                </w:p>
              </w:tc>
            </w:tr>
          </w:tbl>
          <w:p>
            <w:pPr>
              <w:keepNext/>
              <w:keepLines/>
              <w:pageBreakBefore w:val="0"/>
              <w:widowControl/>
              <w:kinsoku/>
              <w:wordWrap/>
              <w:overflowPunct/>
              <w:topLinePunct w:val="0"/>
              <w:autoSpaceDE/>
              <w:autoSpaceDN/>
              <w:bidi w:val="0"/>
              <w:adjustRightInd/>
              <w:snapToGrid/>
              <w:spacing w:line="360" w:lineRule="auto"/>
              <w:ind w:firstLine="0" w:firstLineChars="0"/>
              <w:jc w:val="left"/>
              <w:textAlignment w:val="auto"/>
              <w:outlineLvl w:val="1"/>
              <w:rPr>
                <w:rFonts w:ascii="宋体" w:hAnsi="宋体"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2、</w:t>
            </w:r>
            <w:r>
              <w:rPr>
                <w:rFonts w:ascii="宋体" w:hAnsi="宋体" w:eastAsia="宋体" w:cs="Times New Roman"/>
                <w:b/>
                <w:kern w:val="2"/>
                <w:sz w:val="24"/>
                <w:szCs w:val="24"/>
                <w:lang w:val="en-US" w:eastAsia="zh-CN" w:bidi="ar-SA"/>
              </w:rPr>
              <w:t>固体废物影响分析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sz w:val="24"/>
                <w:szCs w:val="24"/>
                <w:lang w:eastAsia="zh-CN"/>
              </w:rPr>
              <w:t>项目</w:t>
            </w:r>
            <w:r>
              <w:rPr>
                <w:rFonts w:hint="eastAsia" w:ascii="宋体" w:hAnsi="宋体" w:eastAsia="宋体" w:cs="宋体"/>
                <w:sz w:val="24"/>
                <w:szCs w:val="24"/>
                <w:lang w:val="en-US" w:eastAsia="zh-CN"/>
              </w:rPr>
              <w:t>固体</w:t>
            </w:r>
            <w:r>
              <w:rPr>
                <w:rFonts w:hint="eastAsia" w:ascii="宋体" w:hAnsi="宋体" w:eastAsia="宋体" w:cs="宋体"/>
                <w:sz w:val="24"/>
                <w:szCs w:val="24"/>
                <w:lang w:eastAsia="zh-CN"/>
              </w:rPr>
              <w:t>废物为</w:t>
            </w:r>
            <w:r>
              <w:rPr>
                <w:rFonts w:hint="eastAsia" w:ascii="宋体" w:hAnsi="宋体" w:eastAsia="宋体" w:cs="宋体"/>
                <w:kern w:val="0"/>
                <w:sz w:val="24"/>
                <w:szCs w:val="24"/>
                <w:lang w:val="en-US" w:eastAsia="zh-CN" w:bidi="ar-SA"/>
              </w:rPr>
              <w:t>锅炉炉渣、沉渣、除尘器收集粉尘、废弃离子交换树脂</w:t>
            </w:r>
            <w:r>
              <w:rPr>
                <w:rFonts w:hint="eastAsia" w:ascii="宋体" w:hAnsi="宋体" w:eastAsia="宋体" w:cs="宋体"/>
                <w:color w:val="000000"/>
                <w:kern w:val="0"/>
                <w:sz w:val="24"/>
                <w:szCs w:val="24"/>
                <w:lang w:val="en-US" w:eastAsia="zh-CN" w:bidi="ar"/>
              </w:rPr>
              <w:t>。</w:t>
            </w:r>
            <w:r>
              <w:rPr>
                <w:rFonts w:hint="eastAsia" w:ascii="宋体" w:hAnsi="宋体" w:eastAsia="宋体" w:cs="宋体"/>
                <w:color w:val="auto"/>
                <w:sz w:val="24"/>
                <w:szCs w:val="24"/>
                <w:lang w:val="en-US" w:eastAsia="zh-CN"/>
              </w:rPr>
              <w:t>一般工业废物暂存于</w:t>
            </w:r>
            <w:r>
              <w:rPr>
                <w:rFonts w:hint="eastAsia" w:ascii="宋体" w:hAnsi="宋体" w:eastAsia="宋体" w:cs="宋体"/>
                <w:color w:val="000000"/>
                <w:kern w:val="0"/>
                <w:sz w:val="24"/>
                <w:szCs w:val="24"/>
                <w:lang w:val="en-US" w:eastAsia="zh-CN" w:bidi="ar"/>
              </w:rPr>
              <w:t>一般工业固废暂存场所，外售相关厂家</w:t>
            </w:r>
            <w:r>
              <w:rPr>
                <w:rFonts w:hint="eastAsia" w:ascii="宋体" w:hAnsi="宋体" w:eastAsia="宋体" w:cs="宋体"/>
                <w:sz w:val="24"/>
                <w:szCs w:val="24"/>
                <w:lang w:eastAsia="zh-CN"/>
              </w:rPr>
              <w:t>。</w:t>
            </w:r>
            <w:r>
              <w:rPr>
                <w:rFonts w:hint="eastAsia" w:ascii="宋体" w:hAnsi="宋体" w:eastAsia="宋体" w:cs="宋体"/>
                <w:kern w:val="0"/>
                <w:sz w:val="24"/>
                <w:szCs w:val="24"/>
                <w:lang w:val="en-US" w:eastAsia="zh-CN" w:bidi="ar-SA"/>
              </w:rPr>
              <w:t>通过以上措施，可使项目固体废物得到及时、妥善的处理和处置，</w:t>
            </w:r>
            <w:r>
              <w:rPr>
                <w:rFonts w:hint="eastAsia" w:ascii="宋体" w:hAnsi="宋体" w:eastAsia="宋体" w:cs="宋体"/>
                <w:color w:val="000000"/>
                <w:kern w:val="0"/>
                <w:sz w:val="24"/>
                <w:szCs w:val="24"/>
                <w:lang w:val="en-US" w:eastAsia="zh-CN" w:bidi="ar"/>
              </w:rPr>
              <w:t>不会造成二次污染，对周边环境影响不大</w:t>
            </w:r>
            <w:r>
              <w:rPr>
                <w:rFonts w:hint="eastAsia" w:ascii="宋体" w:hAnsi="宋体" w:eastAsia="宋体" w:cs="宋体"/>
                <w:kern w:val="0"/>
                <w:sz w:val="24"/>
                <w:szCs w:val="24"/>
                <w:lang w:val="en-US" w:eastAsia="zh-CN" w:bidi="ar-SA"/>
              </w:rPr>
              <w:t>。</w:t>
            </w:r>
          </w:p>
          <w:p>
            <w:pPr>
              <w:keepNext/>
              <w:keepLines/>
              <w:pageBreakBefore w:val="0"/>
              <w:widowControl/>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Cs w:val="24"/>
                <w:lang w:eastAsia="zh-CN"/>
              </w:rPr>
            </w:pPr>
            <w:r>
              <w:rPr>
                <w:rFonts w:hint="eastAsia" w:ascii="Times New Roman" w:eastAsia="宋体"/>
                <w:b/>
                <w:kern w:val="0"/>
                <w:sz w:val="24"/>
                <w:szCs w:val="24"/>
                <w:lang w:val="en-US" w:eastAsia="zh-CN"/>
              </w:rPr>
              <w:t>3</w:t>
            </w:r>
            <w:r>
              <w:rPr>
                <w:rFonts w:hint="eastAsia" w:eastAsia="宋体"/>
                <w:b/>
                <w:kern w:val="0"/>
                <w:sz w:val="24"/>
                <w:szCs w:val="24"/>
                <w:lang w:eastAsia="zh-CN"/>
              </w:rPr>
              <w:t>、固体废物</w:t>
            </w:r>
            <w:r>
              <w:rPr>
                <w:b/>
                <w:kern w:val="0"/>
                <w:sz w:val="24"/>
                <w:szCs w:val="24"/>
              </w:rPr>
              <w:t>治理措施</w:t>
            </w:r>
            <w:r>
              <w:rPr>
                <w:rFonts w:hint="eastAsia" w:eastAsia="宋体"/>
                <w:b/>
                <w:kern w:val="0"/>
                <w:sz w:val="24"/>
                <w:szCs w:val="24"/>
                <w:lang w:eastAsia="zh-CN"/>
              </w:rPr>
              <w:t>及管理要求</w:t>
            </w:r>
          </w:p>
          <w:p>
            <w:pPr>
              <w:widowControl w:val="0"/>
              <w:snapToGrid/>
              <w:spacing w:line="360" w:lineRule="auto"/>
              <w:ind w:firstLine="468" w:firstLineChars="195"/>
              <w:jc w:val="both"/>
              <w:rPr>
                <w:rFonts w:hint="eastAsia"/>
                <w:b w:val="0"/>
                <w:bCs w:val="0"/>
                <w:sz w:val="24"/>
                <w:szCs w:val="24"/>
                <w:lang w:eastAsia="zh-CN"/>
              </w:rPr>
            </w:pPr>
            <w:r>
              <w:rPr>
                <w:rFonts w:hint="eastAsia" w:ascii="Times New Roman" w:hAnsi="Times New Roman" w:eastAsia="宋体" w:cs="Times New Roman"/>
                <w:color w:val="auto"/>
                <w:kern w:val="0"/>
                <w:sz w:val="24"/>
                <w:szCs w:val="24"/>
                <w:highlight w:val="none"/>
                <w:lang w:val="en-US" w:eastAsia="zh-CN" w:bidi="ar-SA"/>
              </w:rPr>
              <w:t>项目一般固体废物落实贮存及处置措施，建设单位已严格按照相关规范要求建设1座一般工业固废贮存场所，位于</w:t>
            </w:r>
            <w:r>
              <w:rPr>
                <w:rFonts w:hint="eastAsia" w:cs="Times New Roman"/>
                <w:color w:val="auto"/>
                <w:kern w:val="0"/>
                <w:sz w:val="24"/>
                <w:szCs w:val="24"/>
                <w:highlight w:val="none"/>
                <w:lang w:val="en-US" w:eastAsia="zh-CN" w:bidi="ar-SA"/>
              </w:rPr>
              <w:t>厂区西侧</w:t>
            </w:r>
            <w:r>
              <w:rPr>
                <w:rFonts w:hint="eastAsia" w:ascii="Times New Roman" w:hAnsi="Times New Roman" w:eastAsia="宋体" w:cs="Times New Roman"/>
                <w:color w:val="auto"/>
                <w:kern w:val="0"/>
                <w:sz w:val="24"/>
                <w:szCs w:val="24"/>
                <w:highlight w:val="none"/>
                <w:lang w:val="en-US" w:eastAsia="zh-CN" w:bidi="ar-SA"/>
              </w:rPr>
              <w:t>，建筑面积约</w:t>
            </w:r>
            <w:r>
              <w:rPr>
                <w:rFonts w:hint="eastAsia" w:cs="Times New Roman"/>
                <w:color w:val="auto"/>
                <w:kern w:val="0"/>
                <w:sz w:val="24"/>
                <w:szCs w:val="24"/>
                <w:highlight w:val="none"/>
                <w:lang w:val="en-US" w:eastAsia="zh-CN" w:bidi="ar-SA"/>
              </w:rPr>
              <w:t>1</w:t>
            </w:r>
            <w:r>
              <w:rPr>
                <w:rFonts w:hint="eastAsia" w:ascii="Times New Roman" w:hAnsi="Times New Roman" w:eastAsia="宋体" w:cs="Times New Roman"/>
                <w:color w:val="auto"/>
                <w:kern w:val="0"/>
                <w:sz w:val="24"/>
                <w:szCs w:val="24"/>
                <w:highlight w:val="none"/>
                <w:lang w:val="en-US" w:eastAsia="zh-CN" w:bidi="ar-SA"/>
              </w:rPr>
              <w:t>0m</w:t>
            </w:r>
            <w:r>
              <w:rPr>
                <w:rFonts w:hint="eastAsia"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，贮存场所地面符合基础防渗条件，建立档案管理制度，如实记录产生工业固体废物的种类、数量、流向、贮存、利用、处置等信息，及时出售给其他厂家综合利用，确保一般固体废物得到妥善处置。</w:t>
            </w:r>
            <w:r>
              <w:rPr>
                <w:rFonts w:hint="eastAsia" w:cs="Times New Roman"/>
                <w:color w:val="000000"/>
                <w:kern w:val="0"/>
                <w:sz w:val="24"/>
                <w:szCs w:val="24"/>
                <w:lang w:val="en-US" w:eastAsia="zh-CN" w:bidi="ar"/>
              </w:rPr>
              <w:t>因此</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项目固体废物可得到及时妥善处置，不会造成二次污染，对周边环境影响不大。从环保角度来说，项目固废污染处理措施是可行的</w:t>
            </w:r>
            <w:r>
              <w:rPr>
                <w:rFonts w:hint="eastAsia" w:ascii="Times New Roman" w:hAnsi="Times New Roman" w:eastAsia="宋体" w:cs="Times New Roman"/>
                <w:color w:val="000000"/>
                <w:kern w:val="0"/>
                <w:sz w:val="24"/>
                <w:szCs w:val="24"/>
                <w:lang w:val="en-US" w:eastAsia="zh-CN" w:bidi="ar"/>
              </w:rPr>
              <w:t>。</w:t>
            </w:r>
          </w:p>
          <w:p>
            <w:pPr>
              <w:pStyle w:val="45"/>
              <w:ind w:left="0" w:leftChars="0" w:firstLine="0" w:firstLineChars="0"/>
              <w:rPr>
                <w:b/>
                <w:bCs/>
                <w:sz w:val="24"/>
                <w:szCs w:val="24"/>
              </w:rPr>
            </w:pPr>
            <w:r>
              <w:rPr>
                <w:rFonts w:hint="eastAsia"/>
                <w:b/>
                <w:bCs/>
                <w:sz w:val="24"/>
                <w:szCs w:val="24"/>
                <w:lang w:val="en-US" w:eastAsia="zh-CN"/>
              </w:rPr>
              <w:t>五</w:t>
            </w:r>
            <w:r>
              <w:rPr>
                <w:rFonts w:hint="eastAsia"/>
                <w:b/>
                <w:bCs/>
                <w:sz w:val="24"/>
                <w:szCs w:val="24"/>
                <w:lang w:eastAsia="zh-CN"/>
              </w:rPr>
              <w:t>、</w:t>
            </w:r>
            <w:r>
              <w:rPr>
                <w:rFonts w:hint="eastAsia"/>
                <w:b/>
                <w:bCs/>
                <w:sz w:val="24"/>
                <w:szCs w:val="24"/>
              </w:rPr>
              <w:t>环境风险</w:t>
            </w:r>
          </w:p>
          <w:p>
            <w:pPr>
              <w:keepLines w:val="0"/>
              <w:pageBreakBefore w:val="0"/>
              <w:widowControl/>
              <w:kinsoku/>
              <w:wordWrap/>
              <w:overflowPunct/>
              <w:topLinePunct w:val="0"/>
              <w:autoSpaceDE/>
              <w:autoSpaceDN/>
              <w:bidi w:val="0"/>
              <w:adjustRightInd/>
              <w:snapToGrid/>
              <w:spacing w:line="360" w:lineRule="auto"/>
              <w:textAlignment w:val="auto"/>
              <w:outlineLvl w:val="1"/>
              <w:rPr>
                <w:rFonts w:hint="eastAsia"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lang w:val="en-US" w:eastAsia="zh-CN"/>
              </w:rPr>
              <w:t>1、</w:t>
            </w:r>
            <w:r>
              <w:rPr>
                <w:rFonts w:hint="eastAsia" w:ascii="Times New Roman" w:hAnsi="Times New Roman" w:eastAsia="宋体" w:cs="Times New Roman"/>
                <w:b/>
                <w:bCs/>
                <w:kern w:val="0"/>
                <w:sz w:val="24"/>
                <w:szCs w:val="24"/>
              </w:rPr>
              <w:t>评价依据</w:t>
            </w:r>
          </w:p>
          <w:p>
            <w:pPr>
              <w:keepNext/>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0"/>
              <w:rPr>
                <w:sz w:val="24"/>
                <w:highlight w:val="none"/>
              </w:rPr>
            </w:pPr>
            <w:r>
              <w:rPr>
                <w:rFonts w:hint="eastAsia"/>
                <w:sz w:val="24"/>
                <w:highlight w:val="none"/>
                <w:lang w:eastAsia="zh-CN"/>
              </w:rPr>
              <w:t>（</w:t>
            </w:r>
            <w:r>
              <w:rPr>
                <w:rFonts w:hint="eastAsia"/>
                <w:sz w:val="24"/>
                <w:highlight w:val="none"/>
                <w:lang w:val="en-US" w:eastAsia="zh-CN"/>
              </w:rPr>
              <w:t>1</w:t>
            </w:r>
            <w:r>
              <w:rPr>
                <w:rFonts w:hint="eastAsia"/>
                <w:sz w:val="24"/>
                <w:highlight w:val="none"/>
                <w:lang w:eastAsia="zh-CN"/>
              </w:rPr>
              <w:t>）</w:t>
            </w:r>
            <w:r>
              <w:rPr>
                <w:rFonts w:hint="eastAsia"/>
                <w:sz w:val="24"/>
                <w:highlight w:val="none"/>
              </w:rPr>
              <w:t>风险调查</w:t>
            </w:r>
          </w:p>
          <w:p>
            <w:pPr>
              <w:pStyle w:val="40"/>
              <w:ind w:firstLine="480"/>
            </w:pPr>
            <w:r>
              <w:rPr>
                <w:rFonts w:hint="eastAsia" w:ascii="Times New Roman" w:hAnsi="Times New Roman" w:eastAsia="宋体" w:cs="Times New Roman"/>
                <w:color w:val="000000"/>
                <w:sz w:val="24"/>
                <w:highlight w:val="none"/>
                <w:lang w:val="en-US" w:eastAsia="zh-CN"/>
              </w:rPr>
              <w:t>根据调查，</w:t>
            </w:r>
            <w:r>
              <w:rPr>
                <w:rFonts w:hint="eastAsia" w:ascii="Times New Roman" w:hAnsi="Times New Roman" w:eastAsia="宋体" w:cs="Times New Roman"/>
                <w:color w:val="000000"/>
                <w:sz w:val="24"/>
                <w:lang w:val="en-US" w:eastAsia="zh-CN"/>
              </w:rPr>
              <w:t>本项目无《建设项目环境风险评价技术导则》</w:t>
            </w:r>
            <w:r>
              <w:rPr>
                <w:rFonts w:hint="default" w:ascii="Times New Roman" w:hAnsi="Times New Roman" w:eastAsia="宋体" w:cs="Times New Roman"/>
                <w:color w:val="000000"/>
                <w:sz w:val="24"/>
                <w:lang w:val="en-US" w:eastAsia="zh-CN"/>
              </w:rPr>
              <w:t>(HJ/T169-2018)</w:t>
            </w:r>
            <w:r>
              <w:rPr>
                <w:rFonts w:hint="eastAsia" w:ascii="Times New Roman" w:hAnsi="Times New Roman" w:eastAsia="宋体" w:cs="Times New Roman"/>
                <w:color w:val="000000"/>
                <w:sz w:val="24"/>
                <w:lang w:val="en-US" w:eastAsia="zh-CN"/>
              </w:rPr>
              <w:t>附录</w:t>
            </w:r>
            <w:r>
              <w:rPr>
                <w:rFonts w:hint="default" w:ascii="Times New Roman" w:hAnsi="Times New Roman" w:eastAsia="宋体" w:cs="Times New Roman"/>
                <w:color w:val="000000"/>
                <w:sz w:val="24"/>
                <w:lang w:val="en-US" w:eastAsia="zh-CN"/>
              </w:rPr>
              <w:t>B</w:t>
            </w:r>
            <w:r>
              <w:rPr>
                <w:rFonts w:hint="eastAsia" w:ascii="Times New Roman" w:hAnsi="Times New Roman" w:eastAsia="宋体" w:cs="Times New Roman"/>
                <w:color w:val="000000"/>
                <w:sz w:val="24"/>
                <w:lang w:val="en-US" w:eastAsia="zh-CN"/>
              </w:rPr>
              <w:t>表</w:t>
            </w:r>
            <w:r>
              <w:rPr>
                <w:rFonts w:hint="default" w:ascii="Times New Roman" w:hAnsi="Times New Roman" w:eastAsia="宋体" w:cs="Times New Roman"/>
                <w:color w:val="000000"/>
                <w:sz w:val="24"/>
                <w:lang w:val="en-US" w:eastAsia="zh-CN"/>
              </w:rPr>
              <w:t>B.1</w:t>
            </w:r>
            <w:r>
              <w:rPr>
                <w:rFonts w:hint="eastAsia" w:ascii="Times New Roman" w:hAnsi="Times New Roman" w:eastAsia="宋体" w:cs="Times New Roman"/>
                <w:color w:val="000000"/>
                <w:sz w:val="24"/>
                <w:lang w:val="en-US" w:eastAsia="zh-CN"/>
              </w:rPr>
              <w:t>和</w:t>
            </w:r>
            <w:r>
              <w:rPr>
                <w:rFonts w:hint="default" w:ascii="Times New Roman" w:hAnsi="Times New Roman" w:eastAsia="宋体" w:cs="Times New Roman"/>
                <w:color w:val="000000"/>
                <w:sz w:val="24"/>
                <w:lang w:val="en-US" w:eastAsia="zh-CN"/>
              </w:rPr>
              <w:t>B.2</w:t>
            </w:r>
            <w:r>
              <w:rPr>
                <w:rFonts w:hint="eastAsia" w:ascii="Times New Roman" w:hAnsi="Times New Roman" w:eastAsia="宋体" w:cs="Times New Roman"/>
                <w:color w:val="000000"/>
                <w:sz w:val="24"/>
                <w:lang w:val="en-US" w:eastAsia="zh-CN"/>
              </w:rPr>
              <w:t>及</w:t>
            </w:r>
            <w:r>
              <w:rPr>
                <w:rFonts w:ascii="Times New Roman" w:hAnsi="Times New Roman" w:eastAsia="宋体" w:cs="Times New Roman"/>
                <w:color w:val="000000"/>
                <w:sz w:val="24"/>
              </w:rPr>
              <w:t>《危险化学品重大危险源辨识》（GB182128-2018）</w:t>
            </w:r>
            <w:r>
              <w:rPr>
                <w:rFonts w:hint="eastAsia" w:ascii="Times New Roman" w:hAnsi="Times New Roman" w:eastAsia="宋体" w:cs="Times New Roman"/>
                <w:color w:val="000000"/>
                <w:sz w:val="24"/>
                <w:lang w:val="en-US" w:eastAsia="zh-CN"/>
              </w:rPr>
              <w:t>表</w:t>
            </w:r>
            <w:r>
              <w:rPr>
                <w:rFonts w:hint="eastAsia"/>
                <w:color w:val="000000"/>
                <w:sz w:val="24"/>
                <w:lang w:val="en-US" w:eastAsia="zh-CN"/>
              </w:rPr>
              <w:t>1中列举</w:t>
            </w:r>
            <w:r>
              <w:rPr>
                <w:rFonts w:hint="eastAsia" w:ascii="Times New Roman" w:hAnsi="Times New Roman" w:eastAsia="宋体" w:cs="Times New Roman"/>
                <w:lang w:val="en-US" w:eastAsia="zh-CN"/>
              </w:rPr>
              <w:t>的突发环境事件风险物质。</w:t>
            </w:r>
          </w:p>
          <w:p>
            <w:pPr>
              <w:keepNext/>
              <w:widowControl/>
              <w:spacing w:line="360" w:lineRule="auto"/>
              <w:ind w:firstLine="480"/>
              <w:outlineLvl w:val="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lang w:val="en-US" w:eastAsia="zh-CN"/>
              </w:rPr>
              <w:t xml:space="preserve">（2）环境风险潜势初判 </w:t>
            </w:r>
          </w:p>
          <w:p>
            <w:pPr>
              <w:spacing w:line="360" w:lineRule="auto"/>
              <w:ind w:firstLine="480"/>
              <w:rPr>
                <w:color w:val="000000"/>
                <w:sz w:val="24"/>
              </w:rPr>
            </w:pPr>
            <w:r>
              <w:rPr>
                <w:rFonts w:hint="eastAsia"/>
                <w:color w:val="000000"/>
                <w:sz w:val="24"/>
              </w:rPr>
              <w:t>根据《建设项目风险评价技术导则》（H</w:t>
            </w:r>
            <w:r>
              <w:rPr>
                <w:color w:val="000000"/>
                <w:sz w:val="24"/>
              </w:rPr>
              <w:t>J169-2018</w:t>
            </w:r>
            <w:r>
              <w:rPr>
                <w:rFonts w:hint="eastAsia"/>
                <w:color w:val="000000"/>
                <w:sz w:val="24"/>
              </w:rPr>
              <w:t>）附录C推荐方法，分别计算危险物质数量与临界量比值Q、行业及生产工艺评分M，以此来确定项目危险物质及工艺系统危险性（P</w:t>
            </w:r>
            <w:r>
              <w:rPr>
                <w:color w:val="000000"/>
                <w:sz w:val="24"/>
              </w:rPr>
              <w:t>）</w:t>
            </w:r>
            <w:r>
              <w:rPr>
                <w:rFonts w:hint="eastAsia"/>
                <w:color w:val="000000"/>
                <w:sz w:val="24"/>
              </w:rPr>
              <w:t>等级。当项目存在多种危险物质时，按公式4</w:t>
            </w:r>
            <w:r>
              <w:rPr>
                <w:color w:val="000000"/>
                <w:sz w:val="24"/>
              </w:rPr>
              <w:t>.1</w:t>
            </w:r>
            <w:r>
              <w:rPr>
                <w:rFonts w:hint="eastAsia"/>
                <w:color w:val="000000"/>
                <w:sz w:val="24"/>
              </w:rPr>
              <w:t>计算Q。</w:t>
            </w:r>
          </w:p>
          <w:p>
            <w:pPr>
              <w:tabs>
                <w:tab w:val="left" w:pos="794"/>
              </w:tabs>
              <w:snapToGrid w:val="0"/>
              <w:spacing w:line="360" w:lineRule="auto"/>
              <w:rPr>
                <w:color w:val="000000"/>
                <w:kern w:val="0"/>
                <w:sz w:val="24"/>
              </w:rPr>
            </w:pPr>
            <w:r>
              <w:rPr>
                <w:rFonts w:hint="eastAsia"/>
                <w:color w:val="000000"/>
                <w:kern w:val="0"/>
                <w:sz w:val="24"/>
              </w:rPr>
              <w:t xml:space="preserve">              </w:t>
            </w:r>
            <m:oMath>
              <m:r>
                <m:rPr/>
                <w:rPr>
                  <w:rFonts w:ascii="Cambria Math" w:hAnsi="Cambria Math"/>
                  <w:color w:val="000000"/>
                  <w:kern w:val="0"/>
                  <w:sz w:val="28"/>
                  <w:szCs w:val="28"/>
                </w:rPr>
                <m:t>Q=</m:t>
              </m:r>
              <m:f>
                <m:fPr>
                  <m:ctrlPr>
                    <w:rPr>
                      <w:rFonts w:ascii="Cambria Math" w:hAnsi="Cambria Math"/>
                      <w:i/>
                      <w:color w:val="000000"/>
                      <w:kern w:val="0"/>
                      <w:sz w:val="28"/>
                      <w:szCs w:val="28"/>
                    </w:rPr>
                  </m:ctrlPr>
                </m:fPr>
                <m:num>
                  <m:sSub>
                    <m:sSubPr>
                      <m:ctrlPr>
                        <w:rPr>
                          <w:rFonts w:ascii="Cambria Math" w:hAnsi="Cambria Math"/>
                          <w:i/>
                          <w:color w:val="000000"/>
                          <w:kern w:val="0"/>
                          <w:sz w:val="28"/>
                          <w:szCs w:val="28"/>
                        </w:rPr>
                      </m:ctrlPr>
                    </m:sSubPr>
                    <m:e>
                      <m:r>
                        <m:rPr/>
                        <w:rPr>
                          <w:rFonts w:ascii="Cambria Math" w:hAnsi="Cambria Math"/>
                          <w:color w:val="000000"/>
                          <w:kern w:val="0"/>
                          <w:sz w:val="28"/>
                          <w:szCs w:val="28"/>
                        </w:rPr>
                        <m:t>q</m:t>
                      </m:r>
                      <m:ctrlPr>
                        <w:rPr>
                          <w:rFonts w:ascii="Cambria Math" w:hAnsi="Cambria Math"/>
                          <w:i/>
                          <w:color w:val="000000"/>
                          <w:kern w:val="0"/>
                          <w:sz w:val="28"/>
                          <w:szCs w:val="28"/>
                        </w:rPr>
                      </m:ctrlPr>
                    </m:e>
                    <m:sub>
                      <m:r>
                        <m:rPr/>
                        <w:rPr>
                          <w:rFonts w:ascii="Cambria Math" w:hAnsi="Cambria Math"/>
                          <w:color w:val="000000"/>
                          <w:kern w:val="0"/>
                          <w:sz w:val="28"/>
                          <w:szCs w:val="28"/>
                        </w:rPr>
                        <m:t>1</m:t>
                      </m:r>
                      <m:ctrlPr>
                        <w:rPr>
                          <w:rFonts w:ascii="Cambria Math" w:hAnsi="Cambria Math"/>
                          <w:i/>
                          <w:color w:val="000000"/>
                          <w:kern w:val="0"/>
                          <w:sz w:val="28"/>
                          <w:szCs w:val="28"/>
                        </w:rPr>
                      </m:ctrlPr>
                    </m:sub>
                  </m:sSub>
                  <m:ctrlPr>
                    <w:rPr>
                      <w:rFonts w:ascii="Cambria Math" w:hAnsi="Cambria Math"/>
                      <w:i/>
                      <w:color w:val="000000"/>
                      <w:kern w:val="0"/>
                      <w:sz w:val="28"/>
                      <w:szCs w:val="28"/>
                    </w:rPr>
                  </m:ctrlPr>
                </m:num>
                <m:den>
                  <m:sSub>
                    <m:sSubPr>
                      <m:ctrlPr>
                        <w:rPr>
                          <w:rFonts w:ascii="Cambria Math" w:hAnsi="Cambria Math"/>
                          <w:i/>
                          <w:color w:val="000000"/>
                          <w:kern w:val="0"/>
                          <w:sz w:val="28"/>
                          <w:szCs w:val="28"/>
                        </w:rPr>
                      </m:ctrlPr>
                    </m:sSubPr>
                    <m:e>
                      <m:r>
                        <m:rPr/>
                        <w:rPr>
                          <w:rFonts w:ascii="Cambria Math" w:hAnsi="Cambria Math"/>
                          <w:color w:val="000000"/>
                          <w:kern w:val="0"/>
                          <w:sz w:val="28"/>
                          <w:szCs w:val="28"/>
                        </w:rPr>
                        <m:t>Q</m:t>
                      </m:r>
                      <m:ctrlPr>
                        <w:rPr>
                          <w:rFonts w:ascii="Cambria Math" w:hAnsi="Cambria Math"/>
                          <w:i/>
                          <w:color w:val="000000"/>
                          <w:kern w:val="0"/>
                          <w:sz w:val="28"/>
                          <w:szCs w:val="28"/>
                        </w:rPr>
                      </m:ctrlPr>
                    </m:e>
                    <m:sub>
                      <m:r>
                        <m:rPr/>
                        <w:rPr>
                          <w:rFonts w:ascii="Cambria Math" w:hAnsi="Cambria Math"/>
                          <w:color w:val="000000"/>
                          <w:kern w:val="0"/>
                          <w:sz w:val="28"/>
                          <w:szCs w:val="28"/>
                        </w:rPr>
                        <m:t>1</m:t>
                      </m:r>
                      <m:ctrlPr>
                        <w:rPr>
                          <w:rFonts w:ascii="Cambria Math" w:hAnsi="Cambria Math"/>
                          <w:i/>
                          <w:color w:val="000000"/>
                          <w:kern w:val="0"/>
                          <w:sz w:val="28"/>
                          <w:szCs w:val="28"/>
                        </w:rPr>
                      </m:ctrlPr>
                    </m:sub>
                  </m:sSub>
                  <m:ctrlPr>
                    <w:rPr>
                      <w:rFonts w:ascii="Cambria Math" w:hAnsi="Cambria Math"/>
                      <w:i/>
                      <w:color w:val="000000"/>
                      <w:kern w:val="0"/>
                      <w:sz w:val="28"/>
                      <w:szCs w:val="28"/>
                    </w:rPr>
                  </m:ctrlPr>
                </m:den>
              </m:f>
              <m:r>
                <m:rPr/>
                <w:rPr>
                  <w:rFonts w:ascii="Cambria Math" w:hAnsi="Cambria Math"/>
                  <w:color w:val="000000"/>
                  <w:kern w:val="0"/>
                  <w:sz w:val="28"/>
                  <w:szCs w:val="28"/>
                </w:rPr>
                <m:t>+</m:t>
              </m:r>
              <m:f>
                <m:fPr>
                  <m:ctrlPr>
                    <w:rPr>
                      <w:rFonts w:ascii="Cambria Math" w:hAnsi="Cambria Math"/>
                      <w:i/>
                      <w:color w:val="000000"/>
                      <w:kern w:val="0"/>
                      <w:sz w:val="28"/>
                      <w:szCs w:val="28"/>
                    </w:rPr>
                  </m:ctrlPr>
                </m:fPr>
                <m:num>
                  <m:sSub>
                    <m:sSubPr>
                      <m:ctrlPr>
                        <w:rPr>
                          <w:rFonts w:ascii="Cambria Math" w:hAnsi="Cambria Math"/>
                          <w:i/>
                          <w:color w:val="000000"/>
                          <w:kern w:val="0"/>
                          <w:sz w:val="28"/>
                          <w:szCs w:val="28"/>
                        </w:rPr>
                      </m:ctrlPr>
                    </m:sSubPr>
                    <m:e>
                      <m:r>
                        <m:rPr/>
                        <w:rPr>
                          <w:rFonts w:ascii="Cambria Math" w:hAnsi="Cambria Math"/>
                          <w:color w:val="000000"/>
                          <w:kern w:val="0"/>
                          <w:sz w:val="28"/>
                          <w:szCs w:val="28"/>
                        </w:rPr>
                        <m:t>q</m:t>
                      </m:r>
                      <m:ctrlPr>
                        <w:rPr>
                          <w:rFonts w:ascii="Cambria Math" w:hAnsi="Cambria Math"/>
                          <w:i/>
                          <w:color w:val="000000"/>
                          <w:kern w:val="0"/>
                          <w:sz w:val="28"/>
                          <w:szCs w:val="28"/>
                        </w:rPr>
                      </m:ctrlPr>
                    </m:e>
                    <m:sub>
                      <m:r>
                        <m:rPr/>
                        <w:rPr>
                          <w:rFonts w:ascii="Cambria Math" w:hAnsi="Cambria Math"/>
                          <w:color w:val="000000"/>
                          <w:kern w:val="0"/>
                          <w:sz w:val="28"/>
                          <w:szCs w:val="28"/>
                        </w:rPr>
                        <m:t>2</m:t>
                      </m:r>
                      <m:ctrlPr>
                        <w:rPr>
                          <w:rFonts w:ascii="Cambria Math" w:hAnsi="Cambria Math"/>
                          <w:i/>
                          <w:color w:val="000000"/>
                          <w:kern w:val="0"/>
                          <w:sz w:val="28"/>
                          <w:szCs w:val="28"/>
                        </w:rPr>
                      </m:ctrlPr>
                    </m:sub>
                  </m:sSub>
                  <m:ctrlPr>
                    <w:rPr>
                      <w:rFonts w:ascii="Cambria Math" w:hAnsi="Cambria Math"/>
                      <w:i/>
                      <w:color w:val="000000"/>
                      <w:kern w:val="0"/>
                      <w:sz w:val="28"/>
                      <w:szCs w:val="28"/>
                    </w:rPr>
                  </m:ctrlPr>
                </m:num>
                <m:den>
                  <m:sSub>
                    <m:sSubPr>
                      <m:ctrlPr>
                        <w:rPr>
                          <w:rFonts w:ascii="Cambria Math" w:hAnsi="Cambria Math"/>
                          <w:i/>
                          <w:color w:val="000000"/>
                          <w:kern w:val="0"/>
                          <w:sz w:val="28"/>
                          <w:szCs w:val="28"/>
                        </w:rPr>
                      </m:ctrlPr>
                    </m:sSubPr>
                    <m:e>
                      <m:r>
                        <m:rPr/>
                        <w:rPr>
                          <w:rFonts w:ascii="Cambria Math" w:hAnsi="Cambria Math"/>
                          <w:color w:val="000000"/>
                          <w:kern w:val="0"/>
                          <w:sz w:val="28"/>
                          <w:szCs w:val="28"/>
                        </w:rPr>
                        <m:t>Q</m:t>
                      </m:r>
                      <m:ctrlPr>
                        <w:rPr>
                          <w:rFonts w:ascii="Cambria Math" w:hAnsi="Cambria Math"/>
                          <w:i/>
                          <w:color w:val="000000"/>
                          <w:kern w:val="0"/>
                          <w:sz w:val="28"/>
                          <w:szCs w:val="28"/>
                        </w:rPr>
                      </m:ctrlPr>
                    </m:e>
                    <m:sub>
                      <m:r>
                        <m:rPr/>
                        <w:rPr>
                          <w:rFonts w:ascii="Cambria Math" w:hAnsi="Cambria Math"/>
                          <w:color w:val="000000"/>
                          <w:kern w:val="0"/>
                          <w:sz w:val="28"/>
                          <w:szCs w:val="28"/>
                        </w:rPr>
                        <m:t>2</m:t>
                      </m:r>
                      <m:ctrlPr>
                        <w:rPr>
                          <w:rFonts w:ascii="Cambria Math" w:hAnsi="Cambria Math"/>
                          <w:i/>
                          <w:color w:val="000000"/>
                          <w:kern w:val="0"/>
                          <w:sz w:val="28"/>
                          <w:szCs w:val="28"/>
                        </w:rPr>
                      </m:ctrlPr>
                    </m:sub>
                  </m:sSub>
                  <m:ctrlPr>
                    <w:rPr>
                      <w:rFonts w:ascii="Cambria Math" w:hAnsi="Cambria Math"/>
                      <w:i/>
                      <w:color w:val="000000"/>
                      <w:kern w:val="0"/>
                      <w:sz w:val="28"/>
                      <w:szCs w:val="28"/>
                    </w:rPr>
                  </m:ctrlPr>
                </m:den>
              </m:f>
              <m:r>
                <m:rPr/>
                <w:rPr>
                  <w:rFonts w:ascii="Cambria Math" w:hAnsi="Cambria Math"/>
                  <w:color w:val="000000"/>
                  <w:kern w:val="0"/>
                  <w:sz w:val="28"/>
                  <w:szCs w:val="28"/>
                </w:rPr>
                <m:t>+…</m:t>
              </m:r>
              <m:f>
                <m:fPr>
                  <m:ctrlPr>
                    <w:rPr>
                      <w:rFonts w:ascii="Cambria Math" w:hAnsi="Cambria Math"/>
                      <w:i/>
                      <w:color w:val="000000"/>
                      <w:kern w:val="0"/>
                      <w:sz w:val="28"/>
                      <w:szCs w:val="28"/>
                    </w:rPr>
                  </m:ctrlPr>
                </m:fPr>
                <m:num>
                  <m:sSub>
                    <m:sSubPr>
                      <m:ctrlPr>
                        <w:rPr>
                          <w:rFonts w:ascii="Cambria Math" w:hAnsi="Cambria Math"/>
                          <w:i/>
                          <w:color w:val="000000"/>
                          <w:kern w:val="0"/>
                          <w:sz w:val="28"/>
                          <w:szCs w:val="28"/>
                        </w:rPr>
                      </m:ctrlPr>
                    </m:sSubPr>
                    <m:e>
                      <m:r>
                        <m:rPr/>
                        <w:rPr>
                          <w:rFonts w:ascii="Cambria Math" w:hAnsi="Cambria Math"/>
                          <w:color w:val="000000"/>
                          <w:kern w:val="0"/>
                          <w:sz w:val="28"/>
                          <w:szCs w:val="28"/>
                        </w:rPr>
                        <m:t>q</m:t>
                      </m:r>
                      <m:ctrlPr>
                        <w:rPr>
                          <w:rFonts w:ascii="Cambria Math" w:hAnsi="Cambria Math"/>
                          <w:i/>
                          <w:color w:val="000000"/>
                          <w:kern w:val="0"/>
                          <w:sz w:val="28"/>
                          <w:szCs w:val="28"/>
                        </w:rPr>
                      </m:ctrlPr>
                    </m:e>
                    <m:sub>
                      <m:r>
                        <m:rPr/>
                        <w:rPr>
                          <w:rFonts w:ascii="Cambria Math" w:hAnsi="Cambria Math"/>
                          <w:color w:val="000000"/>
                          <w:kern w:val="0"/>
                          <w:sz w:val="28"/>
                          <w:szCs w:val="28"/>
                        </w:rPr>
                        <m:t>n</m:t>
                      </m:r>
                      <m:ctrlPr>
                        <w:rPr>
                          <w:rFonts w:ascii="Cambria Math" w:hAnsi="Cambria Math"/>
                          <w:i/>
                          <w:color w:val="000000"/>
                          <w:kern w:val="0"/>
                          <w:sz w:val="28"/>
                          <w:szCs w:val="28"/>
                        </w:rPr>
                      </m:ctrlPr>
                    </m:sub>
                  </m:sSub>
                  <m:ctrlPr>
                    <w:rPr>
                      <w:rFonts w:ascii="Cambria Math" w:hAnsi="Cambria Math"/>
                      <w:i/>
                      <w:color w:val="000000"/>
                      <w:kern w:val="0"/>
                      <w:sz w:val="28"/>
                      <w:szCs w:val="28"/>
                    </w:rPr>
                  </m:ctrlPr>
                </m:num>
                <m:den>
                  <m:sSub>
                    <m:sSubPr>
                      <m:ctrlPr>
                        <w:rPr>
                          <w:rFonts w:ascii="Cambria Math" w:hAnsi="Cambria Math"/>
                          <w:i/>
                          <w:color w:val="000000"/>
                          <w:kern w:val="0"/>
                          <w:sz w:val="28"/>
                          <w:szCs w:val="28"/>
                        </w:rPr>
                      </m:ctrlPr>
                    </m:sSubPr>
                    <m:e>
                      <m:r>
                        <m:rPr/>
                        <w:rPr>
                          <w:rFonts w:ascii="Cambria Math" w:hAnsi="Cambria Math"/>
                          <w:color w:val="000000"/>
                          <w:kern w:val="0"/>
                          <w:sz w:val="28"/>
                          <w:szCs w:val="28"/>
                        </w:rPr>
                        <m:t>Q</m:t>
                      </m:r>
                      <m:ctrlPr>
                        <w:rPr>
                          <w:rFonts w:ascii="Cambria Math" w:hAnsi="Cambria Math"/>
                          <w:i/>
                          <w:color w:val="000000"/>
                          <w:kern w:val="0"/>
                          <w:sz w:val="28"/>
                          <w:szCs w:val="28"/>
                        </w:rPr>
                      </m:ctrlPr>
                    </m:e>
                    <m:sub>
                      <m:r>
                        <m:rPr/>
                        <w:rPr>
                          <w:rFonts w:ascii="Cambria Math" w:hAnsi="Cambria Math"/>
                          <w:color w:val="000000"/>
                          <w:kern w:val="0"/>
                          <w:sz w:val="28"/>
                          <w:szCs w:val="28"/>
                        </w:rPr>
                        <m:t>n</m:t>
                      </m:r>
                      <m:ctrlPr>
                        <w:rPr>
                          <w:rFonts w:ascii="Cambria Math" w:hAnsi="Cambria Math"/>
                          <w:i/>
                          <w:color w:val="000000"/>
                          <w:kern w:val="0"/>
                          <w:sz w:val="28"/>
                          <w:szCs w:val="28"/>
                        </w:rPr>
                      </m:ctrlPr>
                    </m:sub>
                  </m:sSub>
                  <m:ctrlPr>
                    <w:rPr>
                      <w:rFonts w:ascii="Cambria Math" w:hAnsi="Cambria Math"/>
                      <w:i/>
                      <w:color w:val="000000"/>
                      <w:kern w:val="0"/>
                      <w:sz w:val="28"/>
                      <w:szCs w:val="28"/>
                    </w:rPr>
                  </m:ctrlPr>
                </m:den>
              </m:f>
            </m:oMath>
            <w:r>
              <w:rPr>
                <w:rFonts w:hint="eastAsia"/>
                <w:i/>
                <w:color w:val="000000"/>
                <w:kern w:val="0"/>
                <w:sz w:val="24"/>
              </w:rPr>
              <w:t xml:space="preserve"> </w:t>
            </w:r>
            <w:r>
              <w:rPr>
                <w:i/>
                <w:color w:val="000000"/>
                <w:kern w:val="0"/>
                <w:sz w:val="24"/>
              </w:rPr>
              <w:t xml:space="preserve">                          </w:t>
            </w:r>
            <w:r>
              <w:rPr>
                <w:color w:val="000000"/>
                <w:kern w:val="0"/>
                <w:sz w:val="24"/>
              </w:rPr>
              <w:t xml:space="preserve"> </w:t>
            </w:r>
            <w:r>
              <w:rPr>
                <w:rFonts w:hint="eastAsia"/>
                <w:color w:val="000000"/>
                <w:kern w:val="0"/>
                <w:sz w:val="24"/>
              </w:rPr>
              <w:t>4</w:t>
            </w:r>
            <w:r>
              <w:rPr>
                <w:color w:val="000000"/>
                <w:kern w:val="0"/>
                <w:sz w:val="24"/>
              </w:rPr>
              <w:t>.1</w:t>
            </w:r>
          </w:p>
          <w:p>
            <w:pPr>
              <w:spacing w:line="360" w:lineRule="auto"/>
              <w:ind w:firstLine="480" w:firstLineChars="200"/>
              <w:rPr>
                <w:color w:val="000000"/>
                <w:sz w:val="24"/>
              </w:rPr>
            </w:pPr>
            <w:r>
              <w:rPr>
                <w:rFonts w:hint="eastAsia"/>
                <w:color w:val="000000"/>
                <w:sz w:val="24"/>
              </w:rPr>
              <w:t>式中：</w:t>
            </w:r>
            <w:r>
              <w:rPr>
                <w:rFonts w:hint="eastAsia"/>
                <w:i/>
                <w:color w:val="000000"/>
                <w:sz w:val="24"/>
              </w:rPr>
              <w:t>q</w:t>
            </w:r>
            <w:r>
              <w:rPr>
                <w:i/>
                <w:color w:val="000000"/>
                <w:sz w:val="24"/>
                <w:vertAlign w:val="subscript"/>
              </w:rPr>
              <w:t>1</w:t>
            </w:r>
            <w:r>
              <w:rPr>
                <w:rFonts w:hint="eastAsia"/>
                <w:i/>
                <w:color w:val="000000"/>
                <w:sz w:val="24"/>
              </w:rPr>
              <w:t>，q</w:t>
            </w:r>
            <w:r>
              <w:rPr>
                <w:i/>
                <w:color w:val="000000"/>
                <w:sz w:val="24"/>
                <w:vertAlign w:val="subscript"/>
              </w:rPr>
              <w:t>2</w:t>
            </w:r>
            <w:r>
              <w:rPr>
                <w:rFonts w:hint="eastAsia"/>
                <w:i/>
                <w:color w:val="000000"/>
                <w:sz w:val="24"/>
              </w:rPr>
              <w:t>，…，q</w:t>
            </w:r>
            <w:r>
              <w:rPr>
                <w:i/>
                <w:color w:val="000000"/>
                <w:sz w:val="24"/>
                <w:vertAlign w:val="subscript"/>
              </w:rPr>
              <w:t>n</w:t>
            </w:r>
            <w:r>
              <w:rPr>
                <w:color w:val="000000"/>
                <w:sz w:val="24"/>
              </w:rPr>
              <w:t>——</w:t>
            </w:r>
            <w:r>
              <w:rPr>
                <w:rFonts w:hint="eastAsia"/>
                <w:color w:val="000000"/>
                <w:sz w:val="24"/>
              </w:rPr>
              <w:t>每种危险物质的最大存在总量，t；</w:t>
            </w:r>
          </w:p>
          <w:p>
            <w:pPr>
              <w:spacing w:line="360" w:lineRule="auto"/>
              <w:ind w:firstLine="1154" w:firstLineChars="481"/>
              <w:rPr>
                <w:color w:val="000000"/>
                <w:sz w:val="24"/>
              </w:rPr>
            </w:pPr>
            <w:r>
              <w:rPr>
                <w:rFonts w:hint="eastAsia"/>
                <w:i/>
                <w:color w:val="000000"/>
                <w:sz w:val="24"/>
              </w:rPr>
              <w:t>Q</w:t>
            </w:r>
            <w:r>
              <w:rPr>
                <w:i/>
                <w:color w:val="000000"/>
                <w:sz w:val="24"/>
                <w:vertAlign w:val="subscript"/>
              </w:rPr>
              <w:t>1</w:t>
            </w:r>
            <w:r>
              <w:rPr>
                <w:rFonts w:hint="eastAsia"/>
                <w:i/>
                <w:color w:val="000000"/>
                <w:sz w:val="24"/>
              </w:rPr>
              <w:t>，</w:t>
            </w:r>
            <w:r>
              <w:rPr>
                <w:i/>
                <w:color w:val="000000"/>
                <w:sz w:val="24"/>
              </w:rPr>
              <w:t>Q</w:t>
            </w:r>
            <w:r>
              <w:rPr>
                <w:i/>
                <w:color w:val="000000"/>
                <w:sz w:val="24"/>
                <w:vertAlign w:val="subscript"/>
              </w:rPr>
              <w:t>2</w:t>
            </w:r>
            <w:r>
              <w:rPr>
                <w:rFonts w:hint="eastAsia"/>
                <w:i/>
                <w:color w:val="000000"/>
                <w:sz w:val="24"/>
              </w:rPr>
              <w:t>，…，</w:t>
            </w:r>
            <w:r>
              <w:rPr>
                <w:i/>
                <w:color w:val="000000"/>
                <w:sz w:val="24"/>
              </w:rPr>
              <w:t>Q</w:t>
            </w:r>
            <w:r>
              <w:rPr>
                <w:i/>
                <w:color w:val="000000"/>
                <w:sz w:val="24"/>
                <w:vertAlign w:val="subscript"/>
              </w:rPr>
              <w:t>n</w:t>
            </w:r>
            <w:r>
              <w:rPr>
                <w:color w:val="000000"/>
                <w:sz w:val="24"/>
              </w:rPr>
              <w:t>——</w:t>
            </w:r>
            <w:r>
              <w:rPr>
                <w:rFonts w:hint="eastAsia"/>
                <w:color w:val="000000"/>
                <w:sz w:val="24"/>
              </w:rPr>
              <w:t>每种危险物质的临界量，t；</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0"/>
                <w:lang w:val="en-US" w:eastAsia="zh-CN" w:bidi="ar-SA"/>
              </w:rPr>
            </w:pPr>
            <w:r>
              <w:rPr>
                <w:rFonts w:hint="eastAsia" w:ascii="Times New Roman" w:hAnsi="Times New Roman" w:eastAsia="宋体" w:cs="Times New Roman"/>
                <w:sz w:val="24"/>
                <w:highlight w:val="none"/>
                <w:lang w:val="en-US" w:eastAsia="zh-CN"/>
              </w:rPr>
              <w:t>本</w:t>
            </w:r>
            <w:r>
              <w:rPr>
                <w:rFonts w:hint="eastAsia" w:ascii="Times New Roman" w:hAnsi="Times New Roman" w:eastAsia="宋体" w:cs="Times New Roman"/>
                <w:color w:val="000000"/>
                <w:sz w:val="24"/>
                <w:lang w:val="en-US" w:eastAsia="zh-CN"/>
              </w:rPr>
              <w:t>项目生产过程中无《建设项目环境风险评价技术导则》</w:t>
            </w:r>
            <w:r>
              <w:rPr>
                <w:rFonts w:hint="default" w:ascii="Times New Roman" w:hAnsi="Times New Roman" w:eastAsia="宋体" w:cs="Times New Roman"/>
                <w:color w:val="000000"/>
                <w:sz w:val="24"/>
                <w:lang w:val="en-US" w:eastAsia="zh-CN"/>
              </w:rPr>
              <w:t>(HJ/T169-2018)</w:t>
            </w:r>
            <w:r>
              <w:rPr>
                <w:rFonts w:hint="eastAsia" w:ascii="Times New Roman" w:hAnsi="Times New Roman" w:eastAsia="宋体" w:cs="Times New Roman"/>
                <w:color w:val="000000"/>
                <w:sz w:val="24"/>
                <w:lang w:val="en-US" w:eastAsia="zh-CN"/>
              </w:rPr>
              <w:t>附录</w:t>
            </w:r>
            <w:r>
              <w:rPr>
                <w:rFonts w:hint="default" w:ascii="Times New Roman" w:hAnsi="Times New Roman" w:eastAsia="宋体" w:cs="Times New Roman"/>
                <w:color w:val="000000"/>
                <w:sz w:val="24"/>
                <w:lang w:val="en-US" w:eastAsia="zh-CN"/>
              </w:rPr>
              <w:t>B</w:t>
            </w:r>
            <w:r>
              <w:rPr>
                <w:rFonts w:hint="eastAsia" w:ascii="Times New Roman" w:hAnsi="Times New Roman" w:eastAsia="宋体" w:cs="Times New Roman"/>
                <w:color w:val="000000"/>
                <w:sz w:val="24"/>
                <w:lang w:val="en-US" w:eastAsia="zh-CN"/>
              </w:rPr>
              <w:t>表</w:t>
            </w:r>
            <w:r>
              <w:rPr>
                <w:rFonts w:hint="default" w:ascii="Times New Roman" w:hAnsi="Times New Roman" w:eastAsia="宋体" w:cs="Times New Roman"/>
                <w:color w:val="000000"/>
                <w:sz w:val="24"/>
                <w:lang w:val="en-US" w:eastAsia="zh-CN"/>
              </w:rPr>
              <w:t>B.1</w:t>
            </w:r>
            <w:r>
              <w:rPr>
                <w:rFonts w:hint="eastAsia" w:ascii="Times New Roman" w:hAnsi="Times New Roman" w:eastAsia="宋体" w:cs="Times New Roman"/>
                <w:color w:val="000000"/>
                <w:sz w:val="24"/>
                <w:lang w:val="en-US" w:eastAsia="zh-CN"/>
              </w:rPr>
              <w:t>和</w:t>
            </w:r>
            <w:r>
              <w:rPr>
                <w:rFonts w:hint="default" w:ascii="Times New Roman" w:hAnsi="Times New Roman" w:eastAsia="宋体" w:cs="Times New Roman"/>
                <w:color w:val="000000"/>
                <w:sz w:val="24"/>
                <w:lang w:val="en-US" w:eastAsia="zh-CN"/>
              </w:rPr>
              <w:t>B.2</w:t>
            </w:r>
            <w:r>
              <w:rPr>
                <w:rFonts w:hint="eastAsia" w:ascii="Times New Roman" w:hAnsi="Times New Roman" w:eastAsia="宋体" w:cs="Times New Roman"/>
                <w:color w:val="000000"/>
                <w:sz w:val="24"/>
                <w:lang w:val="en-US" w:eastAsia="zh-CN"/>
              </w:rPr>
              <w:t>及</w:t>
            </w:r>
            <w:r>
              <w:rPr>
                <w:rFonts w:hint="eastAsia" w:ascii="Times New Roman" w:hAnsi="Times New Roman" w:eastAsia="宋体" w:cs="Times New Roman"/>
                <w:color w:val="000000"/>
                <w:sz w:val="24"/>
              </w:rPr>
              <w:t>《危险化学品重大危险源辨识》（GB182128-2018）</w:t>
            </w:r>
            <w:r>
              <w:rPr>
                <w:rFonts w:hint="eastAsia" w:ascii="Times New Roman" w:hAnsi="Times New Roman" w:eastAsia="宋体" w:cs="Times New Roman"/>
                <w:color w:val="000000"/>
                <w:sz w:val="24"/>
                <w:lang w:val="en-US" w:eastAsia="zh-CN"/>
              </w:rPr>
              <w:t>表1中列举的突发环境事件风险物质。因此项目</w:t>
            </w:r>
            <w:r>
              <w:rPr>
                <w:rFonts w:hint="default" w:ascii="Times New Roman" w:hAnsi="Times New Roman" w:eastAsia="宋体" w:cs="Times New Roman"/>
                <w:color w:val="000000"/>
                <w:sz w:val="24"/>
                <w:lang w:val="en-US" w:eastAsia="zh-CN"/>
              </w:rPr>
              <w:t>Q</w:t>
            </w:r>
            <w:r>
              <w:rPr>
                <w:rFonts w:hint="eastAsia" w:ascii="Times New Roman" w:hAnsi="Times New Roman" w:eastAsia="宋体" w:cs="Times New Roman"/>
                <w:color w:val="000000"/>
                <w:sz w:val="24"/>
                <w:lang w:val="en-US" w:eastAsia="zh-CN"/>
              </w:rPr>
              <w:t>值确定为</w:t>
            </w:r>
            <w:r>
              <w:rPr>
                <w:rFonts w:hint="default" w:ascii="Times New Roman" w:hAnsi="Times New Roman" w:eastAsia="宋体" w:cs="Times New Roman"/>
                <w:color w:val="000000"/>
                <w:sz w:val="24"/>
                <w:lang w:val="en-US" w:eastAsia="zh-CN"/>
              </w:rPr>
              <w:t>Q</w:t>
            </w: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lang w:val="en-US" w:eastAsia="zh-CN"/>
              </w:rPr>
              <w:t>1</w:t>
            </w:r>
            <w:r>
              <w:rPr>
                <w:rFonts w:hint="eastAsia" w:ascii="Times New Roman" w:hAnsi="Times New Roman" w:eastAsia="宋体" w:cs="Times New Roman"/>
                <w:color w:val="000000"/>
                <w:sz w:val="24"/>
                <w:lang w:val="en-US" w:eastAsia="zh-CN"/>
              </w:rPr>
              <w:t>，</w:t>
            </w:r>
            <w:r>
              <w:rPr>
                <w:rFonts w:hint="eastAsia" w:ascii="Times New Roman" w:hAnsi="Times New Roman" w:eastAsia="宋体" w:cs="Times New Roman"/>
                <w:color w:val="000000"/>
                <w:sz w:val="24"/>
              </w:rPr>
              <w:t>风险潜势为I，可展开简单分析。</w:t>
            </w:r>
          </w:p>
          <w:p>
            <w:pPr>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1"/>
              <w:rPr>
                <w:rFonts w:hint="eastAsia" w:eastAsia="宋体"/>
                <w:b/>
                <w:bCs/>
                <w:kern w:val="0"/>
                <w:sz w:val="24"/>
                <w:szCs w:val="24"/>
                <w:lang w:eastAsia="zh-CN"/>
              </w:rPr>
            </w:pPr>
            <w:r>
              <w:rPr>
                <w:rFonts w:hint="eastAsia"/>
                <w:b/>
                <w:bCs/>
                <w:kern w:val="0"/>
                <w:sz w:val="24"/>
                <w:szCs w:val="24"/>
                <w:lang w:val="en-US" w:eastAsia="zh-CN"/>
              </w:rPr>
              <w:t>2</w:t>
            </w:r>
            <w:r>
              <w:rPr>
                <w:rFonts w:hint="eastAsia" w:ascii="Times New Roman" w:eastAsia="宋体"/>
                <w:b/>
                <w:bCs/>
                <w:kern w:val="0"/>
                <w:sz w:val="24"/>
                <w:szCs w:val="24"/>
                <w:lang w:val="en-US" w:eastAsia="zh-CN"/>
              </w:rPr>
              <w:t>、</w:t>
            </w:r>
            <w:r>
              <w:rPr>
                <w:rFonts w:hint="eastAsia" w:eastAsia="宋体"/>
                <w:b/>
                <w:bCs/>
                <w:kern w:val="0"/>
                <w:sz w:val="24"/>
                <w:szCs w:val="24"/>
                <w:lang w:eastAsia="zh-CN"/>
              </w:rPr>
              <w:t>环境风险影响分析</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大气环境：火灾爆炸过程中产生烟尘、</w:t>
            </w:r>
            <w:r>
              <w:rPr>
                <w:rFonts w:hint="default" w:ascii="Times New Roman" w:hAnsi="Times New Roman" w:eastAsia="宋体" w:cs="Times New Roman"/>
                <w:kern w:val="0"/>
                <w:sz w:val="24"/>
                <w:szCs w:val="24"/>
                <w:lang w:val="en-US" w:eastAsia="zh-CN" w:bidi="ar-SA"/>
              </w:rPr>
              <w:t>SO2</w:t>
            </w:r>
            <w:r>
              <w:rPr>
                <w:rFonts w:hint="eastAsia" w:ascii="Times New Roman" w:hAnsi="Times New Roman" w:eastAsia="宋体" w:cs="Times New Roman"/>
                <w:kern w:val="0"/>
                <w:sz w:val="24"/>
                <w:szCs w:val="24"/>
                <w:lang w:val="en-US" w:eastAsia="zh-CN" w:bidi="ar-SA"/>
              </w:rPr>
              <w:t>、</w:t>
            </w:r>
            <w:r>
              <w:rPr>
                <w:rFonts w:hint="default" w:ascii="Times New Roman" w:hAnsi="Times New Roman" w:eastAsia="宋体" w:cs="Times New Roman"/>
                <w:kern w:val="0"/>
                <w:sz w:val="24"/>
                <w:szCs w:val="24"/>
                <w:lang w:val="en-US" w:eastAsia="zh-CN" w:bidi="ar-SA"/>
              </w:rPr>
              <w:t>NOx</w:t>
            </w:r>
            <w:r>
              <w:rPr>
                <w:rFonts w:hint="eastAsia" w:ascii="Times New Roman" w:hAnsi="Times New Roman" w:eastAsia="宋体" w:cs="Times New Roman"/>
                <w:kern w:val="0"/>
                <w:sz w:val="24"/>
                <w:szCs w:val="24"/>
                <w:lang w:val="en-US" w:eastAsia="zh-CN" w:bidi="ar-SA"/>
              </w:rPr>
              <w:t>、</w:t>
            </w:r>
            <w:r>
              <w:rPr>
                <w:rFonts w:hint="default" w:ascii="Times New Roman" w:hAnsi="Times New Roman" w:eastAsia="宋体" w:cs="Times New Roman"/>
                <w:kern w:val="0"/>
                <w:sz w:val="24"/>
                <w:szCs w:val="24"/>
                <w:lang w:val="en-US" w:eastAsia="zh-CN" w:bidi="ar-SA"/>
              </w:rPr>
              <w:t xml:space="preserve">CO </w:t>
            </w:r>
            <w:r>
              <w:rPr>
                <w:rFonts w:hint="eastAsia" w:ascii="Times New Roman" w:hAnsi="Times New Roman" w:eastAsia="宋体" w:cs="Times New Roman"/>
                <w:kern w:val="0"/>
                <w:sz w:val="24"/>
                <w:szCs w:val="24"/>
                <w:lang w:val="en-US" w:eastAsia="zh-CN" w:bidi="ar-SA"/>
              </w:rPr>
              <w:t xml:space="preserve">等有毒其他，将会对大气环境产生影响。 </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水环境：发生火灾事故时，灭火过程中的洗消废水未进行及时收集，进入周边地表水或渗入地下水中，将会对水环境造成影响。</w:t>
            </w:r>
          </w:p>
          <w:p>
            <w:pPr>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1"/>
              <w:rPr>
                <w:b/>
                <w:bCs/>
                <w:kern w:val="0"/>
                <w:sz w:val="24"/>
                <w:szCs w:val="24"/>
              </w:rPr>
            </w:pPr>
            <w:r>
              <w:rPr>
                <w:rFonts w:hint="eastAsia"/>
                <w:b/>
                <w:bCs/>
                <w:kern w:val="0"/>
                <w:sz w:val="24"/>
                <w:szCs w:val="24"/>
                <w:lang w:val="en-US" w:eastAsia="zh-CN"/>
              </w:rPr>
              <w:t>3</w:t>
            </w:r>
            <w:r>
              <w:rPr>
                <w:rFonts w:hint="eastAsia" w:ascii="Times New Roman" w:eastAsia="宋体"/>
                <w:b/>
                <w:bCs/>
                <w:kern w:val="0"/>
                <w:sz w:val="24"/>
                <w:szCs w:val="24"/>
                <w:lang w:val="en-US" w:eastAsia="zh-CN"/>
              </w:rPr>
              <w:t>、</w:t>
            </w:r>
            <w:r>
              <w:rPr>
                <w:rFonts w:hint="eastAsia"/>
                <w:b/>
                <w:bCs/>
                <w:kern w:val="0"/>
                <w:sz w:val="24"/>
                <w:szCs w:val="24"/>
              </w:rPr>
              <w:t>风险防范措施</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为保障安全，减少事故的发生，并降低事故对环境的影响，建设单位应根据有关法规及管理要求，建立系统完善的事故风险防范与应急措施的计划和实施。在项目建设过程中采取的事故防范与应急措施具体如下：</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w:t>
            </w:r>
            <w:r>
              <w:rPr>
                <w:rFonts w:hint="eastAsia" w:ascii="Times New Roman" w:hAnsi="Times New Roman" w:eastAsia="宋体" w:cs="Times New Roman"/>
                <w:kern w:val="0"/>
                <w:sz w:val="24"/>
                <w:szCs w:val="24"/>
                <w:lang w:val="en-US" w:eastAsia="zh-CN" w:bidi="ar-SA"/>
              </w:rPr>
              <w:t>为预防事故的发生，应成立应急事故领导小组；</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(2)</w:t>
            </w:r>
            <w:r>
              <w:rPr>
                <w:rFonts w:hint="eastAsia" w:ascii="Times New Roman" w:hAnsi="Times New Roman" w:eastAsia="宋体" w:cs="Times New Roman"/>
                <w:kern w:val="0"/>
                <w:sz w:val="24"/>
                <w:szCs w:val="24"/>
                <w:lang w:val="en-US" w:eastAsia="zh-CN" w:bidi="ar-SA"/>
              </w:rPr>
              <w:t>每个生产岗位必须制定一个明确而又能为所有在岗人员熟悉的安全方针；并定期组织员工培训，熟练掌握应急事故处理措施；</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(3)</w:t>
            </w:r>
            <w:r>
              <w:rPr>
                <w:rFonts w:hint="eastAsia" w:ascii="Times New Roman" w:hAnsi="Times New Roman" w:eastAsia="宋体" w:cs="Times New Roman"/>
                <w:kern w:val="0"/>
                <w:sz w:val="24"/>
                <w:szCs w:val="24"/>
                <w:lang w:val="en-US" w:eastAsia="zh-CN" w:bidi="ar-SA"/>
              </w:rPr>
              <w:t>在生产过程中，必须要有人值班，自动掌握安全防范措施，尽可能将风险降低到最低限度；</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(4)</w:t>
            </w:r>
            <w:r>
              <w:rPr>
                <w:rFonts w:hint="eastAsia" w:ascii="Times New Roman" w:hAnsi="Times New Roman" w:eastAsia="宋体" w:cs="Times New Roman"/>
                <w:kern w:val="0"/>
                <w:sz w:val="24"/>
                <w:szCs w:val="24"/>
                <w:lang w:val="en-US" w:eastAsia="zh-CN" w:bidi="ar-SA"/>
              </w:rPr>
              <w:t xml:space="preserve">管理人员和操作人员必须在预防事故的活动中通力合作； </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(5)</w:t>
            </w:r>
            <w:r>
              <w:rPr>
                <w:rFonts w:hint="eastAsia" w:ascii="Times New Roman" w:hAnsi="Times New Roman" w:eastAsia="宋体" w:cs="Times New Roman"/>
                <w:kern w:val="0"/>
                <w:sz w:val="24"/>
                <w:szCs w:val="24"/>
                <w:lang w:val="en-US" w:eastAsia="zh-CN" w:bidi="ar-SA"/>
              </w:rPr>
              <w:t>加强员工的思想、道德教育，提高员工的责任心和主观能动性；完善并亚格遵守相关的操作规程，加强岗位培训，落实岗位责任制；加强设备管理，特别是对易产生火灾隐患的部位加强检查；</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(6)</w:t>
            </w:r>
            <w:r>
              <w:rPr>
                <w:rFonts w:hint="eastAsia" w:ascii="Times New Roman" w:hAnsi="Times New Roman" w:eastAsia="宋体" w:cs="Times New Roman"/>
                <w:kern w:val="0"/>
                <w:sz w:val="24"/>
                <w:szCs w:val="24"/>
                <w:lang w:val="en-US" w:eastAsia="zh-CN" w:bidi="ar-SA"/>
              </w:rPr>
              <w:t>加强事故管理，在生产过程中注意对其它单位相关事故的研究，充分吸取经验和教训；</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(7)</w:t>
            </w:r>
            <w:r>
              <w:rPr>
                <w:rFonts w:hint="eastAsia" w:ascii="Times New Roman" w:hAnsi="Times New Roman" w:eastAsia="宋体" w:cs="Times New Roman"/>
                <w:kern w:val="0"/>
                <w:sz w:val="24"/>
                <w:szCs w:val="24"/>
                <w:lang w:val="en-US" w:eastAsia="zh-CN" w:bidi="ar-SA"/>
              </w:rPr>
              <w:t>车间配备相应的防护用品，备有应急水源，配备了足够的应急物资和使用工具；</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(8)</w:t>
            </w:r>
            <w:r>
              <w:rPr>
                <w:rFonts w:hint="eastAsia" w:ascii="Times New Roman" w:hAnsi="Times New Roman" w:eastAsia="宋体" w:cs="Times New Roman"/>
                <w:kern w:val="0"/>
                <w:sz w:val="24"/>
                <w:szCs w:val="24"/>
                <w:lang w:val="en-US" w:eastAsia="zh-CN" w:bidi="ar-SA"/>
              </w:rPr>
              <w:t>对车间地面进行硬化和防渗处理，</w:t>
            </w:r>
            <w:r>
              <w:rPr>
                <w:rFonts w:hint="default" w:ascii="Times New Roman" w:hAnsi="Times New Roman" w:eastAsia="宋体" w:cs="Times New Roman"/>
                <w:kern w:val="0"/>
                <w:sz w:val="24"/>
                <w:szCs w:val="24"/>
                <w:lang w:val="en-US" w:eastAsia="zh-CN" w:bidi="ar-SA"/>
              </w:rPr>
              <w:t>为做到安全生产，使事故风险减小到最低限度，企业的生产管理部门应加强安全生产管理，制定完备、有效的安全防范措施，尽可能降低各项事故发生的概率。</w:t>
            </w:r>
            <w:r>
              <w:rPr>
                <w:rFonts w:hint="eastAsia" w:ascii="Times New Roman" w:hAnsi="Times New Roman" w:eastAsia="宋体" w:cs="Times New Roman"/>
                <w:kern w:val="0"/>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(9)火灾风险防范措施</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 xml:space="preserve">①预防措施：设置专职安全生产管理人员，经常检查，及时处理。 </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 xml:space="preserve">②防护措施：生产车间禁止吸烟；定期进行消防知识培训，设置安全警示标识，配备若干灭火器和防护设施等。 </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③应急处理：迅速撤离火灾污染区人员至上风处，并立即进行隔离，严格限制出入。应急处理人员戴自给正压式呼吸器。尽可能快用灭火器材进行灭火，根据火灾态势确定是否通知消防进行灭火。</w:t>
            </w:r>
          </w:p>
          <w:p>
            <w:pPr>
              <w:pStyle w:val="45"/>
              <w:numPr>
                <w:ilvl w:val="0"/>
                <w:numId w:val="2"/>
              </w:numPr>
              <w:ind w:left="0" w:leftChars="0" w:firstLine="0" w:firstLineChars="0"/>
              <w:rPr>
                <w:rFonts w:hint="eastAsia"/>
                <w:b/>
                <w:bCs/>
                <w:sz w:val="24"/>
                <w:szCs w:val="24"/>
                <w:lang w:val="en-US" w:eastAsia="zh-CN"/>
              </w:rPr>
            </w:pPr>
            <w:r>
              <w:rPr>
                <w:rFonts w:hint="eastAsia"/>
                <w:b/>
                <w:bCs/>
                <w:sz w:val="24"/>
                <w:szCs w:val="24"/>
              </w:rPr>
              <w:t>地下水</w:t>
            </w:r>
            <w:r>
              <w:rPr>
                <w:rFonts w:hint="eastAsia"/>
                <w:b/>
                <w:bCs/>
                <w:sz w:val="24"/>
                <w:szCs w:val="24"/>
                <w:lang w:val="en-US" w:eastAsia="zh-CN"/>
              </w:rPr>
              <w:t>环境影响分析</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根据《环境影响评价技术导则 地下水环境》（</w:t>
            </w:r>
            <w:r>
              <w:rPr>
                <w:rFonts w:hint="default" w:ascii="Times New Roman" w:hAnsi="Times New Roman" w:eastAsia="宋体" w:cs="Times New Roman"/>
                <w:kern w:val="0"/>
                <w:sz w:val="24"/>
                <w:szCs w:val="24"/>
                <w:lang w:val="en-US" w:eastAsia="zh-CN" w:bidi="ar-SA"/>
              </w:rPr>
              <w:t>HJ610-2016</w:t>
            </w:r>
            <w:r>
              <w:rPr>
                <w:rFonts w:hint="eastAsia" w:ascii="Times New Roman" w:hAnsi="Times New Roman" w:eastAsia="宋体" w:cs="Times New Roman"/>
                <w:kern w:val="0"/>
                <w:sz w:val="24"/>
                <w:szCs w:val="24"/>
                <w:lang w:val="en-US" w:eastAsia="zh-CN" w:bidi="ar-SA"/>
              </w:rPr>
              <w:t>）附录</w:t>
            </w:r>
            <w:r>
              <w:rPr>
                <w:rFonts w:hint="default" w:ascii="Times New Roman" w:hAnsi="Times New Roman" w:eastAsia="宋体" w:cs="Times New Roman"/>
                <w:kern w:val="0"/>
                <w:sz w:val="24"/>
                <w:szCs w:val="24"/>
                <w:lang w:val="en-US" w:eastAsia="zh-CN" w:bidi="ar-SA"/>
              </w:rPr>
              <w:t>A</w:t>
            </w:r>
            <w:r>
              <w:rPr>
                <w:rFonts w:hint="eastAsia" w:ascii="Times New Roman" w:hAnsi="Times New Roman" w:eastAsia="宋体" w:cs="Times New Roman"/>
                <w:kern w:val="0"/>
                <w:sz w:val="24"/>
                <w:szCs w:val="24"/>
                <w:lang w:val="en-US" w:eastAsia="zh-CN" w:bidi="ar-SA"/>
              </w:rPr>
              <w:t>行业分类表，本项目属于</w:t>
            </w:r>
            <w:r>
              <w:rPr>
                <w:rFonts w:hint="default" w:ascii="Times New Roman" w:hAnsi="Times New Roman" w:eastAsia="宋体" w:cs="Times New Roman"/>
                <w:kern w:val="0"/>
                <w:sz w:val="24"/>
                <w:szCs w:val="24"/>
                <w:lang w:val="en-US" w:eastAsia="zh-CN" w:bidi="ar-SA"/>
              </w:rPr>
              <w:t>142</w:t>
            </w:r>
            <w:r>
              <w:rPr>
                <w:rFonts w:hint="eastAsia" w:ascii="Times New Roman" w:hAnsi="Times New Roman" w:eastAsia="宋体" w:cs="Times New Roman"/>
                <w:kern w:val="0"/>
                <w:sz w:val="24"/>
                <w:szCs w:val="24"/>
                <w:lang w:val="en-US" w:eastAsia="zh-CN" w:bidi="ar-SA"/>
              </w:rPr>
              <w:t>、热力生产和供应工程，项目类别为</w:t>
            </w:r>
            <w:r>
              <w:rPr>
                <w:rFonts w:hint="default" w:ascii="Times New Roman" w:hAnsi="Times New Roman" w:eastAsia="宋体" w:cs="Times New Roman"/>
                <w:kern w:val="0"/>
                <w:sz w:val="24"/>
                <w:szCs w:val="24"/>
                <w:lang w:val="en-US" w:eastAsia="zh-CN" w:bidi="ar-SA"/>
              </w:rPr>
              <w:t>Ⅳ</w:t>
            </w:r>
            <w:r>
              <w:rPr>
                <w:rFonts w:hint="eastAsia" w:ascii="Times New Roman" w:hAnsi="Times New Roman" w:eastAsia="宋体" w:cs="Times New Roman"/>
                <w:kern w:val="0"/>
                <w:sz w:val="24"/>
                <w:szCs w:val="24"/>
                <w:lang w:val="en-US" w:eastAsia="zh-CN" w:bidi="ar-SA"/>
              </w:rPr>
              <w:t>类，不需开展地下水环境影响评价。</w:t>
            </w:r>
          </w:p>
          <w:p>
            <w:pPr>
              <w:pStyle w:val="45"/>
              <w:numPr>
                <w:ilvl w:val="0"/>
                <w:numId w:val="2"/>
              </w:numPr>
              <w:ind w:left="0" w:leftChars="0" w:firstLine="0" w:firstLineChars="0"/>
              <w:rPr>
                <w:b/>
                <w:bCs/>
                <w:sz w:val="24"/>
                <w:szCs w:val="24"/>
              </w:rPr>
            </w:pPr>
            <w:r>
              <w:rPr>
                <w:rFonts w:hint="eastAsia"/>
                <w:b/>
                <w:bCs/>
                <w:sz w:val="24"/>
                <w:szCs w:val="24"/>
              </w:rPr>
              <w:t>土壤</w:t>
            </w:r>
            <w:r>
              <w:rPr>
                <w:rFonts w:hint="eastAsia"/>
                <w:b/>
                <w:bCs/>
                <w:sz w:val="24"/>
                <w:szCs w:val="24"/>
                <w:lang w:val="en-US" w:eastAsia="zh-CN"/>
              </w:rPr>
              <w:t>环境影响分析</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根据《环境影响评价技术导则土壤环境（试行）》（</w:t>
            </w:r>
            <w:r>
              <w:rPr>
                <w:rFonts w:hint="default" w:ascii="Times New Roman" w:hAnsi="Times New Roman" w:eastAsia="宋体" w:cs="Times New Roman"/>
                <w:kern w:val="0"/>
                <w:sz w:val="24"/>
                <w:szCs w:val="24"/>
                <w:lang w:val="en-US" w:eastAsia="zh-CN" w:bidi="ar-SA"/>
              </w:rPr>
              <w:t>HJ964-2018</w:t>
            </w:r>
            <w:r>
              <w:rPr>
                <w:rFonts w:hint="eastAsia" w:ascii="Times New Roman" w:hAnsi="Times New Roman" w:eastAsia="宋体" w:cs="Times New Roman"/>
                <w:kern w:val="0"/>
                <w:sz w:val="24"/>
                <w:szCs w:val="24"/>
                <w:lang w:val="en-US" w:eastAsia="zh-CN" w:bidi="ar-SA"/>
              </w:rPr>
              <w:t>）表</w:t>
            </w:r>
            <w:r>
              <w:rPr>
                <w:rFonts w:hint="default" w:ascii="Times New Roman" w:hAnsi="Times New Roman" w:eastAsia="宋体" w:cs="Times New Roman"/>
                <w:kern w:val="0"/>
                <w:sz w:val="24"/>
                <w:szCs w:val="24"/>
                <w:lang w:val="en-US" w:eastAsia="zh-CN" w:bidi="ar-SA"/>
              </w:rPr>
              <w:t>4</w:t>
            </w:r>
            <w:r>
              <w:rPr>
                <w:rFonts w:hint="eastAsia" w:ascii="Times New Roman" w:hAnsi="Times New Roman" w:eastAsia="宋体" w:cs="Times New Roman"/>
                <w:kern w:val="0"/>
                <w:sz w:val="24"/>
                <w:szCs w:val="24"/>
                <w:lang w:val="en-US" w:eastAsia="zh-CN" w:bidi="ar-SA"/>
              </w:rPr>
              <w:t>污染影响型评价工作等级划分，本项目属附录</w:t>
            </w:r>
            <w:r>
              <w:rPr>
                <w:rFonts w:hint="default" w:ascii="Times New Roman" w:hAnsi="Times New Roman" w:eastAsia="宋体" w:cs="Times New Roman"/>
                <w:kern w:val="0"/>
                <w:sz w:val="24"/>
                <w:szCs w:val="24"/>
                <w:lang w:val="en-US" w:eastAsia="zh-CN" w:bidi="ar-SA"/>
              </w:rPr>
              <w:t>A</w:t>
            </w:r>
            <w:r>
              <w:rPr>
                <w:rFonts w:hint="eastAsia" w:ascii="Times New Roman" w:hAnsi="Times New Roman" w:eastAsia="宋体" w:cs="Times New Roman"/>
                <w:kern w:val="0"/>
                <w:sz w:val="24"/>
                <w:szCs w:val="24"/>
                <w:lang w:val="en-US" w:eastAsia="zh-CN" w:bidi="ar-SA"/>
              </w:rPr>
              <w:t>土壤环境影响评价项目类别中的其他，项目类别为</w:t>
            </w:r>
            <w:r>
              <w:rPr>
                <w:rFonts w:hint="default" w:ascii="Times New Roman" w:hAnsi="Times New Roman" w:eastAsia="宋体" w:cs="Times New Roman"/>
                <w:kern w:val="0"/>
                <w:sz w:val="24"/>
                <w:szCs w:val="24"/>
                <w:lang w:val="en-US" w:eastAsia="zh-CN" w:bidi="ar-SA"/>
              </w:rPr>
              <w:t>Ⅳ</w:t>
            </w:r>
            <w:r>
              <w:rPr>
                <w:rFonts w:hint="eastAsia" w:ascii="Times New Roman" w:hAnsi="Times New Roman" w:eastAsia="宋体" w:cs="Times New Roman"/>
                <w:kern w:val="0"/>
                <w:sz w:val="24"/>
                <w:szCs w:val="24"/>
                <w:lang w:val="en-US" w:eastAsia="zh-CN" w:bidi="ar-SA"/>
              </w:rPr>
              <w:t>类，不需开展土壤环境影响评价工作</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kern w:val="0"/>
                <w:sz w:val="24"/>
                <w:szCs w:val="24"/>
                <w:lang w:val="en-US" w:eastAsia="zh-CN" w:bidi="ar-SA"/>
              </w:rPr>
            </w:pPr>
          </w:p>
          <w:p>
            <w:pPr>
              <w:pStyle w:val="40"/>
              <w:ind w:firstLine="480"/>
              <w:rPr>
                <w:rFonts w:hint="eastAsia"/>
              </w:rPr>
            </w:pPr>
          </w:p>
          <w:p>
            <w:pPr>
              <w:pStyle w:val="40"/>
              <w:ind w:firstLine="480"/>
              <w:rPr>
                <w:rFonts w:hint="eastAsia"/>
              </w:rPr>
            </w:pPr>
          </w:p>
          <w:p>
            <w:pPr>
              <w:pStyle w:val="40"/>
              <w:ind w:firstLine="480"/>
              <w:rPr>
                <w:rFonts w:hint="eastAsia"/>
              </w:rPr>
            </w:pPr>
          </w:p>
          <w:p>
            <w:pPr>
              <w:pStyle w:val="40"/>
              <w:ind w:firstLine="480"/>
              <w:rPr>
                <w:rFonts w:hint="eastAsia"/>
              </w:rPr>
            </w:pPr>
          </w:p>
          <w:p>
            <w:pPr>
              <w:pStyle w:val="40"/>
              <w:ind w:firstLine="480"/>
              <w:rPr>
                <w:rFonts w:hint="eastAsia"/>
              </w:rPr>
            </w:pPr>
          </w:p>
          <w:p>
            <w:pPr>
              <w:pStyle w:val="40"/>
              <w:ind w:firstLine="480"/>
              <w:rPr>
                <w:rFonts w:hint="eastAsia"/>
              </w:rPr>
            </w:pPr>
          </w:p>
          <w:p>
            <w:pPr>
              <w:pStyle w:val="40"/>
              <w:ind w:firstLine="480"/>
              <w:rPr>
                <w:rFonts w:hint="eastAsia"/>
              </w:rPr>
            </w:pPr>
          </w:p>
          <w:p>
            <w:pPr>
              <w:pStyle w:val="40"/>
              <w:ind w:firstLine="480"/>
              <w:rPr>
                <w:rFonts w:hint="eastAsia"/>
              </w:rPr>
            </w:pPr>
          </w:p>
          <w:p>
            <w:pPr>
              <w:pStyle w:val="40"/>
              <w:ind w:firstLine="480"/>
              <w:rPr>
                <w:rFonts w:hint="eastAsia"/>
              </w:rPr>
            </w:pPr>
          </w:p>
          <w:p>
            <w:pPr>
              <w:pStyle w:val="40"/>
              <w:ind w:firstLine="480"/>
              <w:rPr>
                <w:rFonts w:hint="eastAsia"/>
              </w:rPr>
            </w:pPr>
          </w:p>
          <w:p>
            <w:pPr>
              <w:pStyle w:val="40"/>
              <w:ind w:firstLine="480"/>
              <w:rPr>
                <w:rFonts w:hint="eastAsia"/>
              </w:rPr>
            </w:pPr>
          </w:p>
          <w:p>
            <w:pPr>
              <w:pStyle w:val="40"/>
              <w:ind w:firstLine="480"/>
              <w:rPr>
                <w:rFonts w:hint="eastAsia"/>
              </w:rPr>
            </w:pPr>
          </w:p>
          <w:p>
            <w:pPr>
              <w:pStyle w:val="40"/>
              <w:ind w:firstLine="480"/>
              <w:rPr>
                <w:rFonts w:hint="eastAsia"/>
              </w:rPr>
            </w:pPr>
          </w:p>
        </w:tc>
      </w:tr>
    </w:tbl>
    <w:p>
      <w:pPr>
        <w:adjustRightInd w:val="0"/>
        <w:snapToGrid w:val="0"/>
        <w:spacing w:line="360" w:lineRule="auto"/>
        <w:rPr>
          <w:rFonts w:ascii="宋体" w:cs="宋体"/>
          <w:b/>
          <w:kern w:val="0"/>
          <w:sz w:val="28"/>
          <w:szCs w:val="28"/>
        </w:rPr>
        <w:sectPr>
          <w:pgSz w:w="11907" w:h="16840"/>
          <w:pgMar w:top="1134" w:right="1531" w:bottom="1134" w:left="1531" w:header="851" w:footer="851" w:gutter="0"/>
          <w:pgBorders>
            <w:top w:val="none" w:sz="0" w:space="0"/>
            <w:left w:val="none" w:sz="0" w:space="0"/>
            <w:bottom w:val="none" w:sz="0" w:space="0"/>
            <w:right w:val="none" w:sz="0" w:space="0"/>
          </w:pgBorders>
          <w:cols w:space="720" w:num="1"/>
          <w:docGrid w:linePitch="312" w:charSpace="0"/>
        </w:sectPr>
      </w:pPr>
    </w:p>
    <w:p>
      <w:pPr>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6" w:name="_Hlk54167917"/>
      <w:r>
        <w:rPr>
          <w:rFonts w:hint="eastAsia" w:ascii="黑体" w:hAnsi="黑体" w:eastAsia="黑体"/>
          <w:snapToGrid w:val="0"/>
          <w:sz w:val="30"/>
          <w:szCs w:val="30"/>
        </w:rPr>
        <w:t>环境保护措施监督检查清单</w:t>
      </w:r>
      <w:bookmarkEnd w:id="6"/>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1530"/>
        <w:gridCol w:w="1350"/>
        <w:gridCol w:w="1734"/>
        <w:gridCol w:w="27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3" w:type="dxa"/>
            <w:tcBorders>
              <w:tl2br w:val="single" w:color="auto" w:sz="4" w:space="0"/>
            </w:tcBorders>
          </w:tcPr>
          <w:p>
            <w:pPr>
              <w:adjustRightInd w:val="0"/>
              <w:snapToGrid w:val="0"/>
              <w:ind w:firstLine="840"/>
              <w:rPr>
                <w:rFonts w:ascii="宋体" w:hAnsi="宋体" w:cs="宋体"/>
                <w:sz w:val="21"/>
                <w:szCs w:val="21"/>
              </w:rPr>
            </w:pPr>
            <w:r>
              <w:rPr>
                <w:rFonts w:hint="eastAsia" w:ascii="宋体" w:hAnsi="宋体" w:cs="宋体"/>
                <w:sz w:val="21"/>
                <w:szCs w:val="21"/>
              </w:rPr>
              <w:t>内容</w:t>
            </w:r>
          </w:p>
          <w:p>
            <w:pPr>
              <w:adjustRightInd w:val="0"/>
              <w:snapToGrid w:val="0"/>
              <w:rPr>
                <w:rFonts w:ascii="宋体" w:hAnsi="宋体" w:cs="宋体"/>
                <w:sz w:val="21"/>
                <w:szCs w:val="21"/>
              </w:rPr>
            </w:pPr>
            <w:r>
              <w:rPr>
                <w:rFonts w:hint="eastAsia" w:ascii="宋体" w:hAnsi="宋体" w:cs="宋体"/>
                <w:sz w:val="21"/>
                <w:szCs w:val="21"/>
              </w:rPr>
              <w:t>要素</w:t>
            </w:r>
          </w:p>
        </w:tc>
        <w:tc>
          <w:tcPr>
            <w:tcW w:w="1530" w:type="dxa"/>
            <w:vAlign w:val="center"/>
          </w:tcPr>
          <w:p>
            <w:pPr>
              <w:adjustRightInd w:val="0"/>
              <w:snapToGrid w:val="0"/>
              <w:jc w:val="center"/>
              <w:rPr>
                <w:rFonts w:ascii="宋体" w:hAnsi="宋体" w:cs="宋体"/>
                <w:sz w:val="21"/>
                <w:szCs w:val="21"/>
              </w:rPr>
            </w:pPr>
            <w:r>
              <w:rPr>
                <w:rFonts w:hint="eastAsia" w:ascii="宋体" w:hAnsi="宋体" w:cs="宋体"/>
                <w:sz w:val="21"/>
                <w:szCs w:val="21"/>
              </w:rPr>
              <w:t>排放口(编号、名称)/污染源</w:t>
            </w:r>
          </w:p>
        </w:tc>
        <w:tc>
          <w:tcPr>
            <w:tcW w:w="1350" w:type="dxa"/>
            <w:vAlign w:val="center"/>
          </w:tcPr>
          <w:p>
            <w:pPr>
              <w:adjustRightInd w:val="0"/>
              <w:snapToGrid w:val="0"/>
              <w:jc w:val="center"/>
              <w:rPr>
                <w:rFonts w:ascii="宋体" w:hAnsi="宋体" w:cs="宋体"/>
                <w:sz w:val="21"/>
                <w:szCs w:val="21"/>
              </w:rPr>
            </w:pPr>
            <w:r>
              <w:rPr>
                <w:rFonts w:hint="eastAsia" w:ascii="宋体" w:hAnsi="宋体" w:cs="宋体"/>
                <w:sz w:val="21"/>
                <w:szCs w:val="21"/>
              </w:rPr>
              <w:t>污染物项目</w:t>
            </w:r>
          </w:p>
        </w:tc>
        <w:tc>
          <w:tcPr>
            <w:tcW w:w="1734" w:type="dxa"/>
            <w:vAlign w:val="center"/>
          </w:tcPr>
          <w:p>
            <w:pPr>
              <w:adjustRightInd w:val="0"/>
              <w:snapToGrid w:val="0"/>
              <w:jc w:val="center"/>
              <w:rPr>
                <w:rFonts w:ascii="宋体" w:hAnsi="宋体" w:cs="宋体"/>
                <w:sz w:val="21"/>
                <w:szCs w:val="21"/>
              </w:rPr>
            </w:pPr>
            <w:r>
              <w:rPr>
                <w:rFonts w:hint="eastAsia" w:ascii="宋体" w:hAnsi="宋体" w:cs="宋体"/>
                <w:sz w:val="21"/>
                <w:szCs w:val="21"/>
              </w:rPr>
              <w:t>环境保护措施</w:t>
            </w:r>
          </w:p>
        </w:tc>
        <w:tc>
          <w:tcPr>
            <w:tcW w:w="2792" w:type="dxa"/>
            <w:vAlign w:val="center"/>
          </w:tcPr>
          <w:p>
            <w:pPr>
              <w:adjustRightInd w:val="0"/>
              <w:snapToGrid w:val="0"/>
              <w:jc w:val="center"/>
              <w:rPr>
                <w:rFonts w:ascii="宋体" w:hAnsi="宋体" w:cs="宋体"/>
                <w:sz w:val="21"/>
                <w:szCs w:val="21"/>
              </w:rPr>
            </w:pPr>
            <w:r>
              <w:rPr>
                <w:rFonts w:hint="eastAsia" w:ascii="宋体" w:hAnsi="宋体" w:cs="宋体"/>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1483" w:type="dxa"/>
            <w:vMerge w:val="restart"/>
            <w:vAlign w:val="center"/>
          </w:tcPr>
          <w:p>
            <w:pPr>
              <w:adjustRightInd w:val="0"/>
              <w:snapToGrid w:val="0"/>
              <w:jc w:val="center"/>
              <w:rPr>
                <w:rFonts w:cs="宋体"/>
                <w:sz w:val="21"/>
                <w:szCs w:val="21"/>
              </w:rPr>
            </w:pPr>
            <w:r>
              <w:rPr>
                <w:rFonts w:hint="eastAsia" w:cs="宋体"/>
                <w:sz w:val="21"/>
                <w:szCs w:val="21"/>
              </w:rPr>
              <w:t>大气环境</w:t>
            </w:r>
          </w:p>
        </w:tc>
        <w:tc>
          <w:tcPr>
            <w:tcW w:w="1530" w:type="dxa"/>
            <w:vAlign w:val="center"/>
          </w:tcPr>
          <w:p>
            <w:pPr>
              <w:adjustRightInd w:val="0"/>
              <w:snapToGrid w:val="0"/>
              <w:jc w:val="center"/>
              <w:rPr>
                <w:rFonts w:hint="default" w:eastAsia="宋体" w:cs="宋体"/>
                <w:sz w:val="21"/>
                <w:szCs w:val="21"/>
                <w:lang w:val="en-US" w:eastAsia="zh-CN"/>
              </w:rPr>
            </w:pPr>
            <w:r>
              <w:rPr>
                <w:rFonts w:hint="eastAsia" w:cs="Times New Roman"/>
                <w:b w:val="0"/>
                <w:bCs w:val="0"/>
                <w:color w:val="000000"/>
                <w:sz w:val="21"/>
                <w:szCs w:val="21"/>
                <w:lang w:val="en-US" w:eastAsia="zh-CN"/>
              </w:rPr>
              <w:t>锅炉废气</w:t>
            </w:r>
            <w:r>
              <w:rPr>
                <w:rFonts w:hint="eastAsia" w:ascii="Times New Roman" w:hAnsi="Times New Roman" w:eastAsia="宋体" w:cs="Times New Roman"/>
                <w:b w:val="0"/>
                <w:bCs w:val="0"/>
                <w:color w:val="000000"/>
                <w:sz w:val="21"/>
                <w:szCs w:val="21"/>
                <w:lang w:val="en-US" w:eastAsia="zh-CN"/>
              </w:rPr>
              <w:t>排放口</w:t>
            </w:r>
            <w:r>
              <w:rPr>
                <w:rFonts w:hint="eastAsia" w:ascii="Times New Roman" w:hAnsi="Times New Roman" w:cs="Times New Roman"/>
                <w:b w:val="0"/>
                <w:bCs w:val="0"/>
                <w:color w:val="000000"/>
                <w:sz w:val="21"/>
                <w:szCs w:val="21"/>
                <w:lang w:val="en-US" w:eastAsia="zh-CN"/>
              </w:rPr>
              <w:t>Q1</w:t>
            </w:r>
          </w:p>
        </w:tc>
        <w:tc>
          <w:tcPr>
            <w:tcW w:w="1350" w:type="dxa"/>
            <w:vAlign w:val="center"/>
          </w:tcPr>
          <w:p>
            <w:pPr>
              <w:adjustRightInd w:val="0"/>
              <w:snapToGrid w:val="0"/>
              <w:jc w:val="center"/>
              <w:rPr>
                <w:rFonts w:hint="default" w:eastAsia="宋体" w:cs="宋体"/>
                <w:sz w:val="21"/>
                <w:szCs w:val="21"/>
                <w:lang w:val="en-US" w:eastAsia="zh-CN"/>
              </w:rPr>
            </w:pP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SO</w:t>
            </w:r>
            <w:r>
              <w:rPr>
                <w:rFonts w:hint="eastAsia" w:ascii="Times New Roman" w:hAnsi="Times New Roman"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cs="Times New Roman"/>
                <w:sz w:val="24"/>
                <w:szCs w:val="24"/>
                <w:lang w:eastAsia="zh-CN"/>
              </w:rPr>
              <w:t>、</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NOx</w:t>
            </w:r>
            <w:r>
              <w:rPr>
                <w:rFonts w:hint="eastAsia" w:ascii="Times New Roman" w:hAnsi="Times New Roman" w:cs="Times New Roman"/>
                <w:sz w:val="24"/>
                <w:szCs w:val="24"/>
                <w:lang w:eastAsia="zh-CN"/>
              </w:rPr>
              <w:t>、颗粒</w:t>
            </w:r>
            <w:r>
              <w:rPr>
                <w:rFonts w:hint="eastAsia" w:ascii="Times New Roman" w:hAnsi="Times New Roman" w:cs="Times New Roman"/>
                <w:szCs w:val="21"/>
                <w:lang w:eastAsia="zh-CN"/>
              </w:rPr>
              <w:t>物</w:t>
            </w:r>
          </w:p>
        </w:tc>
        <w:tc>
          <w:tcPr>
            <w:tcW w:w="1734" w:type="dxa"/>
            <w:vAlign w:val="center"/>
          </w:tcPr>
          <w:p>
            <w:pPr>
              <w:adjustRightInd w:val="0"/>
              <w:snapToGrid w:val="0"/>
              <w:jc w:val="center"/>
              <w:rPr>
                <w:rFonts w:hint="default" w:eastAsia="宋体" w:cs="宋体"/>
                <w:sz w:val="21"/>
                <w:szCs w:val="21"/>
                <w:lang w:val="en-US" w:eastAsia="zh-CN"/>
              </w:rPr>
            </w:pPr>
            <w:r>
              <w:rPr>
                <w:rFonts w:hint="eastAsia" w:cs="Times New Roman"/>
                <w:b w:val="0"/>
                <w:bCs w:val="0"/>
                <w:color w:val="auto"/>
                <w:spacing w:val="0"/>
                <w:position w:val="0"/>
                <w:sz w:val="21"/>
                <w:szCs w:val="21"/>
                <w:highlight w:val="none"/>
                <w:vertAlign w:val="baseline"/>
                <w:lang w:val="en-US" w:eastAsia="zh-CN" w:bidi="ar-SA"/>
              </w:rPr>
              <w:t>旋风除尘+双碱法除尘脱硫塔+布袋除尘器</w:t>
            </w:r>
            <w:r>
              <w:rPr>
                <w:rFonts w:hint="eastAsia" w:ascii="Times New Roman" w:hAnsi="Times New Roman" w:eastAsia="宋体" w:cs="Times New Roman"/>
                <w:color w:val="auto"/>
                <w:sz w:val="21"/>
                <w:highlight w:val="none"/>
              </w:rPr>
              <w:t>+</w:t>
            </w:r>
            <w:r>
              <w:rPr>
                <w:rFonts w:hint="eastAsia" w:ascii="Times New Roman" w:hAnsi="Times New Roman" w:cs="Times New Roman"/>
                <w:color w:val="auto"/>
                <w:sz w:val="21"/>
                <w:highlight w:val="none"/>
                <w:lang w:val="en-US" w:eastAsia="zh-CN"/>
              </w:rPr>
              <w:t>3</w:t>
            </w:r>
            <w:r>
              <w:rPr>
                <w:rFonts w:hint="eastAsia" w:ascii="Times New Roman" w:hAnsi="Times New Roman" w:eastAsia="宋体" w:cs="Times New Roman"/>
                <w:color w:val="auto"/>
                <w:sz w:val="21"/>
                <w:highlight w:val="none"/>
              </w:rPr>
              <w:t>5m</w:t>
            </w:r>
            <w:r>
              <w:rPr>
                <w:rFonts w:hint="eastAsia" w:ascii="Times New Roman" w:hAnsi="Times New Roman" w:cs="Times New Roman"/>
                <w:color w:val="auto"/>
                <w:sz w:val="21"/>
                <w:highlight w:val="none"/>
                <w:lang w:val="en-US" w:eastAsia="zh-CN"/>
              </w:rPr>
              <w:t>烟囱</w:t>
            </w:r>
          </w:p>
        </w:tc>
        <w:tc>
          <w:tcPr>
            <w:tcW w:w="2792" w:type="dxa"/>
            <w:vAlign w:val="center"/>
          </w:tcPr>
          <w:p>
            <w:pPr>
              <w:adjustRightInd w:val="0"/>
              <w:snapToGrid w:val="0"/>
              <w:jc w:val="center"/>
              <w:rPr>
                <w:rFonts w:cs="宋体"/>
                <w:sz w:val="21"/>
                <w:szCs w:val="21"/>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bidi="ar-SA"/>
              </w:rPr>
              <w:t>《福建省工业炉窑大气污染综合治理方案》（闽环保大气〔2019〕10号）中相关标准限值</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bidi="ar-SA"/>
              </w:rPr>
              <w:t>及《大气污染物综合排放标准》（GB16297-1996）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1483" w:type="dxa"/>
            <w:vMerge w:val="continue"/>
            <w:vAlign w:val="center"/>
          </w:tcPr>
          <w:p>
            <w:pPr>
              <w:adjustRightInd w:val="0"/>
              <w:snapToGrid w:val="0"/>
              <w:jc w:val="center"/>
              <w:rPr>
                <w:rFonts w:hint="eastAsia" w:cs="宋体"/>
                <w:sz w:val="21"/>
                <w:szCs w:val="21"/>
              </w:rPr>
            </w:pPr>
          </w:p>
        </w:tc>
        <w:tc>
          <w:tcPr>
            <w:tcW w:w="1530" w:type="dxa"/>
            <w:vAlign w:val="center"/>
          </w:tcPr>
          <w:p>
            <w:pPr>
              <w:adjustRightInd w:val="0"/>
              <w:snapToGrid w:val="0"/>
              <w:jc w:val="center"/>
              <w:rPr>
                <w:rFonts w:hint="eastAsia" w:cs="宋体"/>
                <w:sz w:val="21"/>
                <w:szCs w:val="21"/>
                <w:lang w:eastAsia="zh-CN"/>
              </w:rPr>
            </w:pPr>
            <w:r>
              <w:rPr>
                <w:rFonts w:hint="eastAsia" w:ascii="Times New Roman" w:hAnsi="Times New Roman" w:cs="Times New Roman"/>
                <w:szCs w:val="21"/>
                <w:lang w:eastAsia="zh-CN"/>
              </w:rPr>
              <w:t>无组织废气</w:t>
            </w:r>
          </w:p>
        </w:tc>
        <w:tc>
          <w:tcPr>
            <w:tcW w:w="1350" w:type="dxa"/>
            <w:vAlign w:val="center"/>
          </w:tcPr>
          <w:p>
            <w:pPr>
              <w:adjustRightInd w:val="0"/>
              <w:snapToGrid w:val="0"/>
              <w:jc w:val="center"/>
              <w:rPr>
                <w:rFonts w:hint="default" w:cs="宋体"/>
                <w:sz w:val="21"/>
                <w:szCs w:val="21"/>
                <w:lang w:val="en-US" w:eastAsia="zh-CN"/>
              </w:rPr>
            </w:pPr>
            <w:r>
              <w:rPr>
                <w:rFonts w:hint="eastAsia" w:ascii="Times New Roman" w:hAnsi="Times New Roman" w:cs="Times New Roman"/>
                <w:szCs w:val="21"/>
                <w:lang w:eastAsia="zh-CN"/>
              </w:rPr>
              <w:t>颗粒物</w:t>
            </w:r>
          </w:p>
        </w:tc>
        <w:tc>
          <w:tcPr>
            <w:tcW w:w="1734" w:type="dxa"/>
            <w:vAlign w:val="center"/>
          </w:tcPr>
          <w:p>
            <w:pPr>
              <w:adjustRightInd w:val="0"/>
              <w:snapToGrid w:val="0"/>
              <w:jc w:val="center"/>
              <w:rPr>
                <w:rFonts w:hint="eastAsia"/>
                <w:sz w:val="21"/>
                <w:szCs w:val="21"/>
                <w:lang w:eastAsia="zh-CN"/>
              </w:rPr>
            </w:pPr>
            <w:r>
              <w:rPr>
                <w:rFonts w:hint="eastAsia" w:ascii="Times New Roman" w:hAnsi="Times New Roman" w:cs="Times New Roman"/>
                <w:szCs w:val="21"/>
                <w:lang w:eastAsia="zh-CN"/>
              </w:rPr>
              <w:t>加强车间密闭、设备检修等</w:t>
            </w:r>
          </w:p>
        </w:tc>
        <w:tc>
          <w:tcPr>
            <w:tcW w:w="2792" w:type="dxa"/>
            <w:vAlign w:val="center"/>
          </w:tcPr>
          <w:p>
            <w:pPr>
              <w:adjustRightInd w:val="0"/>
              <w:snapToGrid w:val="0"/>
              <w:jc w:val="center"/>
              <w:rPr>
                <w:rFonts w:hint="eastAsia" w:cs="宋体"/>
                <w:sz w:val="21"/>
                <w:szCs w:val="21"/>
                <w:lang w:eastAsia="zh-CN"/>
              </w:rPr>
            </w:pPr>
            <w:r>
              <w:rPr>
                <w:rFonts w:hint="eastAsia"/>
                <w:sz w:val="21"/>
                <w:szCs w:val="21"/>
                <w:lang w:val="en-US" w:eastAsia="zh-CN"/>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3" w:type="dxa"/>
            <w:vAlign w:val="center"/>
          </w:tcPr>
          <w:p>
            <w:pPr>
              <w:adjustRightInd w:val="0"/>
              <w:snapToGrid w:val="0"/>
              <w:jc w:val="center"/>
              <w:rPr>
                <w:rFonts w:cs="宋体"/>
                <w:sz w:val="21"/>
                <w:szCs w:val="21"/>
              </w:rPr>
            </w:pPr>
            <w:r>
              <w:rPr>
                <w:rFonts w:hint="eastAsia" w:cs="宋体"/>
                <w:sz w:val="21"/>
                <w:szCs w:val="21"/>
              </w:rPr>
              <w:t>地表水环境</w:t>
            </w:r>
          </w:p>
        </w:tc>
        <w:tc>
          <w:tcPr>
            <w:tcW w:w="1530" w:type="dxa"/>
            <w:vAlign w:val="center"/>
          </w:tcPr>
          <w:p>
            <w:pPr>
              <w:adjustRightInd w:val="0"/>
              <w:snapToGrid w:val="0"/>
              <w:jc w:val="center"/>
              <w:rPr>
                <w:rFonts w:hint="default" w:cs="宋体"/>
                <w:sz w:val="21"/>
                <w:szCs w:val="21"/>
                <w:lang w:val="en-US"/>
              </w:rPr>
            </w:pPr>
            <w:r>
              <w:rPr>
                <w:rFonts w:hint="eastAsia" w:cs="宋体"/>
                <w:sz w:val="21"/>
                <w:szCs w:val="21"/>
                <w:lang w:val="en-US" w:eastAsia="zh-CN"/>
              </w:rPr>
              <w:t>生产废水</w:t>
            </w:r>
          </w:p>
        </w:tc>
        <w:tc>
          <w:tcPr>
            <w:tcW w:w="1350" w:type="dxa"/>
            <w:vAlign w:val="center"/>
          </w:tcPr>
          <w:p>
            <w:pPr>
              <w:adjustRightInd w:val="0"/>
              <w:snapToGrid w:val="0"/>
              <w:jc w:val="center"/>
              <w:rPr>
                <w:rFonts w:hint="eastAsia" w:eastAsia="宋体" w:cs="宋体"/>
                <w:sz w:val="21"/>
                <w:szCs w:val="21"/>
                <w:lang w:val="en-US" w:eastAsia="zh-CN"/>
              </w:rPr>
            </w:pPr>
            <w:r>
              <w:rPr>
                <w:rFonts w:hint="eastAsia" w:ascii="宋体" w:hAnsi="宋体" w:cs="宋体"/>
                <w:sz w:val="21"/>
                <w:szCs w:val="21"/>
              </w:rPr>
              <w:t>/</w:t>
            </w:r>
          </w:p>
        </w:tc>
        <w:tc>
          <w:tcPr>
            <w:tcW w:w="1734" w:type="dxa"/>
            <w:vAlign w:val="center"/>
          </w:tcPr>
          <w:p>
            <w:pPr>
              <w:adjustRightInd w:val="0"/>
              <w:snapToGrid w:val="0"/>
              <w:jc w:val="center"/>
              <w:rPr>
                <w:rFonts w:cs="宋体"/>
                <w:sz w:val="21"/>
                <w:szCs w:val="21"/>
              </w:rPr>
            </w:pPr>
            <w:r>
              <w:rPr>
                <w:rFonts w:hint="default" w:ascii="Times New Roman" w:hAnsi="Times New Roman" w:eastAsia="宋体" w:cs="宋体"/>
                <w:sz w:val="21"/>
                <w:szCs w:val="21"/>
                <w:lang w:val="en-US" w:eastAsia="zh-CN"/>
              </w:rPr>
              <w:t>软化水处理系统反冲洗用水</w:t>
            </w:r>
            <w:r>
              <w:rPr>
                <w:rFonts w:hint="eastAsia" w:ascii="Times New Roman" w:hAnsi="Times New Roman" w:eastAsia="宋体" w:cs="宋体"/>
                <w:sz w:val="21"/>
                <w:szCs w:val="21"/>
                <w:lang w:val="en-US" w:eastAsia="zh-CN"/>
              </w:rPr>
              <w:t>、锅炉排污水经沉淀池处理后回用于生产，不外排，除尘用水经沉淀处理后循环使用</w:t>
            </w:r>
          </w:p>
        </w:tc>
        <w:tc>
          <w:tcPr>
            <w:tcW w:w="2792" w:type="dxa"/>
            <w:vAlign w:val="center"/>
          </w:tcPr>
          <w:p>
            <w:pPr>
              <w:adjustRightInd w:val="0"/>
              <w:snapToGrid w:val="0"/>
              <w:jc w:val="center"/>
              <w:rPr>
                <w:rFonts w:hint="eastAsia" w:eastAsia="宋体" w:cs="宋体"/>
                <w:sz w:val="21"/>
                <w:szCs w:val="21"/>
                <w:lang w:eastAsia="zh-CN"/>
              </w:rPr>
            </w:pPr>
            <w:r>
              <w:rPr>
                <w:rFonts w:hint="eastAsia" w:ascii="宋体" w:hAnsi="宋体" w:cs="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3" w:type="dxa"/>
            <w:vAlign w:val="center"/>
          </w:tcPr>
          <w:p>
            <w:pPr>
              <w:adjustRightInd w:val="0"/>
              <w:snapToGrid w:val="0"/>
              <w:jc w:val="center"/>
              <w:rPr>
                <w:rFonts w:cs="宋体"/>
                <w:sz w:val="21"/>
                <w:szCs w:val="21"/>
              </w:rPr>
            </w:pPr>
            <w:r>
              <w:rPr>
                <w:rFonts w:hint="eastAsia" w:cs="宋体"/>
                <w:sz w:val="21"/>
                <w:szCs w:val="21"/>
              </w:rPr>
              <w:t>声环境</w:t>
            </w:r>
          </w:p>
        </w:tc>
        <w:tc>
          <w:tcPr>
            <w:tcW w:w="1530" w:type="dxa"/>
            <w:vAlign w:val="center"/>
          </w:tcPr>
          <w:p>
            <w:pPr>
              <w:adjustRightInd w:val="0"/>
              <w:snapToGrid w:val="0"/>
              <w:jc w:val="center"/>
              <w:rPr>
                <w:rFonts w:hint="eastAsia" w:cs="宋体"/>
                <w:sz w:val="21"/>
                <w:szCs w:val="21"/>
              </w:rPr>
            </w:pPr>
            <w:r>
              <w:rPr>
                <w:rFonts w:hint="eastAsia" w:cs="宋体"/>
                <w:sz w:val="21"/>
                <w:szCs w:val="21"/>
              </w:rPr>
              <w:t>车间噪声/设备噪声</w:t>
            </w:r>
          </w:p>
        </w:tc>
        <w:tc>
          <w:tcPr>
            <w:tcW w:w="1350" w:type="dxa"/>
            <w:vAlign w:val="center"/>
          </w:tcPr>
          <w:p>
            <w:pPr>
              <w:adjustRightInd w:val="0"/>
              <w:snapToGrid w:val="0"/>
              <w:jc w:val="center"/>
              <w:rPr>
                <w:rFonts w:hint="eastAsia" w:cs="宋体"/>
                <w:sz w:val="21"/>
                <w:szCs w:val="21"/>
              </w:rPr>
            </w:pPr>
            <w:r>
              <w:rPr>
                <w:rFonts w:hint="eastAsia" w:cs="宋体"/>
                <w:sz w:val="21"/>
                <w:szCs w:val="21"/>
              </w:rPr>
              <w:t>等效A声级</w:t>
            </w:r>
          </w:p>
        </w:tc>
        <w:tc>
          <w:tcPr>
            <w:tcW w:w="1734" w:type="dxa"/>
            <w:vAlign w:val="center"/>
          </w:tcPr>
          <w:p>
            <w:pPr>
              <w:adjustRightInd w:val="0"/>
              <w:snapToGrid w:val="0"/>
              <w:jc w:val="center"/>
              <w:rPr>
                <w:rFonts w:cs="宋体"/>
                <w:sz w:val="21"/>
                <w:szCs w:val="21"/>
              </w:rPr>
            </w:pPr>
            <w:r>
              <w:rPr>
                <w:rFonts w:hint="eastAsia" w:cs="宋体"/>
                <w:sz w:val="21"/>
                <w:szCs w:val="21"/>
              </w:rPr>
              <w:t>隔声、减震</w:t>
            </w:r>
          </w:p>
        </w:tc>
        <w:tc>
          <w:tcPr>
            <w:tcW w:w="2792" w:type="dxa"/>
            <w:vAlign w:val="center"/>
          </w:tcPr>
          <w:p>
            <w:pPr>
              <w:adjustRightInd w:val="0"/>
              <w:snapToGrid w:val="0"/>
              <w:jc w:val="center"/>
              <w:rPr>
                <w:rFonts w:cs="宋体"/>
                <w:sz w:val="21"/>
                <w:szCs w:val="21"/>
              </w:rPr>
            </w:pPr>
            <w:r>
              <w:rPr>
                <w:rFonts w:hint="eastAsia" w:cs="宋体"/>
                <w:sz w:val="21"/>
                <w:szCs w:val="21"/>
                <w:lang w:eastAsia="zh-CN"/>
              </w:rPr>
              <w:t>《</w:t>
            </w:r>
            <w:r>
              <w:rPr>
                <w:rFonts w:hint="eastAsia" w:cs="宋体"/>
                <w:sz w:val="21"/>
                <w:szCs w:val="21"/>
              </w:rPr>
              <w:t>工业企业厂界环境噪声排放标准》（GB12348-2008）</w:t>
            </w:r>
            <w:r>
              <w:rPr>
                <w:rFonts w:hint="eastAsia" w:cs="宋体"/>
                <w:sz w:val="21"/>
                <w:szCs w:val="21"/>
                <w:lang w:val="en-US" w:eastAsia="zh-CN"/>
              </w:rPr>
              <w:t>3</w:t>
            </w:r>
            <w:r>
              <w:rPr>
                <w:rFonts w:hint="eastAsia" w:cs="宋体"/>
                <w:sz w:val="21"/>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3" w:type="dxa"/>
            <w:vAlign w:val="center"/>
          </w:tcPr>
          <w:p>
            <w:pPr>
              <w:adjustRightInd w:val="0"/>
              <w:snapToGrid w:val="0"/>
              <w:jc w:val="center"/>
              <w:rPr>
                <w:rFonts w:ascii="宋体" w:hAnsi="宋体" w:cs="宋体"/>
                <w:sz w:val="21"/>
                <w:szCs w:val="21"/>
              </w:rPr>
            </w:pPr>
            <w:r>
              <w:rPr>
                <w:rFonts w:hint="eastAsia" w:ascii="宋体" w:hAnsi="宋体" w:cs="宋体"/>
                <w:sz w:val="21"/>
                <w:szCs w:val="21"/>
              </w:rPr>
              <w:t>电磁辐射</w:t>
            </w:r>
          </w:p>
        </w:tc>
        <w:tc>
          <w:tcPr>
            <w:tcW w:w="1530" w:type="dxa"/>
            <w:vAlign w:val="center"/>
          </w:tcPr>
          <w:p>
            <w:pPr>
              <w:adjustRightInd w:val="0"/>
              <w:snapToGrid w:val="0"/>
              <w:jc w:val="center"/>
              <w:rPr>
                <w:rFonts w:ascii="宋体" w:hAnsi="宋体" w:cs="宋体"/>
                <w:sz w:val="21"/>
                <w:szCs w:val="21"/>
              </w:rPr>
            </w:pPr>
            <w:r>
              <w:rPr>
                <w:rFonts w:hint="eastAsia" w:ascii="宋体" w:hAnsi="宋体" w:cs="宋体"/>
                <w:sz w:val="21"/>
                <w:szCs w:val="21"/>
              </w:rPr>
              <w:t>/</w:t>
            </w:r>
          </w:p>
        </w:tc>
        <w:tc>
          <w:tcPr>
            <w:tcW w:w="1350" w:type="dxa"/>
            <w:vAlign w:val="center"/>
          </w:tcPr>
          <w:p>
            <w:pPr>
              <w:adjustRightInd w:val="0"/>
              <w:snapToGrid w:val="0"/>
              <w:jc w:val="center"/>
              <w:rPr>
                <w:rFonts w:ascii="宋体" w:hAnsi="宋体" w:cs="宋体"/>
                <w:sz w:val="21"/>
                <w:szCs w:val="21"/>
              </w:rPr>
            </w:pPr>
            <w:r>
              <w:rPr>
                <w:rFonts w:hint="eastAsia" w:ascii="宋体" w:hAnsi="宋体" w:cs="宋体"/>
                <w:sz w:val="21"/>
                <w:szCs w:val="21"/>
              </w:rPr>
              <w:t>/</w:t>
            </w:r>
          </w:p>
        </w:tc>
        <w:tc>
          <w:tcPr>
            <w:tcW w:w="1734" w:type="dxa"/>
            <w:vAlign w:val="center"/>
          </w:tcPr>
          <w:p>
            <w:pPr>
              <w:adjustRightInd w:val="0"/>
              <w:snapToGrid w:val="0"/>
              <w:jc w:val="center"/>
              <w:rPr>
                <w:rFonts w:ascii="宋体" w:hAnsi="宋体" w:cs="宋体"/>
                <w:sz w:val="21"/>
                <w:szCs w:val="21"/>
              </w:rPr>
            </w:pPr>
            <w:r>
              <w:rPr>
                <w:rFonts w:hint="eastAsia" w:ascii="宋体" w:hAnsi="宋体" w:cs="宋体"/>
                <w:sz w:val="21"/>
                <w:szCs w:val="21"/>
              </w:rPr>
              <w:t>/</w:t>
            </w:r>
          </w:p>
        </w:tc>
        <w:tc>
          <w:tcPr>
            <w:tcW w:w="2792" w:type="dxa"/>
            <w:vAlign w:val="center"/>
          </w:tcPr>
          <w:p>
            <w:pPr>
              <w:adjustRightInd w:val="0"/>
              <w:snapToGrid w:val="0"/>
              <w:jc w:val="center"/>
              <w:rPr>
                <w:rFonts w:ascii="宋体" w:hAnsi="宋体" w:cs="宋体"/>
                <w:sz w:val="21"/>
                <w:szCs w:val="21"/>
              </w:rPr>
            </w:pPr>
            <w:r>
              <w:rPr>
                <w:rFonts w:hint="eastAsia" w:ascii="宋体" w:hAnsi="宋体" w:cs="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483" w:type="dxa"/>
            <w:vAlign w:val="center"/>
          </w:tcPr>
          <w:p>
            <w:pPr>
              <w:adjustRightInd w:val="0"/>
              <w:snapToGrid w:val="0"/>
              <w:jc w:val="center"/>
              <w:rPr>
                <w:rFonts w:ascii="宋体" w:hAnsi="宋体" w:cs="宋体"/>
                <w:sz w:val="21"/>
                <w:szCs w:val="21"/>
              </w:rPr>
            </w:pPr>
            <w:r>
              <w:rPr>
                <w:rFonts w:hint="eastAsia" w:ascii="宋体" w:hAnsi="宋体" w:cs="宋体"/>
                <w:sz w:val="21"/>
                <w:szCs w:val="21"/>
              </w:rPr>
              <w:t>固体废物</w:t>
            </w:r>
          </w:p>
        </w:tc>
        <w:tc>
          <w:tcPr>
            <w:tcW w:w="740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sz w:val="21"/>
                <w:szCs w:val="21"/>
              </w:rPr>
            </w:pPr>
            <w:r>
              <w:rPr>
                <w:rFonts w:hint="eastAsia" w:ascii="宋体" w:hAnsi="宋体" w:cs="宋体"/>
                <w:sz w:val="21"/>
                <w:szCs w:val="21"/>
                <w:lang w:eastAsia="zh-CN"/>
              </w:rPr>
              <w:t>建设单位已按要求设置</w:t>
            </w:r>
            <w:r>
              <w:rPr>
                <w:rFonts w:hint="eastAsia" w:cs="宋体"/>
                <w:sz w:val="21"/>
                <w:szCs w:val="21"/>
              </w:rPr>
              <w:t>一般工业固废</w:t>
            </w:r>
            <w:r>
              <w:rPr>
                <w:rFonts w:hint="eastAsia" w:cs="宋体"/>
                <w:sz w:val="21"/>
                <w:szCs w:val="21"/>
                <w:lang w:eastAsia="zh-CN"/>
              </w:rPr>
              <w:t>暂存场所</w:t>
            </w:r>
            <w:r>
              <w:rPr>
                <w:rFonts w:hint="eastAsia" w:cs="宋体"/>
                <w:sz w:val="21"/>
                <w:szCs w:val="21"/>
              </w:rPr>
              <w:t>1处，</w:t>
            </w:r>
            <w:r>
              <w:rPr>
                <w:rFonts w:hint="eastAsia" w:cs="宋体"/>
                <w:sz w:val="21"/>
                <w:szCs w:val="21"/>
                <w:lang w:val="en-US" w:eastAsia="zh-CN"/>
              </w:rPr>
              <w:t>面积约10m</w:t>
            </w:r>
            <w:r>
              <w:rPr>
                <w:rFonts w:hint="eastAsia" w:cs="宋体"/>
                <w:sz w:val="21"/>
                <w:szCs w:val="21"/>
                <w:vertAlign w:val="superscript"/>
                <w:lang w:val="en-US" w:eastAsia="zh-CN"/>
              </w:rPr>
              <w:t>2</w:t>
            </w:r>
            <w:r>
              <w:rPr>
                <w:rFonts w:hint="eastAsia" w:cs="宋体"/>
                <w:sz w:val="21"/>
                <w:szCs w:val="21"/>
                <w:lang w:val="en-US" w:eastAsia="zh-CN"/>
              </w:rPr>
              <w:t>，</w:t>
            </w:r>
            <w:r>
              <w:rPr>
                <w:rFonts w:hint="eastAsia" w:cs="宋体"/>
                <w:sz w:val="21"/>
                <w:szCs w:val="21"/>
                <w:lang w:eastAsia="zh-CN"/>
              </w:rPr>
              <w:t>一般工业</w:t>
            </w:r>
            <w:r>
              <w:rPr>
                <w:rFonts w:hint="eastAsia" w:cs="宋体"/>
                <w:sz w:val="21"/>
                <w:szCs w:val="21"/>
              </w:rPr>
              <w:t>固废收集后</w:t>
            </w:r>
            <w:r>
              <w:rPr>
                <w:rFonts w:hint="eastAsia" w:cs="宋体"/>
                <w:sz w:val="21"/>
                <w:szCs w:val="21"/>
                <w:lang w:val="en-US" w:eastAsia="zh-CN"/>
              </w:rPr>
              <w:t>外售给</w:t>
            </w:r>
            <w:r>
              <w:rPr>
                <w:rFonts w:hint="eastAsia" w:cs="宋体"/>
                <w:sz w:val="21"/>
                <w:szCs w:val="21"/>
                <w:lang w:eastAsia="zh-CN"/>
              </w:rPr>
              <w:t>相关厂家回收处置。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483" w:type="dxa"/>
            <w:vAlign w:val="center"/>
          </w:tcPr>
          <w:p>
            <w:pPr>
              <w:adjustRightInd w:val="0"/>
              <w:snapToGrid w:val="0"/>
              <w:jc w:val="center"/>
              <w:rPr>
                <w:rFonts w:ascii="宋体" w:hAnsi="宋体" w:cs="宋体"/>
                <w:sz w:val="21"/>
                <w:szCs w:val="21"/>
              </w:rPr>
            </w:pPr>
            <w:r>
              <w:rPr>
                <w:rFonts w:hint="eastAsia" w:ascii="宋体" w:hAnsi="宋体" w:cs="宋体"/>
                <w:sz w:val="21"/>
                <w:szCs w:val="21"/>
              </w:rPr>
              <w:t>土壤及地下水</w:t>
            </w:r>
          </w:p>
          <w:p>
            <w:pPr>
              <w:adjustRightInd w:val="0"/>
              <w:snapToGrid w:val="0"/>
              <w:jc w:val="center"/>
              <w:rPr>
                <w:rFonts w:ascii="宋体" w:hAnsi="宋体" w:cs="宋体"/>
                <w:sz w:val="21"/>
                <w:szCs w:val="21"/>
              </w:rPr>
            </w:pPr>
            <w:r>
              <w:rPr>
                <w:rFonts w:hint="eastAsia" w:ascii="宋体" w:hAnsi="宋体" w:cs="宋体"/>
                <w:sz w:val="21"/>
                <w:szCs w:val="21"/>
              </w:rPr>
              <w:t>污染防治措施</w:t>
            </w:r>
          </w:p>
        </w:tc>
        <w:tc>
          <w:tcPr>
            <w:tcW w:w="7406" w:type="dxa"/>
            <w:gridSpan w:val="4"/>
            <w:vAlign w:val="center"/>
          </w:tcPr>
          <w:p>
            <w:pPr>
              <w:adjustRightInd w:val="0"/>
              <w:snapToGrid w:val="0"/>
              <w:jc w:val="center"/>
              <w:rPr>
                <w:rFonts w:hint="eastAsia" w:ascii="宋体" w:hAnsi="宋体" w:eastAsia="宋体" w:cs="宋体"/>
                <w:sz w:val="21"/>
                <w:szCs w:val="21"/>
                <w:lang w:eastAsia="zh-CN"/>
              </w:rPr>
            </w:pPr>
            <w:r>
              <w:rPr>
                <w:rFonts w:hint="eastAsia" w:ascii="宋体" w:hAnsi="宋体" w:cs="宋体"/>
                <w:sz w:val="21"/>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483" w:type="dxa"/>
            <w:vAlign w:val="center"/>
          </w:tcPr>
          <w:p>
            <w:pPr>
              <w:adjustRightInd w:val="0"/>
              <w:snapToGrid w:val="0"/>
              <w:jc w:val="center"/>
              <w:rPr>
                <w:rFonts w:ascii="宋体" w:hAnsi="宋体" w:cs="宋体"/>
                <w:sz w:val="21"/>
                <w:szCs w:val="21"/>
              </w:rPr>
            </w:pPr>
            <w:r>
              <w:rPr>
                <w:rFonts w:hint="eastAsia" w:ascii="宋体" w:hAnsi="宋体" w:cs="宋体"/>
                <w:sz w:val="21"/>
                <w:szCs w:val="21"/>
              </w:rPr>
              <w:t>生态保护措施</w:t>
            </w:r>
          </w:p>
        </w:tc>
        <w:tc>
          <w:tcPr>
            <w:tcW w:w="7406" w:type="dxa"/>
            <w:gridSpan w:val="4"/>
            <w:vAlign w:val="center"/>
          </w:tcPr>
          <w:p>
            <w:pPr>
              <w:adjustRightInd w:val="0"/>
              <w:snapToGrid w:val="0"/>
              <w:jc w:val="center"/>
              <w:rPr>
                <w:rFonts w:ascii="宋体" w:hAnsi="宋体" w:cs="宋体"/>
                <w:sz w:val="21"/>
                <w:szCs w:val="21"/>
              </w:rPr>
            </w:pPr>
            <w:r>
              <w:rPr>
                <w:rFonts w:hint="eastAsia" w:ascii="宋体" w:hAnsi="宋体" w:cs="宋体"/>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83" w:type="dxa"/>
            <w:vAlign w:val="center"/>
          </w:tcPr>
          <w:p>
            <w:pPr>
              <w:adjustRightInd w:val="0"/>
              <w:snapToGrid w:val="0"/>
              <w:jc w:val="center"/>
              <w:rPr>
                <w:rFonts w:ascii="宋体" w:hAnsi="宋体" w:cs="宋体"/>
                <w:spacing w:val="-8"/>
                <w:sz w:val="21"/>
                <w:szCs w:val="21"/>
              </w:rPr>
            </w:pPr>
            <w:r>
              <w:rPr>
                <w:rFonts w:hint="eastAsia" w:ascii="宋体" w:hAnsi="宋体" w:cs="宋体"/>
                <w:spacing w:val="-8"/>
                <w:sz w:val="21"/>
                <w:szCs w:val="21"/>
              </w:rPr>
              <w:t>环境风险</w:t>
            </w:r>
          </w:p>
          <w:p>
            <w:pPr>
              <w:adjustRightInd w:val="0"/>
              <w:snapToGrid w:val="0"/>
              <w:jc w:val="center"/>
              <w:rPr>
                <w:rFonts w:ascii="宋体" w:hAnsi="宋体" w:cs="宋体"/>
                <w:spacing w:val="-8"/>
                <w:sz w:val="21"/>
                <w:szCs w:val="21"/>
              </w:rPr>
            </w:pPr>
            <w:r>
              <w:rPr>
                <w:rFonts w:hint="eastAsia" w:ascii="宋体" w:hAnsi="宋体" w:cs="宋体"/>
                <w:spacing w:val="-8"/>
                <w:sz w:val="21"/>
                <w:szCs w:val="21"/>
              </w:rPr>
              <w:t>防范措施</w:t>
            </w:r>
          </w:p>
        </w:tc>
        <w:tc>
          <w:tcPr>
            <w:tcW w:w="740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cs="宋体"/>
                <w:sz w:val="21"/>
                <w:szCs w:val="21"/>
              </w:rPr>
            </w:pPr>
            <w:r>
              <w:rPr>
                <w:rFonts w:hint="eastAsia" w:ascii="Times New Roman" w:hAnsi="Times New Roman" w:cs="宋体"/>
                <w:sz w:val="21"/>
                <w:szCs w:val="21"/>
              </w:rPr>
              <w:t>规范化车间内生产操作，制定完善的</w:t>
            </w:r>
            <w:r>
              <w:rPr>
                <w:rFonts w:hint="eastAsia" w:ascii="Times New Roman" w:hAnsi="Times New Roman"/>
                <w:sz w:val="21"/>
                <w:szCs w:val="21"/>
              </w:rPr>
              <w:t>安全生产制度</w:t>
            </w:r>
            <w:r>
              <w:rPr>
                <w:rFonts w:hint="eastAsia" w:ascii="Times New Roman" w:hAnsi="Times New Roman" w:cs="宋体"/>
                <w:sz w:val="21"/>
                <w:szCs w:val="21"/>
              </w:rPr>
              <w:t>，做好车间防火措施，配套消防器材及物资</w:t>
            </w:r>
            <w:r>
              <w:rPr>
                <w:rFonts w:ascii="Times New Roman" w:hAnsi="Times New Roman" w:cs="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83" w:type="dxa"/>
            <w:vAlign w:val="center"/>
          </w:tcPr>
          <w:p>
            <w:pPr>
              <w:adjustRightInd w:val="0"/>
              <w:snapToGrid w:val="0"/>
              <w:jc w:val="center"/>
              <w:rPr>
                <w:rFonts w:ascii="宋体" w:hAnsi="宋体" w:cs="宋体"/>
                <w:spacing w:val="-8"/>
                <w:sz w:val="21"/>
                <w:szCs w:val="21"/>
              </w:rPr>
            </w:pPr>
            <w:r>
              <w:rPr>
                <w:rFonts w:hint="eastAsia" w:ascii="宋体" w:hAnsi="宋体" w:cs="宋体"/>
                <w:spacing w:val="-8"/>
                <w:sz w:val="21"/>
                <w:szCs w:val="21"/>
              </w:rPr>
              <w:t>其他环境</w:t>
            </w:r>
          </w:p>
          <w:p>
            <w:pPr>
              <w:adjustRightInd w:val="0"/>
              <w:snapToGrid w:val="0"/>
              <w:jc w:val="center"/>
              <w:rPr>
                <w:rFonts w:ascii="宋体" w:hAnsi="宋体" w:cs="宋体"/>
                <w:spacing w:val="-8"/>
                <w:sz w:val="21"/>
                <w:szCs w:val="21"/>
              </w:rPr>
            </w:pPr>
            <w:r>
              <w:rPr>
                <w:rFonts w:hint="eastAsia" w:ascii="宋体" w:hAnsi="宋体" w:cs="宋体"/>
                <w:spacing w:val="-8"/>
                <w:sz w:val="21"/>
                <w:szCs w:val="21"/>
              </w:rPr>
              <w:t>管理要求</w:t>
            </w:r>
          </w:p>
        </w:tc>
        <w:tc>
          <w:tcPr>
            <w:tcW w:w="740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 xml:space="preserve">（1）环境管理 </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default" w:ascii="Times New Roman" w:hAnsi="Times New Roman" w:cs="Times New Roman"/>
                <w:spacing w:val="0"/>
                <w:position w:val="0"/>
                <w:szCs w:val="24"/>
              </w:rPr>
              <w:t>企业环境管理由公司经理负责制下设兼职环境监督员1～2人，在项目的运行期实施环境监控计划，负责日常的环境管理。作为企业的环境监督员，有如下的职责：</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eastAsia" w:ascii="Times New Roman" w:hAnsi="Times New Roman" w:cs="Times New Roman"/>
                <w:spacing w:val="0"/>
                <w:position w:val="0"/>
                <w:szCs w:val="24"/>
                <w:lang w:eastAsia="zh-CN"/>
              </w:rPr>
              <w:t>①</w:t>
            </w:r>
            <w:r>
              <w:rPr>
                <w:rFonts w:hint="default" w:ascii="Times New Roman" w:hAnsi="Times New Roman" w:cs="Times New Roman"/>
                <w:spacing w:val="0"/>
                <w:position w:val="0"/>
                <w:szCs w:val="24"/>
              </w:rPr>
              <w:t>协助领导组织推动本企业的环境保护工作，贯彻执行环境保护的法律、法规、规章、标准及其他要求；</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eastAsia" w:ascii="Times New Roman" w:hAnsi="Times New Roman" w:cs="Times New Roman"/>
                <w:spacing w:val="0"/>
                <w:position w:val="0"/>
                <w:szCs w:val="24"/>
                <w:lang w:eastAsia="zh-CN"/>
              </w:rPr>
              <w:t>②</w:t>
            </w:r>
            <w:r>
              <w:rPr>
                <w:rFonts w:hint="default" w:ascii="Times New Roman" w:hAnsi="Times New Roman" w:cs="Times New Roman"/>
                <w:spacing w:val="0"/>
                <w:position w:val="0"/>
                <w:szCs w:val="24"/>
              </w:rPr>
              <w:t>组织和协助相关部门制定或修订相关的环境保护规章制度和操作规程，并对其贯彻执行情况进行监督检查；</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eastAsia" w:ascii="Times New Roman" w:hAnsi="Times New Roman" w:cs="Times New Roman"/>
                <w:spacing w:val="0"/>
                <w:position w:val="0"/>
                <w:szCs w:val="24"/>
                <w:lang w:eastAsia="zh-CN"/>
              </w:rPr>
              <w:t>③</w:t>
            </w:r>
            <w:r>
              <w:rPr>
                <w:rFonts w:hint="default" w:ascii="Times New Roman" w:hAnsi="Times New Roman" w:cs="Times New Roman"/>
                <w:spacing w:val="0"/>
                <w:position w:val="0"/>
                <w:szCs w:val="24"/>
              </w:rPr>
              <w:t>汇总审查相关环保技术措施计划并督促有关部门或人员切实执行；</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eastAsia" w:ascii="Times New Roman" w:hAnsi="Times New Roman" w:cs="Times New Roman"/>
                <w:spacing w:val="0"/>
                <w:position w:val="0"/>
                <w:szCs w:val="24"/>
                <w:lang w:eastAsia="zh-CN"/>
              </w:rPr>
              <w:t>④</w:t>
            </w:r>
            <w:r>
              <w:rPr>
                <w:rFonts w:hint="default" w:ascii="Times New Roman" w:hAnsi="Times New Roman" w:cs="Times New Roman"/>
                <w:spacing w:val="0"/>
                <w:position w:val="0"/>
                <w:szCs w:val="24"/>
              </w:rPr>
              <w:t>进行日常现场监督检查，发现问题及时协助解决，遇到特别环境污染事件，有权责令停止排污或者消减排污量，并立即报告领导研究处理；</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eastAsia" w:ascii="Times New Roman" w:hAnsi="Times New Roman" w:cs="Times New Roman"/>
                <w:spacing w:val="0"/>
                <w:position w:val="0"/>
                <w:szCs w:val="24"/>
                <w:lang w:eastAsia="zh-CN"/>
              </w:rPr>
              <w:t>⑤</w:t>
            </w:r>
            <w:r>
              <w:rPr>
                <w:rFonts w:hint="default" w:ascii="Times New Roman" w:hAnsi="Times New Roman" w:cs="Times New Roman"/>
                <w:spacing w:val="0"/>
                <w:position w:val="0"/>
                <w:szCs w:val="24"/>
              </w:rPr>
              <w:t>指导部门的环境监督员工作，充分发挥部门环境监督员的作用；</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eastAsia" w:ascii="Times New Roman" w:hAnsi="Times New Roman" w:cs="Times New Roman"/>
                <w:spacing w:val="0"/>
                <w:position w:val="0"/>
                <w:szCs w:val="24"/>
                <w:lang w:eastAsia="zh-CN"/>
              </w:rPr>
              <w:t>⑥</w:t>
            </w:r>
            <w:r>
              <w:rPr>
                <w:rFonts w:hint="default" w:ascii="Times New Roman" w:hAnsi="Times New Roman" w:cs="Times New Roman"/>
                <w:spacing w:val="0"/>
                <w:position w:val="0"/>
                <w:szCs w:val="24"/>
              </w:rPr>
              <w:t>办理建设项目环境影响评价事项和“三同时”相关事项，参加环保设施验收和试运行工作；</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eastAsia" w:ascii="Times New Roman" w:hAnsi="Times New Roman" w:cs="Times New Roman"/>
                <w:spacing w:val="0"/>
                <w:position w:val="0"/>
                <w:szCs w:val="24"/>
                <w:lang w:eastAsia="zh-CN"/>
              </w:rPr>
              <w:t>⑦</w:t>
            </w:r>
            <w:r>
              <w:rPr>
                <w:rFonts w:hint="default" w:ascii="Times New Roman" w:hAnsi="Times New Roman" w:cs="Times New Roman"/>
                <w:spacing w:val="0"/>
                <w:position w:val="0"/>
                <w:szCs w:val="24"/>
              </w:rPr>
              <w:t>参加环境污染事件调查和处理工作；</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eastAsia" w:ascii="Times New Roman" w:hAnsi="Times New Roman" w:cs="Times New Roman"/>
                <w:spacing w:val="0"/>
                <w:position w:val="0"/>
                <w:szCs w:val="24"/>
                <w:lang w:eastAsia="zh-CN"/>
              </w:rPr>
              <w:t>⑧</w:t>
            </w:r>
            <w:r>
              <w:rPr>
                <w:rFonts w:hint="default" w:ascii="Times New Roman" w:hAnsi="Times New Roman" w:cs="Times New Roman"/>
                <w:spacing w:val="0"/>
                <w:position w:val="0"/>
                <w:szCs w:val="24"/>
              </w:rPr>
              <w:t>组织有关部门研究解决本企业环境污染防治技术；</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z w:val="21"/>
                <w:szCs w:val="21"/>
              </w:rPr>
            </w:pPr>
            <w:r>
              <w:rPr>
                <w:rFonts w:hint="eastAsia" w:ascii="Times New Roman" w:hAnsi="Times New Roman" w:cs="Times New Roman"/>
                <w:spacing w:val="0"/>
                <w:position w:val="0"/>
                <w:szCs w:val="24"/>
                <w:lang w:eastAsia="zh-CN"/>
              </w:rPr>
              <w:t>⑨</w:t>
            </w:r>
            <w:r>
              <w:rPr>
                <w:rFonts w:hint="default" w:ascii="Times New Roman" w:hAnsi="Times New Roman" w:cs="Times New Roman"/>
                <w:spacing w:val="0"/>
                <w:position w:val="0"/>
                <w:szCs w:val="24"/>
              </w:rPr>
              <w:t>负责本企业应办理的所有环境保护事项</w:t>
            </w:r>
            <w:r>
              <w:rPr>
                <w:rFonts w:hint="default" w:ascii="Times New Roman" w:hAnsi="Times New Roman" w:eastAsia="宋体" w:cs="Times New Roman"/>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 xml:space="preserve">（2）排污申报 </w:t>
            </w:r>
          </w:p>
          <w:p>
            <w:pPr>
              <w:keepNext w:val="0"/>
              <w:keepLines w:val="0"/>
              <w:pageBreakBefore w:val="0"/>
              <w:widowControl/>
              <w:suppressLineNumbers w:val="0"/>
              <w:kinsoku/>
              <w:wordWrap/>
              <w:overflowPunct/>
              <w:topLinePunct w:val="0"/>
              <w:autoSpaceDE/>
              <w:autoSpaceDN/>
              <w:bidi w:val="0"/>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rPr>
              <w:t>根据《排污许</w:t>
            </w:r>
            <w:r>
              <w:rPr>
                <w:rFonts w:hint="eastAsia" w:ascii="Times New Roman" w:hAnsi="Times New Roman" w:eastAsia="宋体" w:cs="Times New Roman"/>
              </w:rPr>
              <w:t>可证申请与核发技术规范 总则》（HJ942—2018）、</w:t>
            </w:r>
            <w:r>
              <w:rPr>
                <w:rFonts w:hint="eastAsia" w:ascii="Times New Roman" w:hAnsi="Times New Roman" w:eastAsia="宋体" w:cs="Times New Roman"/>
                <w:lang w:val="en-US" w:eastAsia="zh-CN"/>
              </w:rPr>
              <w:t>《排污许可证申请与核发技术规范 锅炉》</w:t>
            </w:r>
            <w:r>
              <w:rPr>
                <w:rFonts w:hint="default" w:ascii="Times New Roman" w:hAnsi="Times New Roman" w:eastAsia="宋体" w:cs="Times New Roman"/>
                <w:lang w:val="en-US" w:eastAsia="zh-CN"/>
              </w:rPr>
              <w:t>(HJ 953</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2018)</w:t>
            </w:r>
            <w:r>
              <w:rPr>
                <w:rFonts w:hint="eastAsia" w:ascii="Times New Roman" w:hAnsi="Times New Roman" w:eastAsia="宋体" w:cs="Times New Roman"/>
              </w:rPr>
              <w:t>等相关规范要求，及时完成排污许可证</w:t>
            </w:r>
            <w:r>
              <w:rPr>
                <w:rFonts w:hint="eastAsia" w:ascii="Times New Roman" w:hAnsi="Times New Roman" w:eastAsia="宋体" w:cs="Times New Roman"/>
                <w:lang w:eastAsia="zh-CN"/>
              </w:rPr>
              <w:t>更新</w:t>
            </w:r>
            <w:r>
              <w:rPr>
                <w:rFonts w:hint="eastAsia" w:ascii="Times New Roman" w:hAnsi="Times New Roman" w:eastAsia="宋体" w:cs="Times New Roman"/>
              </w:rPr>
              <w:t>工作</w:t>
            </w:r>
            <w:r>
              <w:rPr>
                <w:rFonts w:hint="default" w:ascii="Times New Roman" w:hAnsi="Times New Roman" w:eastAsia="宋体" w:cs="Times New Roman"/>
                <w:lang w:val="en-US" w:eastAsia="zh-CN"/>
              </w:rPr>
              <w:t>。</w:t>
            </w:r>
          </w:p>
          <w:p>
            <w:pPr>
              <w:keepNext w:val="0"/>
              <w:keepLines w:val="0"/>
              <w:pageBreakBefore w:val="0"/>
              <w:widowControl/>
              <w:suppressLineNumbers w:val="0"/>
              <w:kinsoku/>
              <w:wordWrap/>
              <w:overflowPunct/>
              <w:topLinePunct w:val="0"/>
              <w:autoSpaceDE/>
              <w:autoSpaceDN/>
              <w:bidi w:val="0"/>
              <w:spacing w:line="360" w:lineRule="auto"/>
              <w:jc w:val="both"/>
              <w:textAlignment w:val="auto"/>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（3）竣工验收</w:t>
            </w:r>
          </w:p>
          <w:p>
            <w:pPr>
              <w:keepNext w:val="0"/>
              <w:keepLines w:val="0"/>
              <w:pageBreakBefore w:val="0"/>
              <w:widowControl/>
              <w:suppressLineNumbers w:val="0"/>
              <w:kinsoku/>
              <w:wordWrap/>
              <w:overflowPunct/>
              <w:topLinePunct w:val="0"/>
              <w:autoSpaceDE/>
              <w:autoSpaceDN/>
              <w:bidi w:val="0"/>
              <w:spacing w:line="360" w:lineRule="auto"/>
              <w:ind w:firstLine="420" w:firstLineChars="200"/>
              <w:jc w:val="both"/>
              <w:textAlignment w:val="auto"/>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rPr>
              <w:t>根据</w:t>
            </w:r>
            <w:r>
              <w:rPr>
                <w:rFonts w:hint="eastAsia" w:cs="Times New Roman"/>
                <w:snapToGrid w:val="0"/>
                <w:sz w:val="21"/>
                <w:szCs w:val="21"/>
                <w:lang w:val="en-US" w:eastAsia="zh-CN"/>
              </w:rPr>
              <w:t>原</w:t>
            </w:r>
            <w:r>
              <w:rPr>
                <w:rFonts w:hint="default" w:ascii="Times New Roman" w:hAnsi="Times New Roman" w:eastAsia="宋体" w:cs="Times New Roman"/>
                <w:snapToGrid w:val="0"/>
                <w:sz w:val="21"/>
                <w:szCs w:val="21"/>
              </w:rPr>
              <w:t>国家环境保护部2017年11月22日发布的《建设项目竣工环境保护验收暂行办法》（国环规环评〔2017) 4号），本项目应在环境保护设施竣工之日起3个月内完成竣工环保验收；环境保护设施需要进行调试或者整改的，验收期限可以适当延期，但最长不超过12个月</w:t>
            </w:r>
            <w:r>
              <w:rPr>
                <w:rFonts w:hint="default" w:ascii="Times New Roman" w:hAnsi="Times New Roman" w:eastAsia="宋体" w:cs="Times New Roman"/>
                <w:snapToGrid w:val="0"/>
                <w:sz w:val="21"/>
                <w:szCs w:val="21"/>
                <w:lang w:eastAsia="zh-CN"/>
              </w:rPr>
              <w:t>。</w:t>
            </w:r>
          </w:p>
          <w:p>
            <w:pPr>
              <w:keepNext w:val="0"/>
              <w:keepLines w:val="0"/>
              <w:pageBreakBefore w:val="0"/>
              <w:widowControl/>
              <w:suppressLineNumbers w:val="0"/>
              <w:kinsoku/>
              <w:wordWrap/>
              <w:overflowPunct/>
              <w:topLinePunct w:val="0"/>
              <w:autoSpaceDE/>
              <w:autoSpaceDN/>
              <w:bidi w:val="0"/>
              <w:spacing w:line="360" w:lineRule="auto"/>
              <w:jc w:val="both"/>
              <w:textAlignment w:val="auto"/>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（4）排污口规范化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建设项目应完成排污口规范建设，投资应纳入正常生产设备之中。各污染源排放口应设置专项图标，执行《环境图形标准排污口（源）》（GB15563.1-1995）。</w:t>
            </w:r>
          </w:p>
          <w:p>
            <w:pPr>
              <w:keepNext w:val="0"/>
              <w:keepLines w:val="0"/>
              <w:pageBreakBefore w:val="0"/>
              <w:widowControl w:val="0"/>
              <w:kinsoku/>
              <w:wordWrap/>
              <w:overflowPunct/>
              <w:topLinePunct w:val="0"/>
              <w:autoSpaceDE/>
              <w:autoSpaceDN/>
              <w:bidi w:val="0"/>
              <w:spacing w:after="0" w:line="360" w:lineRule="auto"/>
              <w:ind w:left="0" w:leftChars="0" w:firstLine="420" w:firstLineChars="200"/>
              <w:jc w:val="both"/>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要求各排污口（源）提示标志形状采用正方形边框，背景颜色、图形颜色根据下表确定。标志牌应设在与之功能相应的醒目处，并保持清晰、完整。</w:t>
            </w:r>
          </w:p>
          <w:p>
            <w:pPr>
              <w:keepNext w:val="0"/>
              <w:keepLines w:val="0"/>
              <w:pageBreakBefore w:val="0"/>
              <w:widowControl w:val="0"/>
              <w:kinsoku/>
              <w:wordWrap/>
              <w:overflowPunct/>
              <w:topLinePunct w:val="0"/>
              <w:autoSpaceDE/>
              <w:autoSpaceDN/>
              <w:bidi w:val="0"/>
              <w:spacing w:after="0" w:line="360" w:lineRule="auto"/>
              <w:ind w:left="0" w:leftChars="0" w:firstLine="420" w:firstLineChars="200"/>
              <w:jc w:val="both"/>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本项目</w:t>
            </w:r>
            <w:r>
              <w:rPr>
                <w:rFonts w:hint="eastAsia" w:ascii="Times New Roman" w:hAnsi="Times New Roman" w:eastAsia="宋体" w:cs="Times New Roman"/>
                <w:kern w:val="0"/>
                <w:sz w:val="21"/>
                <w:szCs w:val="21"/>
                <w:lang w:val="en-US" w:eastAsia="zh-CN" w:bidi="ar-SA"/>
              </w:rPr>
              <w:t>废气、</w:t>
            </w:r>
            <w:r>
              <w:rPr>
                <w:rFonts w:hint="default" w:ascii="Times New Roman" w:hAnsi="Times New Roman" w:eastAsia="宋体" w:cs="Times New Roman"/>
                <w:kern w:val="0"/>
                <w:sz w:val="21"/>
                <w:szCs w:val="21"/>
                <w:lang w:val="en-US" w:eastAsia="zh-CN" w:bidi="ar-SA"/>
              </w:rPr>
              <w:t>废水、噪声和固废各排污口标志牌示意图如下：</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 xml:space="preserve">表5-1 </w:t>
            </w:r>
            <w:r>
              <w:rPr>
                <w:rFonts w:eastAsia="宋体"/>
                <w:b/>
                <w:bCs/>
                <w:sz w:val="21"/>
                <w:szCs w:val="21"/>
              </w:rPr>
              <w:t>各排污口（源）标志牌设置示意图</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702"/>
              <w:gridCol w:w="1588"/>
              <w:gridCol w:w="1730"/>
              <w:gridCol w:w="1730"/>
              <w:gridCol w:w="14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88" w:type="pct"/>
                  <w:noWrap w:val="0"/>
                  <w:tcMar>
                    <w:top w:w="0" w:type="dxa"/>
                    <w:bottom w:w="0" w:type="dxa"/>
                  </w:tcMar>
                  <w:vAlign w:val="center"/>
                </w:tcPr>
                <w:p>
                  <w:pPr>
                    <w:pStyle w:val="64"/>
                    <w:rPr>
                      <w:b w:val="0"/>
                      <w:bCs/>
                      <w:color w:val="auto"/>
                    </w:rPr>
                  </w:pPr>
                  <w:r>
                    <w:rPr>
                      <w:b w:val="0"/>
                      <w:bCs/>
                      <w:color w:val="auto"/>
                    </w:rPr>
                    <w:t>序号</w:t>
                  </w:r>
                </w:p>
              </w:tc>
              <w:tc>
                <w:tcPr>
                  <w:tcW w:w="1104" w:type="pct"/>
                  <w:noWrap w:val="0"/>
                  <w:tcMar>
                    <w:top w:w="0" w:type="dxa"/>
                    <w:bottom w:w="0" w:type="dxa"/>
                  </w:tcMar>
                  <w:vAlign w:val="center"/>
                </w:tcPr>
                <w:p>
                  <w:pPr>
                    <w:pStyle w:val="64"/>
                    <w:rPr>
                      <w:b w:val="0"/>
                      <w:bCs/>
                      <w:color w:val="auto"/>
                    </w:rPr>
                  </w:pPr>
                  <w:r>
                    <w:rPr>
                      <w:b w:val="0"/>
                      <w:bCs/>
                      <w:color w:val="auto"/>
                    </w:rPr>
                    <w:t>标志名称</w:t>
                  </w:r>
                </w:p>
              </w:tc>
              <w:tc>
                <w:tcPr>
                  <w:tcW w:w="1203" w:type="pct"/>
                  <w:noWrap w:val="0"/>
                  <w:tcMar>
                    <w:top w:w="0" w:type="dxa"/>
                    <w:bottom w:w="0" w:type="dxa"/>
                  </w:tcMar>
                  <w:vAlign w:val="center"/>
                </w:tcPr>
                <w:p>
                  <w:pPr>
                    <w:pStyle w:val="64"/>
                    <w:rPr>
                      <w:b w:val="0"/>
                      <w:bCs/>
                      <w:color w:val="auto"/>
                    </w:rPr>
                  </w:pPr>
                  <w:r>
                    <w:rPr>
                      <w:b w:val="0"/>
                      <w:bCs/>
                      <w:color w:val="auto"/>
                    </w:rPr>
                    <w:t>提示图形符号</w:t>
                  </w:r>
                </w:p>
              </w:tc>
              <w:tc>
                <w:tcPr>
                  <w:tcW w:w="1203" w:type="pct"/>
                  <w:noWrap w:val="0"/>
                  <w:tcMar>
                    <w:top w:w="0" w:type="dxa"/>
                    <w:bottom w:w="0" w:type="dxa"/>
                  </w:tcMar>
                  <w:vAlign w:val="center"/>
                </w:tcPr>
                <w:p>
                  <w:pPr>
                    <w:pStyle w:val="64"/>
                    <w:rPr>
                      <w:b w:val="0"/>
                      <w:bCs/>
                      <w:color w:val="auto"/>
                    </w:rPr>
                  </w:pPr>
                  <w:r>
                    <w:rPr>
                      <w:b w:val="0"/>
                      <w:bCs/>
                      <w:color w:val="auto"/>
                    </w:rPr>
                    <w:t>警告图形符号</w:t>
                  </w:r>
                </w:p>
              </w:tc>
              <w:tc>
                <w:tcPr>
                  <w:tcW w:w="1000" w:type="pct"/>
                  <w:noWrap w:val="0"/>
                  <w:tcMar>
                    <w:top w:w="0" w:type="dxa"/>
                    <w:bottom w:w="0" w:type="dxa"/>
                  </w:tcMar>
                  <w:vAlign w:val="center"/>
                </w:tcPr>
                <w:p>
                  <w:pPr>
                    <w:pStyle w:val="64"/>
                    <w:rPr>
                      <w:b w:val="0"/>
                      <w:bCs/>
                      <w:color w:val="auto"/>
                    </w:rPr>
                  </w:pPr>
                  <w:r>
                    <w:rPr>
                      <w:b w:val="0"/>
                      <w:bCs/>
                      <w:color w:val="auto"/>
                    </w:rPr>
                    <w:t>功能说明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553" w:hRule="atLeast"/>
                <w:jc w:val="center"/>
              </w:trPr>
              <w:tc>
                <w:tcPr>
                  <w:tcW w:w="488" w:type="pct"/>
                  <w:noWrap w:val="0"/>
                  <w:vAlign w:val="center"/>
                </w:tcPr>
                <w:p>
                  <w:pPr>
                    <w:pStyle w:val="64"/>
                    <w:rPr>
                      <w:b w:val="0"/>
                      <w:bCs/>
                      <w:color w:val="auto"/>
                    </w:rPr>
                  </w:pPr>
                  <w:r>
                    <w:rPr>
                      <w:b w:val="0"/>
                      <w:bCs/>
                      <w:color w:val="auto"/>
                    </w:rPr>
                    <w:t>1</w:t>
                  </w:r>
                </w:p>
              </w:tc>
              <w:tc>
                <w:tcPr>
                  <w:tcW w:w="1104" w:type="pct"/>
                  <w:noWrap w:val="0"/>
                  <w:vAlign w:val="center"/>
                </w:tcPr>
                <w:p>
                  <w:pPr>
                    <w:pStyle w:val="64"/>
                    <w:rPr>
                      <w:b w:val="0"/>
                      <w:bCs/>
                      <w:color w:val="auto"/>
                    </w:rPr>
                  </w:pPr>
                  <w:r>
                    <w:rPr>
                      <w:b w:val="0"/>
                      <w:bCs/>
                      <w:color w:val="auto"/>
                    </w:rPr>
                    <w:t>污水排放口</w:t>
                  </w:r>
                </w:p>
              </w:tc>
              <w:tc>
                <w:tcPr>
                  <w:tcW w:w="1203" w:type="pct"/>
                  <w:noWrap w:val="0"/>
                  <w:vAlign w:val="center"/>
                </w:tcPr>
                <w:p>
                  <w:pPr>
                    <w:pStyle w:val="64"/>
                    <w:ind w:left="0" w:leftChars="0" w:firstLine="0" w:firstLineChars="0"/>
                    <w:jc w:val="both"/>
                    <w:rPr>
                      <w:b w:val="0"/>
                      <w:bCs/>
                      <w:color w:val="auto"/>
                    </w:rPr>
                  </w:pPr>
                  <w:r>
                    <w:rPr>
                      <w:b w:val="0"/>
                      <w:bCs/>
                      <w:color w:val="auto"/>
                    </w:rPr>
                    <w:drawing>
                      <wp:anchor distT="0" distB="0" distL="114300" distR="114300" simplePos="0" relativeHeight="251663360" behindDoc="0" locked="0" layoutInCell="1" allowOverlap="1">
                        <wp:simplePos x="0" y="0"/>
                        <wp:positionH relativeFrom="column">
                          <wp:posOffset>45085</wp:posOffset>
                        </wp:positionH>
                        <wp:positionV relativeFrom="paragraph">
                          <wp:posOffset>40640</wp:posOffset>
                        </wp:positionV>
                        <wp:extent cx="948690" cy="948690"/>
                        <wp:effectExtent l="0" t="0" r="3810" b="3810"/>
                        <wp:wrapNone/>
                        <wp:docPr id="78" name="图片 31" descr="污水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descr="污水排放口"/>
                                <pic:cNvPicPr>
                                  <a:picLocks noChangeAspect="1"/>
                                </pic:cNvPicPr>
                              </pic:nvPicPr>
                              <pic:blipFill>
                                <a:blip r:embed="rId23"/>
                                <a:stretch>
                                  <a:fillRect/>
                                </a:stretch>
                              </pic:blipFill>
                              <pic:spPr>
                                <a:xfrm>
                                  <a:off x="0" y="0"/>
                                  <a:ext cx="948690" cy="948690"/>
                                </a:xfrm>
                                <a:prstGeom prst="rect">
                                  <a:avLst/>
                                </a:prstGeom>
                                <a:noFill/>
                                <a:ln>
                                  <a:noFill/>
                                </a:ln>
                              </pic:spPr>
                            </pic:pic>
                          </a:graphicData>
                        </a:graphic>
                      </wp:anchor>
                    </w:drawing>
                  </w:r>
                </w:p>
              </w:tc>
              <w:tc>
                <w:tcPr>
                  <w:tcW w:w="1203" w:type="pct"/>
                  <w:noWrap w:val="0"/>
                  <w:vAlign w:val="center"/>
                </w:tcPr>
                <w:p>
                  <w:pPr>
                    <w:pStyle w:val="64"/>
                    <w:rPr>
                      <w:b w:val="0"/>
                      <w:bCs/>
                      <w:color w:val="auto"/>
                    </w:rPr>
                  </w:pPr>
                  <w:r>
                    <w:rPr>
                      <w:b w:val="0"/>
                      <w:bCs/>
                      <w:color w:val="auto"/>
                    </w:rPr>
                    <w:drawing>
                      <wp:anchor distT="0" distB="0" distL="114300" distR="114300" simplePos="0" relativeHeight="251664384" behindDoc="0" locked="0" layoutInCell="1" allowOverlap="1">
                        <wp:simplePos x="0" y="0"/>
                        <wp:positionH relativeFrom="column">
                          <wp:posOffset>73660</wp:posOffset>
                        </wp:positionH>
                        <wp:positionV relativeFrom="paragraph">
                          <wp:posOffset>128905</wp:posOffset>
                        </wp:positionV>
                        <wp:extent cx="948690" cy="844550"/>
                        <wp:effectExtent l="0" t="0" r="3810" b="12700"/>
                        <wp:wrapNone/>
                        <wp:docPr id="77" name="图片 32" descr="污水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descr="污水排放口"/>
                                <pic:cNvPicPr>
                                  <a:picLocks noChangeAspect="1"/>
                                </pic:cNvPicPr>
                              </pic:nvPicPr>
                              <pic:blipFill>
                                <a:blip r:embed="rId24"/>
                                <a:stretch>
                                  <a:fillRect/>
                                </a:stretch>
                              </pic:blipFill>
                              <pic:spPr>
                                <a:xfrm>
                                  <a:off x="0" y="0"/>
                                  <a:ext cx="948690" cy="844550"/>
                                </a:xfrm>
                                <a:prstGeom prst="rect">
                                  <a:avLst/>
                                </a:prstGeom>
                                <a:noFill/>
                                <a:ln>
                                  <a:noFill/>
                                </a:ln>
                              </pic:spPr>
                            </pic:pic>
                          </a:graphicData>
                        </a:graphic>
                      </wp:anchor>
                    </w:drawing>
                  </w:r>
                </w:p>
              </w:tc>
              <w:tc>
                <w:tcPr>
                  <w:tcW w:w="1000" w:type="pct"/>
                  <w:noWrap w:val="0"/>
                  <w:vAlign w:val="center"/>
                </w:tcPr>
                <w:p>
                  <w:pPr>
                    <w:pStyle w:val="64"/>
                    <w:rPr>
                      <w:b w:val="0"/>
                      <w:bCs/>
                      <w:color w:val="auto"/>
                    </w:rPr>
                  </w:pPr>
                  <w:r>
                    <w:rPr>
                      <w:b w:val="0"/>
                      <w:bCs/>
                      <w:color w:val="auto"/>
                    </w:rPr>
                    <w:t>表示污水向水体排放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688" w:hRule="atLeast"/>
                <w:jc w:val="center"/>
              </w:trPr>
              <w:tc>
                <w:tcPr>
                  <w:tcW w:w="488" w:type="pct"/>
                  <w:noWrap w:val="0"/>
                  <w:vAlign w:val="center"/>
                </w:tcPr>
                <w:p>
                  <w:pPr>
                    <w:pStyle w:val="64"/>
                    <w:rPr>
                      <w:b w:val="0"/>
                      <w:bCs/>
                      <w:color w:val="auto"/>
                    </w:rPr>
                  </w:pPr>
                  <w:r>
                    <w:rPr>
                      <w:b w:val="0"/>
                      <w:bCs/>
                      <w:color w:val="auto"/>
                    </w:rPr>
                    <w:t>2</w:t>
                  </w:r>
                </w:p>
              </w:tc>
              <w:tc>
                <w:tcPr>
                  <w:tcW w:w="1104" w:type="pct"/>
                  <w:noWrap w:val="0"/>
                  <w:vAlign w:val="center"/>
                </w:tcPr>
                <w:p>
                  <w:pPr>
                    <w:pStyle w:val="64"/>
                    <w:rPr>
                      <w:b w:val="0"/>
                      <w:bCs/>
                      <w:color w:val="auto"/>
                    </w:rPr>
                  </w:pPr>
                  <w:r>
                    <w:rPr>
                      <w:b w:val="0"/>
                      <w:bCs/>
                      <w:color w:val="auto"/>
                    </w:rPr>
                    <w:t>废气排放口</w:t>
                  </w:r>
                </w:p>
              </w:tc>
              <w:tc>
                <w:tcPr>
                  <w:tcW w:w="1203" w:type="pct"/>
                  <w:noWrap w:val="0"/>
                  <w:vAlign w:val="center"/>
                </w:tcPr>
                <w:p>
                  <w:pPr>
                    <w:pStyle w:val="64"/>
                    <w:ind w:left="0" w:leftChars="0" w:firstLine="0" w:firstLineChars="0"/>
                    <w:jc w:val="both"/>
                    <w:rPr>
                      <w:b w:val="0"/>
                      <w:bCs/>
                      <w:color w:val="auto"/>
                    </w:rPr>
                  </w:pPr>
                  <w:r>
                    <w:rPr>
                      <w:b w:val="0"/>
                      <w:bCs/>
                      <w:color w:val="auto"/>
                    </w:rPr>
                    <w:drawing>
                      <wp:anchor distT="0" distB="0" distL="114300" distR="114300" simplePos="0" relativeHeight="251665408" behindDoc="0" locked="0" layoutInCell="1" allowOverlap="1">
                        <wp:simplePos x="0" y="0"/>
                        <wp:positionH relativeFrom="column">
                          <wp:posOffset>64135</wp:posOffset>
                        </wp:positionH>
                        <wp:positionV relativeFrom="paragraph">
                          <wp:posOffset>36830</wp:posOffset>
                        </wp:positionV>
                        <wp:extent cx="948690" cy="948690"/>
                        <wp:effectExtent l="0" t="0" r="3810" b="3810"/>
                        <wp:wrapNone/>
                        <wp:docPr id="55" name="图片 33"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3" descr="废气排放口"/>
                                <pic:cNvPicPr>
                                  <a:picLocks noChangeAspect="1"/>
                                </pic:cNvPicPr>
                              </pic:nvPicPr>
                              <pic:blipFill>
                                <a:blip r:embed="rId25"/>
                                <a:stretch>
                                  <a:fillRect/>
                                </a:stretch>
                              </pic:blipFill>
                              <pic:spPr>
                                <a:xfrm>
                                  <a:off x="0" y="0"/>
                                  <a:ext cx="948690" cy="948690"/>
                                </a:xfrm>
                                <a:prstGeom prst="rect">
                                  <a:avLst/>
                                </a:prstGeom>
                                <a:noFill/>
                                <a:ln>
                                  <a:noFill/>
                                </a:ln>
                              </pic:spPr>
                            </pic:pic>
                          </a:graphicData>
                        </a:graphic>
                      </wp:anchor>
                    </w:drawing>
                  </w:r>
                </w:p>
              </w:tc>
              <w:tc>
                <w:tcPr>
                  <w:tcW w:w="1203" w:type="pct"/>
                  <w:noWrap w:val="0"/>
                  <w:vAlign w:val="center"/>
                </w:tcPr>
                <w:p>
                  <w:pPr>
                    <w:pStyle w:val="64"/>
                    <w:rPr>
                      <w:b w:val="0"/>
                      <w:bCs/>
                      <w:color w:val="auto"/>
                    </w:rPr>
                  </w:pPr>
                  <w:r>
                    <w:rPr>
                      <w:b w:val="0"/>
                      <w:bCs/>
                      <w:color w:val="auto"/>
                    </w:rPr>
                    <w:drawing>
                      <wp:anchor distT="0" distB="0" distL="114300" distR="114300" simplePos="0" relativeHeight="251666432" behindDoc="0" locked="0" layoutInCell="1" allowOverlap="1">
                        <wp:simplePos x="0" y="0"/>
                        <wp:positionH relativeFrom="column">
                          <wp:posOffset>73660</wp:posOffset>
                        </wp:positionH>
                        <wp:positionV relativeFrom="paragraph">
                          <wp:posOffset>50165</wp:posOffset>
                        </wp:positionV>
                        <wp:extent cx="948690" cy="844550"/>
                        <wp:effectExtent l="0" t="0" r="3810" b="12700"/>
                        <wp:wrapNone/>
                        <wp:docPr id="56" name="图片 34"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4" descr="废气排放口"/>
                                <pic:cNvPicPr>
                                  <a:picLocks noChangeAspect="1"/>
                                </pic:cNvPicPr>
                              </pic:nvPicPr>
                              <pic:blipFill>
                                <a:blip r:embed="rId26"/>
                                <a:stretch>
                                  <a:fillRect/>
                                </a:stretch>
                              </pic:blipFill>
                              <pic:spPr>
                                <a:xfrm>
                                  <a:off x="0" y="0"/>
                                  <a:ext cx="948690" cy="844550"/>
                                </a:xfrm>
                                <a:prstGeom prst="rect">
                                  <a:avLst/>
                                </a:prstGeom>
                                <a:noFill/>
                                <a:ln>
                                  <a:noFill/>
                                </a:ln>
                              </pic:spPr>
                            </pic:pic>
                          </a:graphicData>
                        </a:graphic>
                      </wp:anchor>
                    </w:drawing>
                  </w:r>
                </w:p>
              </w:tc>
              <w:tc>
                <w:tcPr>
                  <w:tcW w:w="1000" w:type="pct"/>
                  <w:noWrap w:val="0"/>
                  <w:vAlign w:val="center"/>
                </w:tcPr>
                <w:p>
                  <w:pPr>
                    <w:pStyle w:val="64"/>
                    <w:rPr>
                      <w:b w:val="0"/>
                      <w:bCs/>
                      <w:color w:val="auto"/>
                    </w:rPr>
                  </w:pPr>
                  <w:r>
                    <w:rPr>
                      <w:b w:val="0"/>
                      <w:bCs/>
                      <w:color w:val="auto"/>
                    </w:rPr>
                    <w:t>表示废气向大气环境排放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677" w:hRule="atLeast"/>
                <w:jc w:val="center"/>
              </w:trPr>
              <w:tc>
                <w:tcPr>
                  <w:tcW w:w="488" w:type="pct"/>
                  <w:noWrap w:val="0"/>
                  <w:vAlign w:val="center"/>
                </w:tcPr>
                <w:p>
                  <w:pPr>
                    <w:pStyle w:val="64"/>
                    <w:rPr>
                      <w:b w:val="0"/>
                      <w:bCs/>
                      <w:color w:val="auto"/>
                    </w:rPr>
                  </w:pPr>
                  <w:r>
                    <w:rPr>
                      <w:b w:val="0"/>
                      <w:bCs/>
                      <w:color w:val="auto"/>
                    </w:rPr>
                    <w:t>3</w:t>
                  </w:r>
                </w:p>
              </w:tc>
              <w:tc>
                <w:tcPr>
                  <w:tcW w:w="1104" w:type="pct"/>
                  <w:noWrap w:val="0"/>
                  <w:vAlign w:val="center"/>
                </w:tcPr>
                <w:p>
                  <w:pPr>
                    <w:pStyle w:val="64"/>
                    <w:rPr>
                      <w:b w:val="0"/>
                      <w:bCs/>
                      <w:color w:val="auto"/>
                    </w:rPr>
                  </w:pPr>
                  <w:r>
                    <w:rPr>
                      <w:b w:val="0"/>
                      <w:bCs/>
                      <w:color w:val="auto"/>
                    </w:rPr>
                    <w:t>噪声排放源</w:t>
                  </w:r>
                </w:p>
              </w:tc>
              <w:tc>
                <w:tcPr>
                  <w:tcW w:w="1203" w:type="pct"/>
                  <w:noWrap w:val="0"/>
                  <w:vAlign w:val="center"/>
                </w:tcPr>
                <w:p>
                  <w:pPr>
                    <w:pStyle w:val="64"/>
                    <w:rPr>
                      <w:b w:val="0"/>
                      <w:bCs/>
                      <w:color w:val="auto"/>
                    </w:rPr>
                  </w:pPr>
                  <w:r>
                    <w:rPr>
                      <w:b w:val="0"/>
                      <w:bCs/>
                      <w:color w:val="auto"/>
                    </w:rPr>
                    <w:drawing>
                      <wp:anchor distT="0" distB="0" distL="114300" distR="114300" simplePos="0" relativeHeight="251667456" behindDoc="0" locked="0" layoutInCell="1" allowOverlap="1">
                        <wp:simplePos x="0" y="0"/>
                        <wp:positionH relativeFrom="column">
                          <wp:posOffset>54610</wp:posOffset>
                        </wp:positionH>
                        <wp:positionV relativeFrom="paragraph">
                          <wp:posOffset>27305</wp:posOffset>
                        </wp:positionV>
                        <wp:extent cx="948690" cy="948690"/>
                        <wp:effectExtent l="0" t="0" r="3810" b="3810"/>
                        <wp:wrapNone/>
                        <wp:docPr id="57" name="图片 35" descr="噪声排放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5" descr="噪声排放源"/>
                                <pic:cNvPicPr>
                                  <a:picLocks noChangeAspect="1"/>
                                </pic:cNvPicPr>
                              </pic:nvPicPr>
                              <pic:blipFill>
                                <a:blip r:embed="rId27"/>
                                <a:stretch>
                                  <a:fillRect/>
                                </a:stretch>
                              </pic:blipFill>
                              <pic:spPr>
                                <a:xfrm>
                                  <a:off x="0" y="0"/>
                                  <a:ext cx="948690" cy="948690"/>
                                </a:xfrm>
                                <a:prstGeom prst="rect">
                                  <a:avLst/>
                                </a:prstGeom>
                                <a:noFill/>
                                <a:ln>
                                  <a:noFill/>
                                </a:ln>
                              </pic:spPr>
                            </pic:pic>
                          </a:graphicData>
                        </a:graphic>
                      </wp:anchor>
                    </w:drawing>
                  </w:r>
                </w:p>
              </w:tc>
              <w:tc>
                <w:tcPr>
                  <w:tcW w:w="1203" w:type="pct"/>
                  <w:noWrap w:val="0"/>
                  <w:vAlign w:val="center"/>
                </w:tcPr>
                <w:p>
                  <w:pPr>
                    <w:pStyle w:val="64"/>
                    <w:rPr>
                      <w:b w:val="0"/>
                      <w:bCs/>
                      <w:color w:val="auto"/>
                    </w:rPr>
                  </w:pPr>
                  <w:r>
                    <w:rPr>
                      <w:b w:val="0"/>
                      <w:bCs/>
                      <w:color w:val="auto"/>
                    </w:rPr>
                    <w:drawing>
                      <wp:anchor distT="0" distB="0" distL="114300" distR="114300" simplePos="0" relativeHeight="251668480" behindDoc="0" locked="0" layoutInCell="1" allowOverlap="1">
                        <wp:simplePos x="0" y="0"/>
                        <wp:positionH relativeFrom="column">
                          <wp:posOffset>35560</wp:posOffset>
                        </wp:positionH>
                        <wp:positionV relativeFrom="paragraph">
                          <wp:posOffset>101600</wp:posOffset>
                        </wp:positionV>
                        <wp:extent cx="948690" cy="844550"/>
                        <wp:effectExtent l="0" t="0" r="3810" b="12700"/>
                        <wp:wrapNone/>
                        <wp:docPr id="64" name="图片 36" descr="噪声排放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 descr="噪声排放源"/>
                                <pic:cNvPicPr>
                                  <a:picLocks noChangeAspect="1"/>
                                </pic:cNvPicPr>
                              </pic:nvPicPr>
                              <pic:blipFill>
                                <a:blip r:embed="rId28"/>
                                <a:stretch>
                                  <a:fillRect/>
                                </a:stretch>
                              </pic:blipFill>
                              <pic:spPr>
                                <a:xfrm>
                                  <a:off x="0" y="0"/>
                                  <a:ext cx="948690" cy="844550"/>
                                </a:xfrm>
                                <a:prstGeom prst="rect">
                                  <a:avLst/>
                                </a:prstGeom>
                                <a:noFill/>
                                <a:ln>
                                  <a:noFill/>
                                </a:ln>
                              </pic:spPr>
                            </pic:pic>
                          </a:graphicData>
                        </a:graphic>
                      </wp:anchor>
                    </w:drawing>
                  </w:r>
                </w:p>
              </w:tc>
              <w:tc>
                <w:tcPr>
                  <w:tcW w:w="1000" w:type="pct"/>
                  <w:noWrap w:val="0"/>
                  <w:vAlign w:val="center"/>
                </w:tcPr>
                <w:p>
                  <w:pPr>
                    <w:pStyle w:val="64"/>
                    <w:rPr>
                      <w:b w:val="0"/>
                      <w:bCs/>
                      <w:color w:val="auto"/>
                    </w:rPr>
                  </w:pPr>
                  <w:r>
                    <w:rPr>
                      <w:b w:val="0"/>
                      <w:bCs/>
                      <w:color w:val="auto"/>
                    </w:rPr>
                    <w:t>表示噪声向外环境排放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454" w:hRule="atLeast"/>
                <w:jc w:val="center"/>
              </w:trPr>
              <w:tc>
                <w:tcPr>
                  <w:tcW w:w="488" w:type="pct"/>
                  <w:noWrap w:val="0"/>
                  <w:vAlign w:val="center"/>
                </w:tcPr>
                <w:p>
                  <w:pPr>
                    <w:pStyle w:val="64"/>
                    <w:rPr>
                      <w:b w:val="0"/>
                      <w:bCs/>
                      <w:color w:val="auto"/>
                    </w:rPr>
                  </w:pPr>
                  <w:r>
                    <w:rPr>
                      <w:b w:val="0"/>
                      <w:bCs/>
                      <w:color w:val="auto"/>
                    </w:rPr>
                    <w:t>4</w:t>
                  </w:r>
                </w:p>
              </w:tc>
              <w:tc>
                <w:tcPr>
                  <w:tcW w:w="1104" w:type="pct"/>
                  <w:noWrap w:val="0"/>
                  <w:vAlign w:val="center"/>
                </w:tcPr>
                <w:p>
                  <w:pPr>
                    <w:pStyle w:val="64"/>
                    <w:rPr>
                      <w:b w:val="0"/>
                      <w:bCs/>
                      <w:color w:val="auto"/>
                    </w:rPr>
                  </w:pPr>
                  <w:r>
                    <w:rPr>
                      <w:b w:val="0"/>
                      <w:bCs/>
                      <w:color w:val="auto"/>
                    </w:rPr>
                    <w:t>一般固体废物</w:t>
                  </w:r>
                </w:p>
              </w:tc>
              <w:tc>
                <w:tcPr>
                  <w:tcW w:w="1203" w:type="pct"/>
                  <w:noWrap w:val="0"/>
                  <w:vAlign w:val="center"/>
                </w:tcPr>
                <w:p>
                  <w:pPr>
                    <w:pStyle w:val="64"/>
                    <w:rPr>
                      <w:b w:val="0"/>
                      <w:bCs/>
                      <w:color w:val="auto"/>
                    </w:rPr>
                  </w:pPr>
                  <w:r>
                    <w:rPr>
                      <w:b w:val="0"/>
                      <w:bCs/>
                      <w:color w:val="auto"/>
                    </w:rPr>
                    <w:drawing>
                      <wp:anchor distT="0" distB="0" distL="114300" distR="114300" simplePos="0" relativeHeight="251669504" behindDoc="0" locked="0" layoutInCell="1" allowOverlap="1">
                        <wp:simplePos x="0" y="0"/>
                        <wp:positionH relativeFrom="column">
                          <wp:posOffset>26035</wp:posOffset>
                        </wp:positionH>
                        <wp:positionV relativeFrom="paragraph">
                          <wp:posOffset>12065</wp:posOffset>
                        </wp:positionV>
                        <wp:extent cx="948690" cy="948690"/>
                        <wp:effectExtent l="0" t="0" r="3810" b="3810"/>
                        <wp:wrapNone/>
                        <wp:docPr id="110" name="图片 37" descr="一般固体废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7" descr="一般固体废物"/>
                                <pic:cNvPicPr>
                                  <a:picLocks noChangeAspect="1"/>
                                </pic:cNvPicPr>
                              </pic:nvPicPr>
                              <pic:blipFill>
                                <a:blip r:embed="rId29"/>
                                <a:stretch>
                                  <a:fillRect/>
                                </a:stretch>
                              </pic:blipFill>
                              <pic:spPr>
                                <a:xfrm>
                                  <a:off x="0" y="0"/>
                                  <a:ext cx="948690" cy="948690"/>
                                </a:xfrm>
                                <a:prstGeom prst="rect">
                                  <a:avLst/>
                                </a:prstGeom>
                                <a:noFill/>
                                <a:ln>
                                  <a:noFill/>
                                </a:ln>
                              </pic:spPr>
                            </pic:pic>
                          </a:graphicData>
                        </a:graphic>
                      </wp:anchor>
                    </w:drawing>
                  </w:r>
                </w:p>
              </w:tc>
              <w:tc>
                <w:tcPr>
                  <w:tcW w:w="1203" w:type="pct"/>
                  <w:noWrap w:val="0"/>
                  <w:vAlign w:val="center"/>
                </w:tcPr>
                <w:p>
                  <w:pPr>
                    <w:pStyle w:val="64"/>
                    <w:rPr>
                      <w:b w:val="0"/>
                      <w:bCs/>
                      <w:color w:val="auto"/>
                    </w:rPr>
                  </w:pPr>
                  <w:r>
                    <w:rPr>
                      <w:b w:val="0"/>
                      <w:bCs/>
                      <w:color w:val="auto"/>
                    </w:rPr>
                    <w:drawing>
                      <wp:anchor distT="0" distB="0" distL="114300" distR="114300" simplePos="0" relativeHeight="251670528" behindDoc="0" locked="0" layoutInCell="1" allowOverlap="1">
                        <wp:simplePos x="0" y="0"/>
                        <wp:positionH relativeFrom="column">
                          <wp:posOffset>35560</wp:posOffset>
                        </wp:positionH>
                        <wp:positionV relativeFrom="paragraph">
                          <wp:posOffset>69215</wp:posOffset>
                        </wp:positionV>
                        <wp:extent cx="948690" cy="844550"/>
                        <wp:effectExtent l="0" t="0" r="3810" b="12700"/>
                        <wp:wrapNone/>
                        <wp:docPr id="65" name="图片 38" descr="一般固体废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8" descr="一般固体废物"/>
                                <pic:cNvPicPr>
                                  <a:picLocks noChangeAspect="1"/>
                                </pic:cNvPicPr>
                              </pic:nvPicPr>
                              <pic:blipFill>
                                <a:blip r:embed="rId30"/>
                                <a:stretch>
                                  <a:fillRect/>
                                </a:stretch>
                              </pic:blipFill>
                              <pic:spPr>
                                <a:xfrm>
                                  <a:off x="0" y="0"/>
                                  <a:ext cx="948690" cy="844550"/>
                                </a:xfrm>
                                <a:prstGeom prst="rect">
                                  <a:avLst/>
                                </a:prstGeom>
                                <a:noFill/>
                                <a:ln>
                                  <a:noFill/>
                                </a:ln>
                              </pic:spPr>
                            </pic:pic>
                          </a:graphicData>
                        </a:graphic>
                      </wp:anchor>
                    </w:drawing>
                  </w:r>
                </w:p>
              </w:tc>
              <w:tc>
                <w:tcPr>
                  <w:tcW w:w="1000" w:type="pct"/>
                  <w:noWrap w:val="0"/>
                  <w:vAlign w:val="center"/>
                </w:tcPr>
                <w:p>
                  <w:pPr>
                    <w:pStyle w:val="64"/>
                    <w:rPr>
                      <w:b w:val="0"/>
                      <w:bCs/>
                      <w:color w:val="auto"/>
                    </w:rPr>
                  </w:pPr>
                  <w:r>
                    <w:rPr>
                      <w:b w:val="0"/>
                      <w:bCs/>
                      <w:color w:val="auto"/>
                    </w:rPr>
                    <w:t>表示一般固体废物贮存、处置场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593" w:hRule="atLeast"/>
                <w:jc w:val="center"/>
              </w:trPr>
              <w:tc>
                <w:tcPr>
                  <w:tcW w:w="488" w:type="pct"/>
                  <w:noWrap w:val="0"/>
                  <w:vAlign w:val="center"/>
                </w:tcPr>
                <w:p>
                  <w:pPr>
                    <w:pStyle w:val="64"/>
                    <w:rPr>
                      <w:b w:val="0"/>
                      <w:bCs/>
                      <w:color w:val="auto"/>
                    </w:rPr>
                  </w:pPr>
                  <w:r>
                    <w:rPr>
                      <w:b w:val="0"/>
                      <w:bCs/>
                      <w:color w:val="auto"/>
                    </w:rPr>
                    <w:t>5</w:t>
                  </w:r>
                </w:p>
              </w:tc>
              <w:tc>
                <w:tcPr>
                  <w:tcW w:w="1104" w:type="pct"/>
                  <w:noWrap w:val="0"/>
                  <w:vAlign w:val="center"/>
                </w:tcPr>
                <w:p>
                  <w:pPr>
                    <w:pStyle w:val="64"/>
                    <w:rPr>
                      <w:b w:val="0"/>
                      <w:bCs/>
                      <w:color w:val="auto"/>
                    </w:rPr>
                  </w:pPr>
                  <w:r>
                    <w:rPr>
                      <w:b w:val="0"/>
                      <w:bCs/>
                      <w:color w:val="auto"/>
                    </w:rPr>
                    <w:t>危险废物</w:t>
                  </w:r>
                </w:p>
              </w:tc>
              <w:tc>
                <w:tcPr>
                  <w:tcW w:w="1203" w:type="pct"/>
                  <w:noWrap w:val="0"/>
                  <w:vAlign w:val="center"/>
                </w:tcPr>
                <w:p>
                  <w:pPr>
                    <w:pStyle w:val="64"/>
                    <w:rPr>
                      <w:b w:val="0"/>
                      <w:bCs/>
                      <w:color w:val="auto"/>
                    </w:rPr>
                  </w:pPr>
                  <w:r>
                    <w:rPr>
                      <w:rFonts w:hint="eastAsia"/>
                      <w:b w:val="0"/>
                      <w:bCs/>
                      <w:color w:val="auto"/>
                    </w:rPr>
                    <w:t xml:space="preserve">/ </w:t>
                  </w:r>
                </w:p>
              </w:tc>
              <w:tc>
                <w:tcPr>
                  <w:tcW w:w="1203" w:type="pct"/>
                  <w:noWrap w:val="0"/>
                  <w:vAlign w:val="center"/>
                </w:tcPr>
                <w:p>
                  <w:pPr>
                    <w:pStyle w:val="64"/>
                    <w:rPr>
                      <w:b w:val="0"/>
                      <w:bCs/>
                      <w:color w:val="auto"/>
                    </w:rPr>
                  </w:pPr>
                  <w:r>
                    <w:rPr>
                      <w:b w:val="0"/>
                      <w:bCs/>
                      <w:color w:val="auto"/>
                      <w:szCs w:val="21"/>
                    </w:rPr>
                    <w:drawing>
                      <wp:anchor distT="0" distB="0" distL="114300" distR="114300" simplePos="0" relativeHeight="251662336" behindDoc="0" locked="0" layoutInCell="1" allowOverlap="1">
                        <wp:simplePos x="0" y="0"/>
                        <wp:positionH relativeFrom="column">
                          <wp:posOffset>-7620</wp:posOffset>
                        </wp:positionH>
                        <wp:positionV relativeFrom="paragraph">
                          <wp:posOffset>69215</wp:posOffset>
                        </wp:positionV>
                        <wp:extent cx="1048385" cy="924560"/>
                        <wp:effectExtent l="0" t="0" r="18415" b="8890"/>
                        <wp:wrapNone/>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31"/>
                                <a:stretch>
                                  <a:fillRect/>
                                </a:stretch>
                              </pic:blipFill>
                              <pic:spPr>
                                <a:xfrm>
                                  <a:off x="0" y="0"/>
                                  <a:ext cx="1048385" cy="924560"/>
                                </a:xfrm>
                                <a:prstGeom prst="rect">
                                  <a:avLst/>
                                </a:prstGeom>
                                <a:noFill/>
                                <a:ln>
                                  <a:noFill/>
                                </a:ln>
                              </pic:spPr>
                            </pic:pic>
                          </a:graphicData>
                        </a:graphic>
                      </wp:anchor>
                    </w:drawing>
                  </w:r>
                </w:p>
              </w:tc>
              <w:tc>
                <w:tcPr>
                  <w:tcW w:w="1000" w:type="pct"/>
                  <w:noWrap w:val="0"/>
                  <w:vAlign w:val="center"/>
                </w:tcPr>
                <w:p>
                  <w:pPr>
                    <w:pStyle w:val="64"/>
                    <w:rPr>
                      <w:b w:val="0"/>
                      <w:bCs/>
                      <w:color w:val="auto"/>
                    </w:rPr>
                  </w:pPr>
                  <w:r>
                    <w:rPr>
                      <w:b w:val="0"/>
                      <w:bCs/>
                      <w:color w:val="auto"/>
                    </w:rPr>
                    <w:t>表示危险废物贮存、处置场</w:t>
                  </w:r>
                </w:p>
              </w:tc>
            </w:tr>
          </w:tbl>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spacing w:line="360" w:lineRule="auto"/>
              <w:jc w:val="both"/>
              <w:textAlignment w:val="auto"/>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w:t>
            </w:r>
            <w:r>
              <w:rPr>
                <w:rFonts w:hint="eastAsia" w:ascii="Times New Roman" w:hAnsi="Times New Roman" w:eastAsia="宋体" w:cs="Times New Roman"/>
                <w:b/>
                <w:bCs/>
                <w:color w:val="000000"/>
                <w:kern w:val="0"/>
                <w:sz w:val="21"/>
                <w:szCs w:val="21"/>
                <w:lang w:val="en-US" w:eastAsia="zh-CN" w:bidi="ar"/>
              </w:rPr>
              <w:t>5</w:t>
            </w:r>
            <w:r>
              <w:rPr>
                <w:rFonts w:hint="default" w:ascii="Times New Roman" w:hAnsi="Times New Roman" w:eastAsia="宋体" w:cs="Times New Roman"/>
                <w:b/>
                <w:bCs/>
                <w:color w:val="000000"/>
                <w:kern w:val="0"/>
                <w:sz w:val="21"/>
                <w:szCs w:val="21"/>
                <w:lang w:val="en-US" w:eastAsia="zh-CN" w:bidi="ar"/>
              </w:rPr>
              <w:t>）</w:t>
            </w:r>
            <w:r>
              <w:rPr>
                <w:rFonts w:hint="eastAsia" w:ascii="Times New Roman" w:hAnsi="Times New Roman" w:eastAsia="宋体" w:cs="Times New Roman"/>
                <w:b/>
                <w:bCs/>
                <w:color w:val="000000"/>
                <w:kern w:val="0"/>
                <w:sz w:val="21"/>
                <w:szCs w:val="21"/>
                <w:lang w:val="en-US" w:eastAsia="zh-CN" w:bidi="ar"/>
              </w:rPr>
              <w:t>信息公示</w:t>
            </w:r>
          </w:p>
          <w:p>
            <w:pPr>
              <w:pStyle w:val="4"/>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spacing w:val="0"/>
                <w:sz w:val="21"/>
                <w:szCs w:val="21"/>
              </w:rPr>
            </w:pPr>
            <w:r>
              <w:rPr>
                <w:rFonts w:hint="eastAsia" w:ascii="Times New Roman" w:hAnsi="Times New Roman" w:eastAsia="宋体" w:cs="Times New Roman"/>
                <w:color w:val="auto"/>
                <w:spacing w:val="0"/>
                <w:sz w:val="21"/>
                <w:szCs w:val="21"/>
                <w:lang w:eastAsia="zh-CN"/>
              </w:rPr>
              <w:t>晋江宏裕模具有限</w:t>
            </w:r>
            <w:r>
              <w:rPr>
                <w:rFonts w:hint="eastAsia" w:ascii="Times New Roman" w:hAnsi="Times New Roman" w:eastAsia="宋体" w:cs="Times New Roman"/>
                <w:color w:val="FF0000"/>
                <w:spacing w:val="0"/>
                <w:sz w:val="21"/>
                <w:szCs w:val="21"/>
                <w:lang w:eastAsia="zh-CN"/>
              </w:rPr>
              <w:t>公司</w:t>
            </w:r>
            <w:r>
              <w:rPr>
                <w:rFonts w:hint="default" w:ascii="Times New Roman" w:hAnsi="Times New Roman" w:eastAsia="宋体" w:cs="Times New Roman"/>
                <w:color w:val="FF0000"/>
                <w:spacing w:val="0"/>
                <w:sz w:val="21"/>
                <w:szCs w:val="21"/>
                <w:lang w:eastAsia="zh-CN"/>
              </w:rPr>
              <w:t>于202</w:t>
            </w:r>
            <w:r>
              <w:rPr>
                <w:rFonts w:hint="eastAsia" w:ascii="Times New Roman" w:hAnsi="Times New Roman" w:eastAsia="宋体" w:cs="Times New Roman"/>
                <w:color w:val="FF0000"/>
                <w:spacing w:val="0"/>
                <w:sz w:val="21"/>
                <w:szCs w:val="21"/>
                <w:lang w:val="en-US" w:eastAsia="zh-CN"/>
              </w:rPr>
              <w:t>2</w:t>
            </w:r>
            <w:r>
              <w:rPr>
                <w:rFonts w:hint="default" w:ascii="Times New Roman" w:hAnsi="Times New Roman" w:eastAsia="宋体" w:cs="Times New Roman"/>
                <w:color w:val="FF0000"/>
                <w:spacing w:val="0"/>
                <w:sz w:val="21"/>
                <w:szCs w:val="21"/>
                <w:lang w:eastAsia="zh-CN"/>
              </w:rPr>
              <w:t>年</w:t>
            </w:r>
            <w:r>
              <w:rPr>
                <w:rFonts w:hint="eastAsia" w:ascii="Times New Roman" w:hAnsi="Times New Roman" w:eastAsia="宋体" w:cs="Times New Roman"/>
                <w:color w:val="FF0000"/>
                <w:spacing w:val="0"/>
                <w:sz w:val="21"/>
                <w:szCs w:val="21"/>
                <w:lang w:val="en-US" w:eastAsia="zh-CN"/>
              </w:rPr>
              <w:t>9</w:t>
            </w:r>
            <w:r>
              <w:rPr>
                <w:rFonts w:hint="default" w:ascii="Times New Roman" w:hAnsi="Times New Roman" w:eastAsia="宋体" w:cs="Times New Roman"/>
                <w:color w:val="FF0000"/>
                <w:spacing w:val="0"/>
                <w:sz w:val="21"/>
                <w:szCs w:val="21"/>
                <w:lang w:eastAsia="zh-CN"/>
              </w:rPr>
              <w:t>月委托泉州市蓝天环保科技有限公司承担《</w:t>
            </w:r>
            <w:r>
              <w:rPr>
                <w:rFonts w:hint="eastAsia" w:ascii="Times New Roman" w:hAnsi="Times New Roman" w:eastAsia="宋体" w:cs="Times New Roman"/>
                <w:color w:val="FF0000"/>
                <w:spacing w:val="0"/>
                <w:sz w:val="21"/>
                <w:szCs w:val="21"/>
                <w:lang w:eastAsia="zh-CN"/>
              </w:rPr>
              <w:t>晋江宏裕模具有限公司年增产</w:t>
            </w:r>
            <w:r>
              <w:rPr>
                <w:rFonts w:hint="eastAsia" w:ascii="Times New Roman" w:hAnsi="Times New Roman" w:eastAsia="宋体" w:cs="Times New Roman"/>
                <w:color w:val="FF0000"/>
                <w:spacing w:val="0"/>
                <w:sz w:val="21"/>
                <w:szCs w:val="21"/>
                <w:lang w:val="en-US" w:eastAsia="zh-CN"/>
              </w:rPr>
              <w:t>16万件塑胶品、360套模具技改</w:t>
            </w:r>
            <w:r>
              <w:rPr>
                <w:rFonts w:hint="eastAsia" w:ascii="Times New Roman" w:hAnsi="Times New Roman" w:eastAsia="宋体" w:cs="Times New Roman"/>
                <w:color w:val="FF0000"/>
                <w:spacing w:val="0"/>
                <w:sz w:val="21"/>
                <w:szCs w:val="21"/>
                <w:lang w:eastAsia="zh-CN"/>
              </w:rPr>
              <w:t>项目</w:t>
            </w:r>
            <w:r>
              <w:rPr>
                <w:rFonts w:hint="default" w:ascii="Times New Roman" w:hAnsi="Times New Roman" w:eastAsia="宋体" w:cs="Times New Roman"/>
                <w:color w:val="FF0000"/>
                <w:spacing w:val="0"/>
                <w:sz w:val="21"/>
                <w:szCs w:val="21"/>
                <w:lang w:eastAsia="zh-CN"/>
              </w:rPr>
              <w:t>环境影响报告表》的编制工作，</w:t>
            </w:r>
            <w:r>
              <w:rPr>
                <w:rFonts w:hint="eastAsia" w:ascii="Times New Roman" w:hAnsi="Times New Roman" w:eastAsia="宋体" w:cs="Times New Roman"/>
                <w:color w:val="FF0000"/>
                <w:spacing w:val="0"/>
                <w:sz w:val="21"/>
                <w:szCs w:val="21"/>
                <w:lang w:eastAsia="zh-CN"/>
              </w:rPr>
              <w:t>晋江宏裕模具有限公司</w:t>
            </w:r>
            <w:r>
              <w:rPr>
                <w:rFonts w:hint="default" w:ascii="Times New Roman" w:hAnsi="Times New Roman" w:eastAsia="宋体" w:cs="Times New Roman"/>
                <w:color w:val="FF0000"/>
                <w:spacing w:val="0"/>
                <w:sz w:val="21"/>
                <w:szCs w:val="21"/>
                <w:lang w:eastAsia="zh-CN"/>
              </w:rPr>
              <w:t>于202</w:t>
            </w:r>
            <w:r>
              <w:rPr>
                <w:rFonts w:hint="eastAsia" w:ascii="Times New Roman" w:hAnsi="Times New Roman" w:eastAsia="宋体" w:cs="Times New Roman"/>
                <w:color w:val="FF0000"/>
                <w:spacing w:val="0"/>
                <w:sz w:val="21"/>
                <w:szCs w:val="21"/>
                <w:lang w:val="en-US" w:eastAsia="zh-CN"/>
              </w:rPr>
              <w:t>2</w:t>
            </w:r>
            <w:r>
              <w:rPr>
                <w:rFonts w:hint="default" w:ascii="Times New Roman" w:hAnsi="Times New Roman" w:eastAsia="宋体" w:cs="Times New Roman"/>
                <w:color w:val="FF0000"/>
                <w:spacing w:val="0"/>
                <w:sz w:val="21"/>
                <w:szCs w:val="21"/>
                <w:lang w:eastAsia="zh-CN"/>
              </w:rPr>
              <w:t>年</w:t>
            </w:r>
            <w:r>
              <w:rPr>
                <w:rFonts w:hint="eastAsia" w:ascii="Times New Roman" w:hAnsi="Times New Roman" w:eastAsia="宋体" w:cs="Times New Roman"/>
                <w:color w:val="FF0000"/>
                <w:spacing w:val="0"/>
                <w:sz w:val="21"/>
                <w:szCs w:val="21"/>
                <w:lang w:val="en-US" w:eastAsia="zh-CN"/>
              </w:rPr>
              <w:t>9</w:t>
            </w:r>
            <w:r>
              <w:rPr>
                <w:rFonts w:hint="default" w:ascii="Times New Roman" w:hAnsi="Times New Roman" w:eastAsia="宋体" w:cs="Times New Roman"/>
                <w:color w:val="FF0000"/>
                <w:spacing w:val="0"/>
                <w:sz w:val="21"/>
                <w:szCs w:val="21"/>
                <w:lang w:eastAsia="zh-CN"/>
              </w:rPr>
              <w:t>月</w:t>
            </w:r>
            <w:r>
              <w:rPr>
                <w:rFonts w:hint="eastAsia" w:ascii="Times New Roman" w:hAnsi="Times New Roman" w:eastAsia="宋体" w:cs="Times New Roman"/>
                <w:color w:val="FF0000"/>
                <w:spacing w:val="0"/>
                <w:sz w:val="21"/>
                <w:szCs w:val="21"/>
                <w:lang w:val="en-US" w:eastAsia="zh-CN"/>
              </w:rPr>
              <w:t>14</w:t>
            </w:r>
            <w:r>
              <w:rPr>
                <w:rFonts w:hint="default" w:ascii="Times New Roman" w:hAnsi="Times New Roman" w:eastAsia="宋体" w:cs="Times New Roman"/>
                <w:color w:val="FF0000"/>
                <w:spacing w:val="0"/>
                <w:sz w:val="21"/>
                <w:szCs w:val="21"/>
                <w:lang w:eastAsia="zh-CN"/>
              </w:rPr>
              <w:t>日</w:t>
            </w:r>
            <w:r>
              <w:rPr>
                <w:rFonts w:hint="eastAsia" w:ascii="Times New Roman" w:hAnsi="Times New Roman" w:eastAsia="宋体" w:cs="Times New Roman"/>
                <w:color w:val="FF0000"/>
                <w:spacing w:val="0"/>
                <w:sz w:val="21"/>
                <w:szCs w:val="21"/>
                <w:lang w:eastAsia="zh-CN"/>
              </w:rPr>
              <w:t>起</w:t>
            </w:r>
            <w:r>
              <w:rPr>
                <w:rFonts w:hint="default" w:ascii="Times New Roman" w:hAnsi="Times New Roman" w:eastAsia="宋体" w:cs="Times New Roman"/>
                <w:color w:val="FF0000"/>
                <w:spacing w:val="0"/>
                <w:sz w:val="21"/>
                <w:szCs w:val="21"/>
                <w:lang w:eastAsia="zh-CN"/>
              </w:rPr>
              <w:t>在福建环保网(www.fjhb.org)上刊登了项目基本情况第一次公示；公司于</w:t>
            </w:r>
            <w:r>
              <w:rPr>
                <w:rFonts w:hint="default" w:ascii="Times New Roman" w:hAnsi="Times New Roman" w:eastAsia="宋体" w:cs="Times New Roman"/>
                <w:b w:val="0"/>
                <w:bCs w:val="0"/>
                <w:color w:val="FF0000"/>
                <w:spacing w:val="0"/>
                <w:sz w:val="21"/>
                <w:szCs w:val="21"/>
                <w:lang w:eastAsia="zh-CN"/>
              </w:rPr>
              <w:t>202</w:t>
            </w:r>
            <w:r>
              <w:rPr>
                <w:rFonts w:hint="eastAsia" w:ascii="Times New Roman" w:hAnsi="Times New Roman" w:eastAsia="宋体" w:cs="Times New Roman"/>
                <w:b w:val="0"/>
                <w:bCs w:val="0"/>
                <w:color w:val="FF0000"/>
                <w:spacing w:val="0"/>
                <w:sz w:val="21"/>
                <w:szCs w:val="21"/>
                <w:lang w:val="en-US" w:eastAsia="zh-CN"/>
              </w:rPr>
              <w:t>2</w:t>
            </w:r>
            <w:r>
              <w:rPr>
                <w:rFonts w:hint="default" w:ascii="Times New Roman" w:hAnsi="Times New Roman" w:eastAsia="宋体" w:cs="Times New Roman"/>
                <w:b w:val="0"/>
                <w:bCs w:val="0"/>
                <w:color w:val="FF0000"/>
                <w:spacing w:val="0"/>
                <w:sz w:val="21"/>
                <w:szCs w:val="21"/>
                <w:lang w:eastAsia="zh-CN"/>
              </w:rPr>
              <w:t>年</w:t>
            </w:r>
            <w:r>
              <w:rPr>
                <w:rFonts w:hint="eastAsia" w:ascii="Times New Roman" w:hAnsi="Times New Roman" w:eastAsia="宋体" w:cs="Times New Roman"/>
                <w:b w:val="0"/>
                <w:bCs w:val="0"/>
                <w:color w:val="FF0000"/>
                <w:spacing w:val="0"/>
                <w:sz w:val="21"/>
                <w:szCs w:val="21"/>
                <w:lang w:val="en-US" w:eastAsia="zh-CN"/>
              </w:rPr>
              <w:t>9</w:t>
            </w:r>
            <w:r>
              <w:rPr>
                <w:rFonts w:hint="default" w:ascii="Times New Roman" w:hAnsi="Times New Roman" w:eastAsia="宋体" w:cs="Times New Roman"/>
                <w:b w:val="0"/>
                <w:bCs w:val="0"/>
                <w:color w:val="FF0000"/>
                <w:spacing w:val="0"/>
                <w:sz w:val="21"/>
                <w:szCs w:val="21"/>
                <w:lang w:eastAsia="zh-CN"/>
              </w:rPr>
              <w:t>月</w:t>
            </w:r>
            <w:r>
              <w:rPr>
                <w:rFonts w:hint="eastAsia" w:ascii="Times New Roman" w:hAnsi="Times New Roman" w:eastAsia="宋体" w:cs="Times New Roman"/>
                <w:b w:val="0"/>
                <w:bCs w:val="0"/>
                <w:color w:val="FF0000"/>
                <w:spacing w:val="0"/>
                <w:sz w:val="21"/>
                <w:szCs w:val="21"/>
                <w:lang w:val="en-US" w:eastAsia="zh-CN"/>
              </w:rPr>
              <w:t>22</w:t>
            </w:r>
            <w:r>
              <w:rPr>
                <w:rFonts w:hint="default" w:ascii="Times New Roman" w:hAnsi="Times New Roman" w:eastAsia="宋体" w:cs="Times New Roman"/>
                <w:b w:val="0"/>
                <w:bCs w:val="0"/>
                <w:color w:val="FF0000"/>
                <w:spacing w:val="0"/>
                <w:sz w:val="21"/>
                <w:szCs w:val="21"/>
                <w:lang w:eastAsia="zh-CN"/>
              </w:rPr>
              <w:t>日</w:t>
            </w:r>
            <w:r>
              <w:rPr>
                <w:rFonts w:hint="eastAsia" w:ascii="Times New Roman" w:hAnsi="Times New Roman" w:eastAsia="宋体" w:cs="Times New Roman"/>
                <w:color w:val="FF0000"/>
                <w:spacing w:val="0"/>
                <w:sz w:val="21"/>
                <w:szCs w:val="21"/>
                <w:lang w:eastAsia="zh-CN"/>
              </w:rPr>
              <w:t>起</w:t>
            </w:r>
            <w:r>
              <w:rPr>
                <w:rFonts w:hint="default" w:ascii="Times New Roman" w:hAnsi="Times New Roman" w:eastAsia="宋体" w:cs="Times New Roman"/>
                <w:color w:val="FF0000"/>
                <w:spacing w:val="0"/>
                <w:sz w:val="21"/>
                <w:szCs w:val="21"/>
                <w:lang w:eastAsia="zh-CN"/>
              </w:rPr>
              <w:t>在福建环保网(www.fjhb.org)上刊登了项目第二次公示，公示内容为项目环境影响报告表编写内容简本和查阅环境影</w:t>
            </w:r>
            <w:r>
              <w:rPr>
                <w:rFonts w:hint="default" w:ascii="Times New Roman" w:hAnsi="Times New Roman" w:eastAsia="宋体" w:cs="Times New Roman"/>
                <w:spacing w:val="0"/>
                <w:sz w:val="21"/>
                <w:szCs w:val="21"/>
                <w:lang w:eastAsia="zh-CN"/>
              </w:rPr>
              <w:t>响报告表简本的方式和期限。公告介绍了建设单位和环评单位的联系方式、工程概况、工程主要污染源强、环境影响措施及环境影响评价总结论等内容。两次公示期间建设单位和环评单位均未收到公众对本项目建设提出的意见和反映问题。</w:t>
            </w:r>
            <w:r>
              <w:rPr>
                <w:rFonts w:hint="eastAsia" w:ascii="Times New Roman" w:hAnsi="Times New Roman" w:eastAsia="宋体" w:cs="Times New Roman"/>
                <w:color w:val="auto"/>
                <w:spacing w:val="0"/>
                <w:sz w:val="21"/>
                <w:szCs w:val="21"/>
                <w:lang w:eastAsia="zh-CN"/>
              </w:rPr>
              <w:t>公示截图见附件</w:t>
            </w:r>
            <w:r>
              <w:rPr>
                <w:rFonts w:hint="eastAsia" w:ascii="Times New Roman" w:hAnsi="Times New Roman" w:eastAsia="宋体" w:cs="Times New Roman"/>
                <w:color w:val="auto"/>
                <w:spacing w:val="0"/>
                <w:sz w:val="21"/>
                <w:szCs w:val="21"/>
                <w:lang w:val="en-US" w:eastAsia="zh-CN"/>
              </w:rPr>
              <w:t>8。</w:t>
            </w:r>
          </w:p>
          <w:p>
            <w:pPr>
              <w:pStyle w:val="4"/>
              <w:rPr>
                <w:rFonts w:hint="eastAsia" w:cs="宋体"/>
                <w:sz w:val="21"/>
                <w:szCs w:val="21"/>
              </w:rPr>
            </w:pPr>
          </w:p>
          <w:p>
            <w:pPr>
              <w:pStyle w:val="4"/>
              <w:rPr>
                <w:rFonts w:hint="eastAsia" w:cs="宋体"/>
                <w:sz w:val="21"/>
                <w:szCs w:val="21"/>
              </w:rPr>
            </w:pPr>
          </w:p>
          <w:p>
            <w:pPr>
              <w:pStyle w:val="4"/>
              <w:rPr>
                <w:rFonts w:hint="eastAsia" w:cs="宋体"/>
                <w:sz w:val="21"/>
                <w:szCs w:val="21"/>
              </w:rPr>
            </w:pPr>
          </w:p>
          <w:p>
            <w:pPr>
              <w:pStyle w:val="4"/>
              <w:rPr>
                <w:rFonts w:hint="eastAsia" w:cs="宋体"/>
                <w:sz w:val="21"/>
                <w:szCs w:val="21"/>
              </w:rPr>
            </w:pPr>
          </w:p>
          <w:p>
            <w:pPr>
              <w:pStyle w:val="4"/>
              <w:ind w:left="0" w:leftChars="0" w:firstLine="0" w:firstLineChars="0"/>
              <w:rPr>
                <w:rFonts w:hint="eastAsia" w:cs="宋体"/>
                <w:sz w:val="21"/>
                <w:szCs w:val="21"/>
              </w:rPr>
            </w:pPr>
          </w:p>
          <w:p>
            <w:pPr>
              <w:pStyle w:val="4"/>
              <w:rPr>
                <w:rFonts w:hint="eastAsia" w:cs="宋体"/>
                <w:sz w:val="21"/>
                <w:szCs w:val="21"/>
              </w:rPr>
            </w:pPr>
          </w:p>
          <w:p>
            <w:pPr>
              <w:pStyle w:val="4"/>
              <w:rPr>
                <w:rFonts w:hint="eastAsia" w:cs="宋体"/>
                <w:sz w:val="21"/>
                <w:szCs w:val="21"/>
              </w:rPr>
            </w:pPr>
          </w:p>
        </w:tc>
      </w:tr>
    </w:tbl>
    <w:p>
      <w:pPr>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widowControl/>
              <w:snapToGrid w:val="0"/>
              <w:spacing w:line="360" w:lineRule="auto"/>
              <w:ind w:firstLine="480" w:firstLineChars="200"/>
              <w:rPr>
                <w:sz w:val="24"/>
                <w:szCs w:val="22"/>
              </w:rPr>
            </w:pPr>
            <w:r>
              <w:rPr>
                <w:rFonts w:hint="eastAsia" w:ascii="宋体" w:hAnsi="宋体" w:eastAsia="宋体" w:cs="宋体"/>
                <w:kern w:val="2"/>
                <w:sz w:val="24"/>
                <w:szCs w:val="24"/>
                <w:lang w:val="en-US" w:eastAsia="zh-CN" w:bidi="ar-SA"/>
              </w:rPr>
              <w:t>福建城坤建材有限公司位</w:t>
            </w:r>
            <w:r>
              <w:rPr>
                <w:rFonts w:hint="eastAsia"/>
                <w:sz w:val="24"/>
                <w:szCs w:val="22"/>
                <w:lang w:val="en-GB"/>
              </w:rPr>
              <w:t>于</w:t>
            </w:r>
            <w:r>
              <w:rPr>
                <w:rFonts w:hint="default" w:ascii="Times New Roman" w:hAnsi="Times New Roman" w:eastAsia="宋体" w:cs="Times New Roman"/>
                <w:sz w:val="24"/>
                <w:szCs w:val="24"/>
                <w:lang w:val="en-US" w:eastAsia="zh-CN"/>
              </w:rPr>
              <w:t>永春县下洋镇新坂</w:t>
            </w:r>
            <w:r>
              <w:rPr>
                <w:rFonts w:hint="default" w:ascii="Times New Roman" w:hAnsi="Times New Roman" w:cs="Times New Roman"/>
                <w:sz w:val="24"/>
                <w:szCs w:val="24"/>
                <w:lang w:val="en-US" w:eastAsia="zh-CN"/>
              </w:rPr>
              <w:t>村136号</w:t>
            </w:r>
            <w:r>
              <w:rPr>
                <w:rFonts w:hint="eastAsia"/>
                <w:sz w:val="24"/>
                <w:szCs w:val="22"/>
                <w:lang w:val="en-US" w:eastAsia="zh-CN"/>
              </w:rPr>
              <w:t>，</w:t>
            </w:r>
            <w:r>
              <w:rPr>
                <w:rFonts w:hint="eastAsia" w:ascii="宋体" w:hAnsi="宋体" w:eastAsia="宋体" w:cs="宋体"/>
                <w:kern w:val="2"/>
                <w:sz w:val="24"/>
                <w:szCs w:val="24"/>
                <w:lang w:val="en-US" w:eastAsia="zh-CN" w:bidi="ar-SA"/>
              </w:rPr>
              <w:t>主要从事矿渣加气混凝土砌块的生产，</w:t>
            </w:r>
            <w:r>
              <w:rPr>
                <w:rFonts w:hint="eastAsia" w:ascii="Times New Roman" w:hAnsi="Times New Roman" w:cs="Times New Roman"/>
                <w:color w:val="000000"/>
                <w:kern w:val="0"/>
                <w:sz w:val="24"/>
                <w:szCs w:val="24"/>
                <w:lang w:val="en-US" w:eastAsia="zh-CN" w:bidi="ar"/>
              </w:rPr>
              <w:t>本次技改工程拟</w:t>
            </w:r>
            <w:r>
              <w:rPr>
                <w:rFonts w:hint="eastAsia" w:cs="Times New Roman"/>
                <w:color w:val="000000"/>
                <w:kern w:val="0"/>
                <w:sz w:val="24"/>
                <w:szCs w:val="24"/>
                <w:lang w:val="en-US" w:eastAsia="zh-CN" w:bidi="ar"/>
              </w:rPr>
              <w:t>将</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t/h</w:t>
            </w:r>
            <w:r>
              <w:rPr>
                <w:rFonts w:hint="eastAsia" w:ascii="Times New Roman" w:hAnsi="Times New Roman" w:eastAsia="宋体" w:cs="Times New Roman"/>
                <w:color w:val="auto"/>
                <w:sz w:val="24"/>
                <w:szCs w:val="24"/>
                <w:lang w:val="en-US" w:eastAsia="zh-CN"/>
              </w:rPr>
              <w:t>燃煤锅炉</w:t>
            </w:r>
            <w:r>
              <w:rPr>
                <w:rFonts w:hint="eastAsia" w:cs="Times New Roman"/>
                <w:color w:val="auto"/>
                <w:sz w:val="24"/>
                <w:szCs w:val="24"/>
                <w:lang w:val="en-US" w:eastAsia="zh-CN"/>
              </w:rPr>
              <w:t>改造为</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t/h</w:t>
            </w:r>
            <w:r>
              <w:rPr>
                <w:rFonts w:hint="eastAsia" w:cs="Times New Roman"/>
                <w:color w:val="auto"/>
                <w:sz w:val="24"/>
                <w:szCs w:val="24"/>
                <w:lang w:val="en-US" w:eastAsia="zh-CN"/>
              </w:rPr>
              <w:t>燃</w:t>
            </w:r>
            <w:r>
              <w:rPr>
                <w:rFonts w:hint="eastAsia" w:ascii="Times New Roman" w:hAnsi="Times New Roman" w:eastAsia="宋体" w:cs="Times New Roman"/>
                <w:color w:val="auto"/>
                <w:sz w:val="24"/>
                <w:szCs w:val="24"/>
                <w:lang w:val="en-US" w:eastAsia="zh-CN"/>
              </w:rPr>
              <w:t>生物质锅炉</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锅炉房建筑面积约</w:t>
            </w:r>
            <w:r>
              <w:rPr>
                <w:rFonts w:hint="eastAsia" w:ascii="Times New Roman" w:hAnsi="Times New Roman" w:eastAsia="宋体" w:cs="Times New Roman"/>
                <w:color w:val="000000"/>
                <w:kern w:val="0"/>
                <w:sz w:val="24"/>
                <w:szCs w:val="24"/>
                <w:lang w:val="en-US" w:eastAsia="zh-CN" w:bidi="ar"/>
              </w:rPr>
              <w:t>100</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，不再新增用地，项目总投资</w:t>
            </w:r>
            <w:r>
              <w:rPr>
                <w:rFonts w:hint="eastAsia" w:cs="Times New Roman"/>
                <w:color w:val="000000"/>
                <w:kern w:val="0"/>
                <w:sz w:val="24"/>
                <w:szCs w:val="24"/>
                <w:lang w:val="en-US" w:eastAsia="zh-CN" w:bidi="ar"/>
              </w:rPr>
              <w:t>10</w:t>
            </w:r>
            <w:r>
              <w:rPr>
                <w:rFonts w:hint="eastAsia" w:ascii="Times New Roman" w:hAnsi="Times New Roman" w:eastAsia="宋体"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万元，不新增人员</w:t>
            </w:r>
            <w:r>
              <w:rPr>
                <w:rFonts w:hint="eastAsia" w:ascii="Times New Roman" w:hAnsi="Times New Roman" w:cs="Times New Roman"/>
                <w:color w:val="000000"/>
                <w:kern w:val="0"/>
                <w:sz w:val="24"/>
                <w:szCs w:val="24"/>
                <w:lang w:val="en-US" w:eastAsia="zh-CN" w:bidi="ar"/>
              </w:rPr>
              <w:t>，</w:t>
            </w:r>
            <w:r>
              <w:rPr>
                <w:rFonts w:hint="eastAsia"/>
                <w:color w:val="000000"/>
                <w:sz w:val="24"/>
                <w:szCs w:val="24"/>
                <w:lang w:eastAsia="zh-CN"/>
              </w:rPr>
              <w:t>锅炉每天工作时间为</w:t>
            </w:r>
            <w:r>
              <w:rPr>
                <w:rFonts w:hint="eastAsia"/>
                <w:color w:val="000000"/>
                <w:sz w:val="24"/>
                <w:szCs w:val="24"/>
                <w:lang w:val="en-US" w:eastAsia="zh-CN"/>
              </w:rPr>
              <w:t>8小时</w:t>
            </w:r>
            <w:r>
              <w:rPr>
                <w:rFonts w:hint="eastAsia"/>
                <w:color w:val="000000" w:themeColor="text1"/>
                <w14:textFill>
                  <w14:solidFill>
                    <w14:schemeClr w14:val="tx1"/>
                  </w14:solidFill>
                </w14:textFill>
              </w:rPr>
              <w:t>。</w:t>
            </w:r>
            <w:r>
              <w:rPr>
                <w:rFonts w:hint="eastAsia"/>
                <w:sz w:val="24"/>
                <w:szCs w:val="22"/>
                <w:lang w:val="en-GB"/>
              </w:rPr>
              <w:t>本项目所在区域水、气、声环境质量现状较好，能够满足环境规划要求；项目在运营期内要加强对废气、废水、噪声、固废的治理，确保污染处理设施正常运行、各项污染物达标排放，减小项目对周围环境的影响。在保证各项污染物达标排放的情况下，项目的建设是可行的。</w:t>
            </w:r>
          </w:p>
          <w:p>
            <w:pPr>
              <w:spacing w:line="360" w:lineRule="auto"/>
              <w:rPr>
                <w:rFonts w:ascii="宋体" w:cs="宋体"/>
                <w:sz w:val="24"/>
              </w:rPr>
            </w:pPr>
          </w:p>
        </w:tc>
      </w:tr>
    </w:tbl>
    <w:p>
      <w:pPr>
        <w:rPr>
          <w:rFonts w:ascii="宋体"/>
        </w:rPr>
      </w:pPr>
    </w:p>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adjustRightInd w:val="0"/>
        <w:snapToGrid w:val="0"/>
        <w:spacing w:line="360"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keepNext w:val="0"/>
        <w:keepLines w:val="0"/>
        <w:pageBreakBefore w:val="0"/>
        <w:widowControl w:val="0"/>
        <w:kinsoku/>
        <w:wordWrap/>
        <w:overflowPunct/>
        <w:topLinePunct w:val="0"/>
        <w:autoSpaceDE/>
        <w:autoSpaceDN/>
        <w:bidi w:val="0"/>
        <w:adjustRightInd w:val="0"/>
        <w:snapToGrid w:val="0"/>
        <w:spacing w:before="625" w:beforeLines="200" w:after="625" w:afterLines="200"/>
        <w:jc w:val="center"/>
        <w:textAlignment w:val="auto"/>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3"/>
        <w:tblW w:w="143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588"/>
        <w:gridCol w:w="1574"/>
        <w:gridCol w:w="1544"/>
        <w:gridCol w:w="1276"/>
        <w:gridCol w:w="1701"/>
        <w:gridCol w:w="1559"/>
        <w:gridCol w:w="1761"/>
        <w:gridCol w:w="1959"/>
        <w:gridCol w:w="13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tcBorders>
              <w:tl2br w:val="single" w:color="auto" w:sz="4" w:space="0"/>
            </w:tcBorders>
            <w:tcMar>
              <w:left w:w="28" w:type="dxa"/>
              <w:right w:w="28" w:type="dxa"/>
            </w:tcMar>
            <w:vAlign w:val="center"/>
          </w:tcPr>
          <w:p>
            <w:pPr>
              <w:pStyle w:val="44"/>
              <w:spacing w:beforeLines="0" w:afterLines="0" w:line="240" w:lineRule="auto"/>
              <w:jc w:val="right"/>
              <w:rPr>
                <w:rFonts w:ascii="Times New Roman" w:eastAsia="宋体" w:cs="宋体"/>
                <w:snapToGrid w:val="0"/>
                <w:color w:val="000000"/>
                <w:spacing w:val="-6"/>
                <w:kern w:val="21"/>
                <w:sz w:val="21"/>
                <w:szCs w:val="21"/>
              </w:rPr>
            </w:pPr>
            <w:r>
              <w:rPr>
                <w:rFonts w:hint="eastAsia" w:ascii="Times New Roman" w:eastAsia="宋体" w:cs="宋体"/>
                <w:snapToGrid w:val="0"/>
                <w:color w:val="000000"/>
                <w:spacing w:val="-6"/>
                <w:kern w:val="21"/>
                <w:sz w:val="21"/>
                <w:szCs w:val="21"/>
              </w:rPr>
              <w:t>项目</w:t>
            </w:r>
          </w:p>
          <w:p>
            <w:pPr>
              <w:pStyle w:val="44"/>
              <w:spacing w:beforeLines="0" w:afterLines="0" w:line="240" w:lineRule="auto"/>
              <w:jc w:val="left"/>
              <w:rPr>
                <w:rFonts w:ascii="Times New Roman" w:eastAsia="宋体" w:cs="宋体"/>
                <w:snapToGrid w:val="0"/>
                <w:color w:val="000000"/>
                <w:spacing w:val="-6"/>
                <w:kern w:val="21"/>
                <w:sz w:val="21"/>
                <w:szCs w:val="21"/>
              </w:rPr>
            </w:pPr>
            <w:r>
              <w:rPr>
                <w:rFonts w:hint="eastAsia" w:ascii="Times New Roman" w:eastAsia="宋体" w:cs="宋体"/>
                <w:snapToGrid w:val="0"/>
                <w:color w:val="000000"/>
                <w:spacing w:val="-6"/>
                <w:kern w:val="21"/>
                <w:sz w:val="21"/>
                <w:szCs w:val="21"/>
              </w:rPr>
              <w:t>分类</w:t>
            </w:r>
          </w:p>
        </w:tc>
        <w:tc>
          <w:tcPr>
            <w:tcW w:w="1574" w:type="dxa"/>
            <w:tcMar>
              <w:left w:w="28" w:type="dxa"/>
              <w:right w:w="28" w:type="dxa"/>
            </w:tcMar>
            <w:vAlign w:val="center"/>
          </w:tcPr>
          <w:p>
            <w:pPr>
              <w:pStyle w:val="44"/>
              <w:spacing w:beforeLines="0" w:afterLines="0" w:line="240" w:lineRule="auto"/>
              <w:rPr>
                <w:rFonts w:ascii="Times New Roman" w:eastAsia="宋体" w:cs="宋体"/>
                <w:snapToGrid w:val="0"/>
                <w:color w:val="000000"/>
                <w:spacing w:val="-6"/>
                <w:kern w:val="21"/>
                <w:sz w:val="21"/>
                <w:szCs w:val="21"/>
              </w:rPr>
            </w:pPr>
            <w:r>
              <w:rPr>
                <w:rFonts w:hint="eastAsia" w:ascii="Times New Roman" w:eastAsia="宋体" w:cs="宋体"/>
                <w:snapToGrid w:val="0"/>
                <w:color w:val="000000"/>
                <w:spacing w:val="-6"/>
                <w:kern w:val="21"/>
                <w:sz w:val="21"/>
                <w:szCs w:val="21"/>
              </w:rPr>
              <w:t>污染物名称</w:t>
            </w:r>
          </w:p>
        </w:tc>
        <w:tc>
          <w:tcPr>
            <w:tcW w:w="1544" w:type="dxa"/>
            <w:tcMar>
              <w:left w:w="28" w:type="dxa"/>
              <w:right w:w="28" w:type="dxa"/>
            </w:tcMar>
            <w:vAlign w:val="center"/>
          </w:tcPr>
          <w:p>
            <w:pPr>
              <w:pStyle w:val="44"/>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现有工程</w:t>
            </w:r>
          </w:p>
          <w:p>
            <w:pPr>
              <w:pStyle w:val="44"/>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排放量（固</w:t>
            </w:r>
            <w:r>
              <w:rPr>
                <w:rFonts w:hint="eastAsia" w:ascii="Times New Roman" w:eastAsia="宋体"/>
                <w:snapToGrid w:val="0"/>
                <w:color w:val="000000"/>
                <w:spacing w:val="-6"/>
                <w:kern w:val="21"/>
                <w:sz w:val="21"/>
                <w:szCs w:val="21"/>
              </w:rPr>
              <w:t>体</w:t>
            </w:r>
            <w:r>
              <w:rPr>
                <w:rFonts w:ascii="Times New Roman" w:eastAsia="宋体"/>
                <w:snapToGrid w:val="0"/>
                <w:color w:val="000000"/>
                <w:spacing w:val="-6"/>
                <w:kern w:val="21"/>
                <w:sz w:val="21"/>
                <w:szCs w:val="21"/>
              </w:rPr>
              <w:t>废</w:t>
            </w:r>
            <w:r>
              <w:rPr>
                <w:rFonts w:hint="eastAsia" w:ascii="Times New Roman" w:eastAsia="宋体"/>
                <w:snapToGrid w:val="0"/>
                <w:color w:val="000000"/>
                <w:spacing w:val="-6"/>
                <w:kern w:val="21"/>
                <w:sz w:val="21"/>
                <w:szCs w:val="21"/>
              </w:rPr>
              <w:t>物</w:t>
            </w:r>
            <w:r>
              <w:rPr>
                <w:rFonts w:ascii="Times New Roman" w:eastAsia="宋体"/>
                <w:snapToGrid w:val="0"/>
                <w:color w:val="000000"/>
                <w:spacing w:val="-6"/>
                <w:kern w:val="21"/>
                <w:sz w:val="21"/>
                <w:szCs w:val="21"/>
              </w:rPr>
              <w:t>产生量）</w:t>
            </w:r>
            <w:r>
              <w:rPr>
                <w:rFonts w:ascii="Times New Roman" w:eastAsia="宋体"/>
                <w:snapToGrid w:val="0"/>
                <w:color w:val="000000"/>
                <w:spacing w:val="-6"/>
                <w:kern w:val="21"/>
                <w:sz w:val="21"/>
                <w:szCs w:val="21"/>
              </w:rPr>
              <w:fldChar w:fldCharType="begin"/>
            </w:r>
            <w:r>
              <w:rPr>
                <w:rFonts w:ascii="Times New Roman" w:eastAsia="宋体"/>
                <w:snapToGrid w:val="0"/>
                <w:color w:val="000000"/>
                <w:spacing w:val="-6"/>
                <w:kern w:val="21"/>
                <w:sz w:val="21"/>
                <w:szCs w:val="21"/>
              </w:rPr>
              <w:instrText xml:space="preserve"> = 1 \* GB3 \* MERGEFORMAT </w:instrText>
            </w:r>
            <w:r>
              <w:rPr>
                <w:rFonts w:ascii="Times New Roman" w:eastAsia="宋体"/>
                <w:snapToGrid w:val="0"/>
                <w:color w:val="000000"/>
                <w:spacing w:val="-6"/>
                <w:kern w:val="21"/>
                <w:sz w:val="21"/>
                <w:szCs w:val="21"/>
              </w:rPr>
              <w:fldChar w:fldCharType="separate"/>
            </w:r>
            <w:r>
              <w:rPr>
                <w:rFonts w:hint="eastAsia" w:ascii="Times New Roman" w:eastAsia="宋体" w:cs="宋体"/>
                <w:kern w:val="2"/>
                <w:sz w:val="21"/>
                <w:szCs w:val="21"/>
              </w:rPr>
              <w:t>①</w:t>
            </w:r>
            <w:r>
              <w:rPr>
                <w:rFonts w:ascii="Times New Roman" w:eastAsia="宋体"/>
                <w:snapToGrid w:val="0"/>
                <w:color w:val="000000"/>
                <w:spacing w:val="-6"/>
                <w:kern w:val="21"/>
                <w:sz w:val="21"/>
                <w:szCs w:val="21"/>
              </w:rPr>
              <w:fldChar w:fldCharType="end"/>
            </w:r>
          </w:p>
        </w:tc>
        <w:tc>
          <w:tcPr>
            <w:tcW w:w="1276" w:type="dxa"/>
            <w:tcMar>
              <w:left w:w="28" w:type="dxa"/>
              <w:right w:w="28" w:type="dxa"/>
            </w:tcMar>
            <w:vAlign w:val="center"/>
          </w:tcPr>
          <w:p>
            <w:pPr>
              <w:pStyle w:val="44"/>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现有工程</w:t>
            </w:r>
          </w:p>
          <w:p>
            <w:pPr>
              <w:pStyle w:val="44"/>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许可排放量</w:t>
            </w:r>
          </w:p>
          <w:p>
            <w:pPr>
              <w:pStyle w:val="44"/>
              <w:spacing w:beforeLines="0" w:afterLines="0"/>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fldChar w:fldCharType="begin"/>
            </w:r>
            <w:r>
              <w:rPr>
                <w:rFonts w:ascii="Times New Roman" w:eastAsia="宋体"/>
                <w:snapToGrid w:val="0"/>
                <w:color w:val="000000"/>
                <w:spacing w:val="-6"/>
                <w:kern w:val="21"/>
                <w:sz w:val="21"/>
                <w:szCs w:val="21"/>
              </w:rPr>
              <w:instrText xml:space="preserve"> = 2 \* GB3 \* MERGEFORMAT </w:instrText>
            </w:r>
            <w:r>
              <w:rPr>
                <w:rFonts w:ascii="Times New Roman" w:eastAsia="宋体"/>
                <w:snapToGrid w:val="0"/>
                <w:color w:val="000000"/>
                <w:spacing w:val="-6"/>
                <w:kern w:val="21"/>
                <w:sz w:val="21"/>
                <w:szCs w:val="21"/>
              </w:rPr>
              <w:fldChar w:fldCharType="separate"/>
            </w:r>
            <w:r>
              <w:rPr>
                <w:rFonts w:hint="eastAsia" w:ascii="Times New Roman" w:eastAsia="宋体" w:cs="宋体"/>
                <w:snapToGrid w:val="0"/>
                <w:color w:val="000000"/>
                <w:spacing w:val="-6"/>
                <w:kern w:val="21"/>
                <w:sz w:val="21"/>
                <w:szCs w:val="21"/>
              </w:rPr>
              <w:t>②</w:t>
            </w:r>
            <w:r>
              <w:rPr>
                <w:rFonts w:ascii="Times New Roman" w:eastAsia="宋体"/>
                <w:snapToGrid w:val="0"/>
                <w:color w:val="000000"/>
                <w:spacing w:val="-6"/>
                <w:kern w:val="21"/>
                <w:sz w:val="21"/>
                <w:szCs w:val="21"/>
              </w:rPr>
              <w:fldChar w:fldCharType="end"/>
            </w:r>
          </w:p>
        </w:tc>
        <w:tc>
          <w:tcPr>
            <w:tcW w:w="1701" w:type="dxa"/>
            <w:tcMar>
              <w:left w:w="28" w:type="dxa"/>
              <w:right w:w="28" w:type="dxa"/>
            </w:tcMar>
            <w:vAlign w:val="center"/>
          </w:tcPr>
          <w:p>
            <w:pPr>
              <w:pStyle w:val="44"/>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在建工程</w:t>
            </w:r>
          </w:p>
          <w:p>
            <w:pPr>
              <w:pStyle w:val="44"/>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排放量（固</w:t>
            </w:r>
            <w:r>
              <w:rPr>
                <w:rFonts w:hint="eastAsia" w:ascii="Times New Roman" w:eastAsia="宋体"/>
                <w:snapToGrid w:val="0"/>
                <w:color w:val="000000"/>
                <w:spacing w:val="-6"/>
                <w:kern w:val="21"/>
                <w:sz w:val="21"/>
                <w:szCs w:val="21"/>
              </w:rPr>
              <w:t>体</w:t>
            </w:r>
            <w:r>
              <w:rPr>
                <w:rFonts w:ascii="Times New Roman" w:eastAsia="宋体"/>
                <w:snapToGrid w:val="0"/>
                <w:color w:val="000000"/>
                <w:spacing w:val="-6"/>
                <w:kern w:val="21"/>
                <w:sz w:val="21"/>
                <w:szCs w:val="21"/>
              </w:rPr>
              <w:t>废</w:t>
            </w:r>
            <w:r>
              <w:rPr>
                <w:rFonts w:hint="eastAsia" w:ascii="Times New Roman" w:eastAsia="宋体"/>
                <w:snapToGrid w:val="0"/>
                <w:color w:val="000000"/>
                <w:spacing w:val="-6"/>
                <w:kern w:val="21"/>
                <w:sz w:val="21"/>
                <w:szCs w:val="21"/>
              </w:rPr>
              <w:t>物</w:t>
            </w:r>
            <w:r>
              <w:rPr>
                <w:rFonts w:ascii="Times New Roman" w:eastAsia="宋体"/>
                <w:snapToGrid w:val="0"/>
                <w:color w:val="000000"/>
                <w:spacing w:val="-6"/>
                <w:kern w:val="21"/>
                <w:sz w:val="21"/>
                <w:szCs w:val="21"/>
              </w:rPr>
              <w:t>产生量）</w:t>
            </w:r>
            <w:r>
              <w:rPr>
                <w:rFonts w:ascii="Times New Roman" w:eastAsia="宋体"/>
                <w:snapToGrid w:val="0"/>
                <w:color w:val="000000"/>
                <w:spacing w:val="-6"/>
                <w:kern w:val="21"/>
                <w:sz w:val="21"/>
                <w:szCs w:val="21"/>
              </w:rPr>
              <w:fldChar w:fldCharType="begin"/>
            </w:r>
            <w:r>
              <w:rPr>
                <w:rFonts w:ascii="Times New Roman" w:eastAsia="宋体"/>
                <w:snapToGrid w:val="0"/>
                <w:color w:val="000000"/>
                <w:spacing w:val="-6"/>
                <w:kern w:val="21"/>
                <w:sz w:val="21"/>
                <w:szCs w:val="21"/>
              </w:rPr>
              <w:instrText xml:space="preserve"> = 3 \* GB3 \* MERGEFORMAT </w:instrText>
            </w:r>
            <w:r>
              <w:rPr>
                <w:rFonts w:ascii="Times New Roman" w:eastAsia="宋体"/>
                <w:snapToGrid w:val="0"/>
                <w:color w:val="000000"/>
                <w:spacing w:val="-6"/>
                <w:kern w:val="21"/>
                <w:sz w:val="21"/>
                <w:szCs w:val="21"/>
              </w:rPr>
              <w:fldChar w:fldCharType="separate"/>
            </w:r>
            <w:r>
              <w:rPr>
                <w:rFonts w:hint="eastAsia" w:ascii="Times New Roman" w:eastAsia="宋体" w:cs="宋体"/>
                <w:kern w:val="2"/>
                <w:sz w:val="21"/>
                <w:szCs w:val="21"/>
              </w:rPr>
              <w:t>③</w:t>
            </w:r>
            <w:r>
              <w:rPr>
                <w:rFonts w:ascii="Times New Roman" w:eastAsia="宋体"/>
                <w:snapToGrid w:val="0"/>
                <w:color w:val="000000"/>
                <w:spacing w:val="-6"/>
                <w:kern w:val="21"/>
                <w:sz w:val="21"/>
                <w:szCs w:val="21"/>
              </w:rPr>
              <w:fldChar w:fldCharType="end"/>
            </w:r>
          </w:p>
        </w:tc>
        <w:tc>
          <w:tcPr>
            <w:tcW w:w="1559" w:type="dxa"/>
            <w:tcMar>
              <w:left w:w="28" w:type="dxa"/>
              <w:right w:w="28" w:type="dxa"/>
            </w:tcMar>
            <w:vAlign w:val="center"/>
          </w:tcPr>
          <w:p>
            <w:pPr>
              <w:pStyle w:val="44"/>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本项目</w:t>
            </w:r>
          </w:p>
          <w:p>
            <w:pPr>
              <w:pStyle w:val="44"/>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排放量（固</w:t>
            </w:r>
            <w:r>
              <w:rPr>
                <w:rFonts w:hint="eastAsia" w:ascii="Times New Roman" w:eastAsia="宋体"/>
                <w:snapToGrid w:val="0"/>
                <w:color w:val="000000"/>
                <w:spacing w:val="-6"/>
                <w:kern w:val="21"/>
                <w:sz w:val="21"/>
                <w:szCs w:val="21"/>
              </w:rPr>
              <w:t>体</w:t>
            </w:r>
            <w:r>
              <w:rPr>
                <w:rFonts w:ascii="Times New Roman" w:eastAsia="宋体"/>
                <w:snapToGrid w:val="0"/>
                <w:color w:val="000000"/>
                <w:spacing w:val="-6"/>
                <w:kern w:val="21"/>
                <w:sz w:val="21"/>
                <w:szCs w:val="21"/>
              </w:rPr>
              <w:t>废</w:t>
            </w:r>
            <w:r>
              <w:rPr>
                <w:rFonts w:hint="eastAsia" w:ascii="Times New Roman" w:eastAsia="宋体"/>
                <w:snapToGrid w:val="0"/>
                <w:color w:val="000000"/>
                <w:spacing w:val="-6"/>
                <w:kern w:val="21"/>
                <w:sz w:val="21"/>
                <w:szCs w:val="21"/>
              </w:rPr>
              <w:t>物</w:t>
            </w:r>
            <w:r>
              <w:rPr>
                <w:rFonts w:ascii="Times New Roman" w:eastAsia="宋体"/>
                <w:snapToGrid w:val="0"/>
                <w:color w:val="000000"/>
                <w:spacing w:val="-6"/>
                <w:kern w:val="21"/>
                <w:sz w:val="21"/>
                <w:szCs w:val="21"/>
              </w:rPr>
              <w:t>产生量）</w:t>
            </w:r>
            <w:r>
              <w:rPr>
                <w:rFonts w:ascii="Times New Roman" w:eastAsia="宋体"/>
                <w:snapToGrid w:val="0"/>
                <w:color w:val="000000"/>
                <w:spacing w:val="-6"/>
                <w:kern w:val="21"/>
                <w:sz w:val="21"/>
                <w:szCs w:val="21"/>
              </w:rPr>
              <w:fldChar w:fldCharType="begin"/>
            </w:r>
            <w:r>
              <w:rPr>
                <w:rFonts w:ascii="Times New Roman" w:eastAsia="宋体"/>
                <w:snapToGrid w:val="0"/>
                <w:color w:val="000000"/>
                <w:spacing w:val="-6"/>
                <w:kern w:val="21"/>
                <w:sz w:val="21"/>
                <w:szCs w:val="21"/>
              </w:rPr>
              <w:instrText xml:space="preserve"> = 4 \* GB3 \* MERGEFORMAT </w:instrText>
            </w:r>
            <w:r>
              <w:rPr>
                <w:rFonts w:ascii="Times New Roman" w:eastAsia="宋体"/>
                <w:snapToGrid w:val="0"/>
                <w:color w:val="000000"/>
                <w:spacing w:val="-6"/>
                <w:kern w:val="21"/>
                <w:sz w:val="21"/>
                <w:szCs w:val="21"/>
              </w:rPr>
              <w:fldChar w:fldCharType="separate"/>
            </w:r>
            <w:r>
              <w:rPr>
                <w:rFonts w:hint="eastAsia" w:ascii="Times New Roman" w:eastAsia="宋体" w:cs="宋体"/>
                <w:kern w:val="2"/>
                <w:sz w:val="21"/>
                <w:szCs w:val="21"/>
              </w:rPr>
              <w:t>④</w:t>
            </w:r>
            <w:r>
              <w:rPr>
                <w:rFonts w:ascii="Times New Roman" w:eastAsia="宋体"/>
                <w:snapToGrid w:val="0"/>
                <w:color w:val="000000"/>
                <w:spacing w:val="-6"/>
                <w:kern w:val="21"/>
                <w:sz w:val="21"/>
                <w:szCs w:val="21"/>
              </w:rPr>
              <w:fldChar w:fldCharType="end"/>
            </w:r>
          </w:p>
        </w:tc>
        <w:tc>
          <w:tcPr>
            <w:tcW w:w="1761" w:type="dxa"/>
            <w:tcMar>
              <w:left w:w="28" w:type="dxa"/>
              <w:right w:w="28" w:type="dxa"/>
            </w:tcMar>
            <w:vAlign w:val="center"/>
          </w:tcPr>
          <w:p>
            <w:pPr>
              <w:pStyle w:val="44"/>
              <w:spacing w:beforeLines="0" w:afterLines="0" w:line="240" w:lineRule="auto"/>
              <w:rPr>
                <w:rFonts w:ascii="Times New Roman" w:eastAsia="宋体"/>
                <w:snapToGrid w:val="0"/>
                <w:color w:val="000000"/>
                <w:spacing w:val="-16"/>
                <w:kern w:val="21"/>
                <w:sz w:val="21"/>
                <w:szCs w:val="21"/>
              </w:rPr>
            </w:pPr>
            <w:r>
              <w:rPr>
                <w:rFonts w:ascii="Times New Roman" w:eastAsia="宋体"/>
                <w:snapToGrid w:val="0"/>
                <w:color w:val="000000"/>
                <w:spacing w:val="-16"/>
                <w:kern w:val="21"/>
                <w:sz w:val="21"/>
                <w:szCs w:val="21"/>
              </w:rPr>
              <w:t>以新带老削减量</w:t>
            </w:r>
          </w:p>
          <w:p>
            <w:pPr>
              <w:pStyle w:val="44"/>
              <w:spacing w:beforeLines="0" w:afterLines="0" w:line="240" w:lineRule="auto"/>
              <w:rPr>
                <w:rFonts w:ascii="Times New Roman" w:eastAsia="宋体"/>
                <w:snapToGrid w:val="0"/>
                <w:color w:val="000000"/>
                <w:spacing w:val="-16"/>
                <w:kern w:val="21"/>
                <w:sz w:val="21"/>
                <w:szCs w:val="21"/>
              </w:rPr>
            </w:pPr>
            <w:r>
              <w:rPr>
                <w:rFonts w:ascii="Times New Roman" w:eastAsia="宋体"/>
                <w:snapToGrid w:val="0"/>
                <w:color w:val="000000"/>
                <w:spacing w:val="-16"/>
                <w:kern w:val="21"/>
                <w:sz w:val="21"/>
                <w:szCs w:val="21"/>
              </w:rPr>
              <w:t>（新建项目不填）</w:t>
            </w:r>
            <w:r>
              <w:rPr>
                <w:rFonts w:ascii="Times New Roman" w:eastAsia="宋体"/>
                <w:snapToGrid w:val="0"/>
                <w:color w:val="000000"/>
                <w:spacing w:val="-16"/>
                <w:kern w:val="21"/>
                <w:sz w:val="21"/>
                <w:szCs w:val="21"/>
              </w:rPr>
              <w:fldChar w:fldCharType="begin"/>
            </w:r>
            <w:r>
              <w:rPr>
                <w:rFonts w:ascii="Times New Roman" w:eastAsia="宋体"/>
                <w:snapToGrid w:val="0"/>
                <w:color w:val="000000"/>
                <w:spacing w:val="-16"/>
                <w:kern w:val="21"/>
                <w:sz w:val="21"/>
                <w:szCs w:val="21"/>
              </w:rPr>
              <w:instrText xml:space="preserve"> = 5 \* GB3 \* MERGEFORMAT </w:instrText>
            </w:r>
            <w:r>
              <w:rPr>
                <w:rFonts w:ascii="Times New Roman" w:eastAsia="宋体"/>
                <w:snapToGrid w:val="0"/>
                <w:color w:val="000000"/>
                <w:spacing w:val="-16"/>
                <w:kern w:val="21"/>
                <w:sz w:val="21"/>
                <w:szCs w:val="21"/>
              </w:rPr>
              <w:fldChar w:fldCharType="separate"/>
            </w:r>
            <w:r>
              <w:rPr>
                <w:rFonts w:hint="eastAsia" w:ascii="Times New Roman" w:eastAsia="宋体" w:cs="宋体"/>
                <w:kern w:val="2"/>
                <w:sz w:val="21"/>
                <w:szCs w:val="21"/>
              </w:rPr>
              <w:t>⑤</w:t>
            </w:r>
            <w:r>
              <w:rPr>
                <w:rFonts w:ascii="Times New Roman" w:eastAsia="宋体"/>
                <w:snapToGrid w:val="0"/>
                <w:color w:val="000000"/>
                <w:spacing w:val="-16"/>
                <w:kern w:val="21"/>
                <w:sz w:val="21"/>
                <w:szCs w:val="21"/>
              </w:rPr>
              <w:fldChar w:fldCharType="end"/>
            </w:r>
          </w:p>
        </w:tc>
        <w:tc>
          <w:tcPr>
            <w:tcW w:w="1959" w:type="dxa"/>
            <w:tcMar>
              <w:left w:w="28" w:type="dxa"/>
              <w:right w:w="28" w:type="dxa"/>
            </w:tcMar>
            <w:vAlign w:val="center"/>
          </w:tcPr>
          <w:p>
            <w:pPr>
              <w:pStyle w:val="44"/>
              <w:spacing w:beforeLines="0" w:afterLines="0" w:line="240" w:lineRule="auto"/>
              <w:rPr>
                <w:rFonts w:ascii="Times New Roman" w:eastAsia="宋体"/>
                <w:snapToGrid w:val="0"/>
                <w:color w:val="000000"/>
                <w:spacing w:val="-16"/>
                <w:kern w:val="21"/>
                <w:sz w:val="21"/>
                <w:szCs w:val="21"/>
              </w:rPr>
            </w:pPr>
            <w:r>
              <w:rPr>
                <w:rFonts w:ascii="Times New Roman" w:eastAsia="宋体"/>
                <w:snapToGrid w:val="0"/>
                <w:color w:val="000000"/>
                <w:spacing w:val="-16"/>
                <w:kern w:val="21"/>
                <w:sz w:val="21"/>
                <w:szCs w:val="21"/>
              </w:rPr>
              <w:t>本项目建成后</w:t>
            </w:r>
          </w:p>
          <w:p>
            <w:pPr>
              <w:pStyle w:val="44"/>
              <w:spacing w:beforeLines="0" w:afterLines="0" w:line="240" w:lineRule="auto"/>
              <w:rPr>
                <w:rFonts w:ascii="Times New Roman" w:eastAsia="宋体"/>
                <w:snapToGrid w:val="0"/>
                <w:color w:val="000000"/>
                <w:spacing w:val="-16"/>
                <w:kern w:val="21"/>
                <w:sz w:val="21"/>
                <w:szCs w:val="21"/>
              </w:rPr>
            </w:pPr>
            <w:r>
              <w:rPr>
                <w:rFonts w:hint="eastAsia" w:ascii="Times New Roman" w:eastAsia="宋体"/>
                <w:snapToGrid w:val="0"/>
                <w:color w:val="000000"/>
                <w:spacing w:val="-16"/>
                <w:kern w:val="21"/>
                <w:sz w:val="21"/>
                <w:szCs w:val="21"/>
              </w:rPr>
              <w:t>全厂</w:t>
            </w:r>
            <w:r>
              <w:rPr>
                <w:rFonts w:ascii="Times New Roman" w:eastAsia="宋体"/>
                <w:snapToGrid w:val="0"/>
                <w:color w:val="000000"/>
                <w:spacing w:val="-16"/>
                <w:kern w:val="21"/>
                <w:sz w:val="21"/>
                <w:szCs w:val="21"/>
              </w:rPr>
              <w:t>排放量（固</w:t>
            </w:r>
            <w:r>
              <w:rPr>
                <w:rFonts w:hint="eastAsia" w:ascii="Times New Roman" w:eastAsia="宋体"/>
                <w:snapToGrid w:val="0"/>
                <w:color w:val="000000"/>
                <w:spacing w:val="-16"/>
                <w:kern w:val="21"/>
                <w:sz w:val="21"/>
                <w:szCs w:val="21"/>
              </w:rPr>
              <w:t>体</w:t>
            </w:r>
            <w:r>
              <w:rPr>
                <w:rFonts w:ascii="Times New Roman" w:eastAsia="宋体"/>
                <w:snapToGrid w:val="0"/>
                <w:color w:val="000000"/>
                <w:spacing w:val="-16"/>
                <w:kern w:val="21"/>
                <w:sz w:val="21"/>
                <w:szCs w:val="21"/>
              </w:rPr>
              <w:t>废</w:t>
            </w:r>
            <w:r>
              <w:rPr>
                <w:rFonts w:hint="eastAsia" w:ascii="Times New Roman" w:eastAsia="宋体"/>
                <w:snapToGrid w:val="0"/>
                <w:color w:val="000000"/>
                <w:spacing w:val="-16"/>
                <w:kern w:val="21"/>
                <w:sz w:val="21"/>
                <w:szCs w:val="21"/>
              </w:rPr>
              <w:t>物</w:t>
            </w:r>
            <w:r>
              <w:rPr>
                <w:rFonts w:ascii="Times New Roman" w:eastAsia="宋体"/>
                <w:snapToGrid w:val="0"/>
                <w:color w:val="000000"/>
                <w:spacing w:val="-16"/>
                <w:kern w:val="21"/>
                <w:sz w:val="21"/>
                <w:szCs w:val="21"/>
              </w:rPr>
              <w:t>产生量）</w:t>
            </w:r>
            <w:r>
              <w:rPr>
                <w:rFonts w:ascii="Times New Roman" w:eastAsia="宋体"/>
                <w:snapToGrid w:val="0"/>
                <w:color w:val="000000"/>
                <w:spacing w:val="-16"/>
                <w:kern w:val="21"/>
                <w:sz w:val="21"/>
                <w:szCs w:val="21"/>
              </w:rPr>
              <w:fldChar w:fldCharType="begin"/>
            </w:r>
            <w:r>
              <w:rPr>
                <w:rFonts w:ascii="Times New Roman" w:eastAsia="宋体"/>
                <w:snapToGrid w:val="0"/>
                <w:color w:val="000000"/>
                <w:spacing w:val="-16"/>
                <w:kern w:val="21"/>
                <w:sz w:val="21"/>
                <w:szCs w:val="21"/>
              </w:rPr>
              <w:instrText xml:space="preserve"> = 6 \* GB3 \* MERGEFORMAT </w:instrText>
            </w:r>
            <w:r>
              <w:rPr>
                <w:rFonts w:ascii="Times New Roman" w:eastAsia="宋体"/>
                <w:snapToGrid w:val="0"/>
                <w:color w:val="000000"/>
                <w:spacing w:val="-16"/>
                <w:kern w:val="21"/>
                <w:sz w:val="21"/>
                <w:szCs w:val="21"/>
              </w:rPr>
              <w:fldChar w:fldCharType="separate"/>
            </w:r>
            <w:r>
              <w:rPr>
                <w:rFonts w:hint="eastAsia" w:ascii="Times New Roman" w:eastAsia="宋体" w:cs="宋体"/>
                <w:kern w:val="2"/>
                <w:sz w:val="21"/>
                <w:szCs w:val="21"/>
              </w:rPr>
              <w:t>⑥</w:t>
            </w:r>
            <w:r>
              <w:rPr>
                <w:rFonts w:ascii="Times New Roman" w:eastAsia="宋体"/>
                <w:snapToGrid w:val="0"/>
                <w:color w:val="000000"/>
                <w:spacing w:val="-16"/>
                <w:kern w:val="21"/>
                <w:sz w:val="21"/>
                <w:szCs w:val="21"/>
              </w:rPr>
              <w:fldChar w:fldCharType="end"/>
            </w:r>
          </w:p>
        </w:tc>
        <w:tc>
          <w:tcPr>
            <w:tcW w:w="1345" w:type="dxa"/>
            <w:tcMar>
              <w:left w:w="28" w:type="dxa"/>
              <w:right w:w="28" w:type="dxa"/>
            </w:tcMar>
            <w:vAlign w:val="center"/>
          </w:tcPr>
          <w:p>
            <w:pPr>
              <w:pStyle w:val="44"/>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变化量</w:t>
            </w:r>
          </w:p>
          <w:p>
            <w:pPr>
              <w:pStyle w:val="44"/>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fldChar w:fldCharType="begin"/>
            </w:r>
            <w:r>
              <w:rPr>
                <w:rFonts w:ascii="Times New Roman" w:eastAsia="宋体"/>
                <w:snapToGrid w:val="0"/>
                <w:color w:val="000000"/>
                <w:spacing w:val="-6"/>
                <w:kern w:val="21"/>
                <w:sz w:val="21"/>
                <w:szCs w:val="21"/>
              </w:rPr>
              <w:instrText xml:space="preserve"> = 7 \* GB3 \* MERGEFORMAT </w:instrText>
            </w:r>
            <w:r>
              <w:rPr>
                <w:rFonts w:ascii="Times New Roman" w:eastAsia="宋体"/>
                <w:snapToGrid w:val="0"/>
                <w:color w:val="000000"/>
                <w:spacing w:val="-6"/>
                <w:kern w:val="21"/>
                <w:sz w:val="21"/>
                <w:szCs w:val="21"/>
              </w:rPr>
              <w:fldChar w:fldCharType="separate"/>
            </w:r>
            <w:r>
              <w:rPr>
                <w:rFonts w:hint="eastAsia" w:ascii="Times New Roman" w:eastAsia="宋体" w:cs="宋体"/>
                <w:kern w:val="2"/>
                <w:sz w:val="21"/>
                <w:szCs w:val="21"/>
              </w:rPr>
              <w:t>⑦</w:t>
            </w:r>
            <w:r>
              <w:rPr>
                <w:rFonts w:ascii="Times New Roman" w:eastAsia="宋体"/>
                <w:snapToGrid w:val="0"/>
                <w:color w:val="000000"/>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restart"/>
            <w:vAlign w:val="center"/>
          </w:tcPr>
          <w:p>
            <w:pPr>
              <w:pStyle w:val="44"/>
              <w:spacing w:before="24" w:after="24" w:line="240" w:lineRule="auto"/>
              <w:rPr>
                <w:rFonts w:hint="eastAsia"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废气</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ascii="Times New Roman" w:hAnsi="Times New Roman" w:cs="Times New Roman"/>
                <w:color w:val="000000" w:themeColor="text1"/>
                <w:sz w:val="21"/>
                <w:szCs w:val="21"/>
                <w:vertAlign w:val="baseline"/>
                <w:lang w:eastAsia="zh-CN"/>
                <w14:textFill>
                  <w14:solidFill>
                    <w14:schemeClr w14:val="tx1"/>
                  </w14:solidFill>
                </w14:textFill>
              </w:rPr>
              <w:t>颗粒物</w:t>
            </w:r>
          </w:p>
        </w:tc>
        <w:tc>
          <w:tcPr>
            <w:tcW w:w="154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1.254</w:t>
            </w:r>
          </w:p>
        </w:tc>
        <w:tc>
          <w:tcPr>
            <w:tcW w:w="1276" w:type="dxa"/>
            <w:vAlign w:val="center"/>
          </w:tcPr>
          <w:p>
            <w:pPr>
              <w:pStyle w:val="44"/>
              <w:spacing w:beforeLines="0" w:afterLines="0" w:line="240" w:lineRule="auto"/>
              <w:rPr>
                <w:rFonts w:hint="eastAsia" w:ascii="Times New Roman" w:eastAsia="宋体" w:cs="宋体"/>
                <w:snapToGrid w:val="0"/>
                <w:color w:val="000000"/>
                <w:kern w:val="21"/>
                <w:sz w:val="21"/>
                <w:szCs w:val="21"/>
                <w:lang w:eastAsia="zh-CN"/>
              </w:rPr>
            </w:pPr>
            <w:r>
              <w:rPr>
                <w:rFonts w:hint="eastAsia" w:ascii="Times New Roman" w:eastAsia="宋体" w:cs="宋体"/>
                <w:snapToGrid w:val="0"/>
                <w:color w:val="000000"/>
                <w:kern w:val="21"/>
                <w:sz w:val="21"/>
                <w:szCs w:val="21"/>
                <w:lang w:val="en-US" w:eastAsia="zh-CN"/>
              </w:rPr>
              <w:t>/</w:t>
            </w:r>
          </w:p>
        </w:tc>
        <w:tc>
          <w:tcPr>
            <w:tcW w:w="1701" w:type="dxa"/>
            <w:vAlign w:val="center"/>
          </w:tcPr>
          <w:p>
            <w:pPr>
              <w:pStyle w:val="44"/>
              <w:spacing w:beforeLines="0" w:afterLines="0" w:line="240" w:lineRule="auto"/>
              <w:rPr>
                <w:rFonts w:hint="eastAsia"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w:t>
            </w:r>
          </w:p>
        </w:tc>
        <w:tc>
          <w:tcPr>
            <w:tcW w:w="155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ascii="Times New Roman" w:hAnsi="Times New Roman" w:eastAsia="宋体" w:cs="Times New Roman"/>
                <w:color w:val="auto"/>
                <w:sz w:val="21"/>
                <w:szCs w:val="21"/>
                <w:lang w:val="en-US" w:eastAsia="zh-CN"/>
              </w:rPr>
              <w:t>0.225</w:t>
            </w:r>
          </w:p>
        </w:tc>
        <w:tc>
          <w:tcPr>
            <w:tcW w:w="1761"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1.254</w:t>
            </w:r>
          </w:p>
        </w:tc>
        <w:tc>
          <w:tcPr>
            <w:tcW w:w="195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ascii="Times New Roman" w:hAnsi="Times New Roman" w:eastAsia="宋体" w:cs="Times New Roman"/>
                <w:color w:val="auto"/>
                <w:sz w:val="21"/>
                <w:szCs w:val="21"/>
                <w:lang w:val="en-US" w:eastAsia="zh-CN"/>
              </w:rPr>
              <w:t>0.225</w:t>
            </w:r>
          </w:p>
        </w:tc>
        <w:tc>
          <w:tcPr>
            <w:tcW w:w="1345"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-1.029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vAlign w:val="center"/>
          </w:tcPr>
          <w:p>
            <w:pPr>
              <w:pStyle w:val="44"/>
              <w:spacing w:beforeLines="0" w:afterLines="0" w:line="240" w:lineRule="auto"/>
              <w:rPr>
                <w:rFonts w:ascii="Times New Roman" w:eastAsia="宋体" w:cs="宋体"/>
                <w:snapToGrid w:val="0"/>
                <w:color w:val="000000"/>
                <w:kern w:val="21"/>
                <w:sz w:val="21"/>
                <w:szCs w:val="21"/>
              </w:rPr>
            </w:pP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ascii="Times New Roman" w:eastAsia="宋体" w:cs="宋体"/>
                <w:snapToGrid w:val="0"/>
                <w:color w:val="000000"/>
                <w:kern w:val="21"/>
                <w:sz w:val="21"/>
                <w:szCs w:val="21"/>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SO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1544" w:type="dxa"/>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ascii="Times New Roman" w:hAnsi="Times New Roman" w:eastAsia="宋体" w:cs="Times New Roman"/>
                <w:color w:val="000000"/>
                <w:spacing w:val="0"/>
                <w:kern w:val="2"/>
                <w:sz w:val="21"/>
                <w:szCs w:val="21"/>
                <w:vertAlign w:val="baseline"/>
                <w:lang w:val="en-US" w:eastAsia="zh-CN" w:bidi="ar-SA"/>
              </w:rPr>
              <w:t>6.509</w:t>
            </w:r>
          </w:p>
        </w:tc>
        <w:tc>
          <w:tcPr>
            <w:tcW w:w="1276" w:type="dxa"/>
            <w:vAlign w:val="center"/>
          </w:tcPr>
          <w:p>
            <w:pPr>
              <w:pStyle w:val="44"/>
              <w:spacing w:beforeLines="0" w:afterLines="0" w:line="240" w:lineRule="auto"/>
              <w:rPr>
                <w:rFonts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w:t>
            </w:r>
          </w:p>
        </w:tc>
        <w:tc>
          <w:tcPr>
            <w:tcW w:w="1701" w:type="dxa"/>
            <w:vAlign w:val="center"/>
          </w:tcPr>
          <w:p>
            <w:pPr>
              <w:pStyle w:val="44"/>
              <w:spacing w:beforeLines="0" w:afterLines="0" w:line="240" w:lineRule="auto"/>
              <w:rPr>
                <w:rFonts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w:t>
            </w:r>
          </w:p>
        </w:tc>
        <w:tc>
          <w:tcPr>
            <w:tcW w:w="15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eastAsia="宋体" w:cs="宋体"/>
                <w:snapToGrid w:val="0"/>
                <w:color w:val="000000"/>
                <w:kern w:val="21"/>
                <w:sz w:val="21"/>
                <w:szCs w:val="21"/>
                <w:lang w:val="en-US" w:eastAsia="zh-CN"/>
              </w:rPr>
            </w:pPr>
            <w:r>
              <w:rPr>
                <w:rFonts w:hint="eastAsia" w:ascii="Times New Roman" w:hAnsi="Times New Roman" w:eastAsia="宋体" w:cs="Times New Roman"/>
                <w:color w:val="auto"/>
                <w:sz w:val="21"/>
                <w:szCs w:val="21"/>
                <w:lang w:val="en-US" w:eastAsia="zh-CN"/>
              </w:rPr>
              <w:t>3.825</w:t>
            </w:r>
          </w:p>
        </w:tc>
        <w:tc>
          <w:tcPr>
            <w:tcW w:w="1761" w:type="dxa"/>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eastAsia="宋体" w:cs="宋体"/>
                <w:snapToGrid w:val="0"/>
                <w:color w:val="000000"/>
                <w:kern w:val="21"/>
                <w:sz w:val="21"/>
                <w:szCs w:val="21"/>
                <w:lang w:val="en-US" w:eastAsia="zh-CN"/>
              </w:rPr>
            </w:pPr>
            <w:r>
              <w:rPr>
                <w:rFonts w:hint="eastAsia" w:ascii="Times New Roman" w:hAnsi="Times New Roman" w:eastAsia="宋体" w:cs="Times New Roman"/>
                <w:color w:val="000000"/>
                <w:spacing w:val="0"/>
                <w:kern w:val="2"/>
                <w:sz w:val="21"/>
                <w:szCs w:val="21"/>
                <w:vertAlign w:val="baseline"/>
                <w:lang w:val="en-US" w:eastAsia="zh-CN" w:bidi="ar-SA"/>
              </w:rPr>
              <w:t>6.509</w:t>
            </w:r>
          </w:p>
        </w:tc>
        <w:tc>
          <w:tcPr>
            <w:tcW w:w="19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eastAsia="宋体" w:cs="宋体"/>
                <w:snapToGrid w:val="0"/>
                <w:color w:val="000000"/>
                <w:kern w:val="21"/>
                <w:sz w:val="21"/>
                <w:szCs w:val="21"/>
                <w:lang w:val="en-US" w:eastAsia="zh-CN"/>
              </w:rPr>
            </w:pPr>
            <w:r>
              <w:rPr>
                <w:rFonts w:hint="eastAsia" w:ascii="Times New Roman" w:hAnsi="Times New Roman" w:eastAsia="宋体" w:cs="Times New Roman"/>
                <w:color w:val="auto"/>
                <w:sz w:val="21"/>
                <w:szCs w:val="21"/>
                <w:lang w:val="en-US" w:eastAsia="zh-CN"/>
              </w:rPr>
              <w:t>3.825</w:t>
            </w:r>
          </w:p>
        </w:tc>
        <w:tc>
          <w:tcPr>
            <w:tcW w:w="1345"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-2.684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vAlign w:val="center"/>
          </w:tcPr>
          <w:p>
            <w:pPr>
              <w:pStyle w:val="44"/>
              <w:spacing w:beforeLines="0" w:afterLines="0" w:line="240" w:lineRule="auto"/>
              <w:rPr>
                <w:rFonts w:ascii="Times New Roman" w:eastAsia="宋体" w:cs="宋体"/>
                <w:snapToGrid w:val="0"/>
                <w:color w:val="000000"/>
                <w:kern w:val="21"/>
                <w:sz w:val="21"/>
                <w:szCs w:val="21"/>
              </w:rPr>
            </w:pP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cs="宋体"/>
                <w:snapToGrid w:val="0"/>
                <w:color w:val="000000"/>
                <w:kern w:val="21"/>
                <w:sz w:val="21"/>
                <w:szCs w:val="21"/>
                <w:lang w:val="en-US" w:eastAsia="zh-CN"/>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NOx</w:t>
            </w:r>
          </w:p>
        </w:tc>
        <w:tc>
          <w:tcPr>
            <w:tcW w:w="1544" w:type="dxa"/>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cs="宋体"/>
                <w:snapToGrid w:val="0"/>
                <w:color w:val="000000"/>
                <w:kern w:val="21"/>
                <w:sz w:val="21"/>
                <w:szCs w:val="21"/>
                <w:lang w:val="en-US" w:eastAsia="zh-CN"/>
              </w:rPr>
            </w:pPr>
            <w:r>
              <w:rPr>
                <w:rFonts w:hint="eastAsia" w:ascii="Times New Roman" w:hAnsi="Times New Roman" w:eastAsia="宋体" w:cs="Times New Roman"/>
                <w:color w:val="000000"/>
                <w:spacing w:val="0"/>
                <w:kern w:val="2"/>
                <w:sz w:val="21"/>
                <w:szCs w:val="21"/>
                <w:vertAlign w:val="baseline"/>
                <w:lang w:val="en-US" w:eastAsia="zh-CN" w:bidi="ar-SA"/>
              </w:rPr>
              <w:t>8.014</w:t>
            </w:r>
          </w:p>
        </w:tc>
        <w:tc>
          <w:tcPr>
            <w:tcW w:w="1276" w:type="dxa"/>
            <w:vAlign w:val="center"/>
          </w:tcPr>
          <w:p>
            <w:pPr>
              <w:pStyle w:val="44"/>
              <w:spacing w:beforeLines="0" w:afterLines="0" w:line="240" w:lineRule="auto"/>
              <w:rPr>
                <w:rFonts w:hint="eastAsia"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701" w:type="dxa"/>
            <w:vAlign w:val="center"/>
          </w:tcPr>
          <w:p>
            <w:pPr>
              <w:pStyle w:val="44"/>
              <w:spacing w:beforeLines="0" w:afterLines="0" w:line="240" w:lineRule="auto"/>
              <w:rPr>
                <w:rFonts w:hint="eastAsia"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5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cs="宋体"/>
                <w:snapToGrid w:val="0"/>
                <w:color w:val="000000"/>
                <w:kern w:val="21"/>
                <w:sz w:val="21"/>
                <w:szCs w:val="21"/>
                <w:lang w:val="en-US" w:eastAsia="zh-CN"/>
              </w:rPr>
            </w:pPr>
            <w:r>
              <w:rPr>
                <w:rFonts w:hint="eastAsia" w:ascii="Times New Roman" w:hAnsi="Times New Roman" w:eastAsia="宋体" w:cs="Times New Roman"/>
                <w:color w:val="auto"/>
                <w:sz w:val="21"/>
                <w:szCs w:val="21"/>
                <w:lang w:val="en-US" w:eastAsia="zh-CN"/>
              </w:rPr>
              <w:t>4.59</w:t>
            </w:r>
          </w:p>
        </w:tc>
        <w:tc>
          <w:tcPr>
            <w:tcW w:w="1761" w:type="dxa"/>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eastAsia="宋体" w:cs="宋体"/>
                <w:snapToGrid w:val="0"/>
                <w:color w:val="000000"/>
                <w:kern w:val="21"/>
                <w:sz w:val="21"/>
                <w:szCs w:val="21"/>
                <w:lang w:val="en-US" w:eastAsia="zh-CN"/>
              </w:rPr>
            </w:pPr>
            <w:r>
              <w:rPr>
                <w:rFonts w:hint="eastAsia" w:ascii="Times New Roman" w:hAnsi="Times New Roman" w:eastAsia="宋体" w:cs="Times New Roman"/>
                <w:color w:val="000000"/>
                <w:spacing w:val="0"/>
                <w:kern w:val="2"/>
                <w:sz w:val="21"/>
                <w:szCs w:val="21"/>
                <w:vertAlign w:val="baseline"/>
                <w:lang w:val="en-US" w:eastAsia="zh-CN" w:bidi="ar-SA"/>
              </w:rPr>
              <w:t>8.014</w:t>
            </w:r>
          </w:p>
        </w:tc>
        <w:tc>
          <w:tcPr>
            <w:tcW w:w="19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cs="宋体"/>
                <w:snapToGrid w:val="0"/>
                <w:color w:val="000000"/>
                <w:kern w:val="21"/>
                <w:sz w:val="21"/>
                <w:szCs w:val="21"/>
                <w:lang w:val="en-US" w:eastAsia="zh-CN"/>
              </w:rPr>
            </w:pPr>
            <w:r>
              <w:rPr>
                <w:rFonts w:hint="eastAsia" w:ascii="Times New Roman" w:hAnsi="Times New Roman" w:eastAsia="宋体" w:cs="Times New Roman"/>
                <w:color w:val="auto"/>
                <w:sz w:val="21"/>
                <w:szCs w:val="21"/>
                <w:lang w:val="en-US" w:eastAsia="zh-CN"/>
              </w:rPr>
              <w:t>4.59</w:t>
            </w:r>
          </w:p>
        </w:tc>
        <w:tc>
          <w:tcPr>
            <w:tcW w:w="1345"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cs="宋体"/>
                <w:snapToGrid w:val="0"/>
                <w:color w:val="000000"/>
                <w:kern w:val="21"/>
                <w:sz w:val="21"/>
                <w:szCs w:val="21"/>
                <w:lang w:val="en-US" w:eastAsia="zh-CN"/>
              </w:rPr>
            </w:pPr>
            <w:r>
              <w:rPr>
                <w:rFonts w:hint="eastAsia" w:eastAsia="宋体"/>
                <w:sz w:val="21"/>
                <w:szCs w:val="21"/>
                <w:vertAlign w:val="baseline"/>
                <w:lang w:val="en-US" w:eastAsia="zh-CN"/>
              </w:rPr>
              <w:t>-3.424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restart"/>
            <w:vAlign w:val="center"/>
          </w:tcPr>
          <w:p>
            <w:pPr>
              <w:pStyle w:val="44"/>
              <w:spacing w:beforeLines="0" w:afterLines="0" w:line="240" w:lineRule="auto"/>
              <w:rPr>
                <w:rFonts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废水</w:t>
            </w:r>
          </w:p>
        </w:tc>
        <w:tc>
          <w:tcPr>
            <w:tcW w:w="1574" w:type="dxa"/>
            <w:vAlign w:val="center"/>
          </w:tcPr>
          <w:p>
            <w:pPr>
              <w:pStyle w:val="44"/>
              <w:spacing w:beforeLines="0" w:afterLines="0" w:line="240" w:lineRule="auto"/>
              <w:rPr>
                <w:rFonts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C</w:t>
            </w:r>
            <w:r>
              <w:rPr>
                <w:rFonts w:ascii="Times New Roman" w:eastAsia="宋体" w:cs="宋体"/>
                <w:snapToGrid w:val="0"/>
                <w:color w:val="000000"/>
                <w:kern w:val="21"/>
                <w:sz w:val="21"/>
                <w:szCs w:val="21"/>
              </w:rPr>
              <w:t>OD</w:t>
            </w:r>
            <w:r>
              <w:rPr>
                <w:rFonts w:hint="eastAsia" w:ascii="Times New Roman" w:eastAsia="宋体" w:cs="宋体"/>
                <w:snapToGrid w:val="0"/>
                <w:color w:val="000000"/>
                <w:kern w:val="21"/>
                <w:sz w:val="21"/>
                <w:szCs w:val="21"/>
                <w:lang w:eastAsia="zh-CN"/>
              </w:rPr>
              <w:t>（</w:t>
            </w:r>
            <w:r>
              <w:rPr>
                <w:rFonts w:hint="eastAsia" w:ascii="Times New Roman" w:eastAsia="宋体" w:cs="宋体"/>
                <w:snapToGrid w:val="0"/>
                <w:color w:val="000000"/>
                <w:kern w:val="21"/>
                <w:sz w:val="21"/>
                <w:szCs w:val="21"/>
                <w:lang w:val="en-US" w:eastAsia="zh-CN"/>
              </w:rPr>
              <w:t>t/a）</w:t>
            </w:r>
          </w:p>
        </w:tc>
        <w:tc>
          <w:tcPr>
            <w:tcW w:w="154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ascii="Times New Roman" w:hAnsi="Times New Roman" w:eastAsia="宋体"/>
                <w:sz w:val="21"/>
                <w:szCs w:val="21"/>
                <w:vertAlign w:val="baseline"/>
                <w:lang w:val="en-US" w:eastAsia="zh-CN"/>
              </w:rPr>
              <w:t>0.0</w:t>
            </w:r>
            <w:r>
              <w:rPr>
                <w:rFonts w:hint="eastAsia" w:eastAsia="宋体"/>
                <w:sz w:val="21"/>
                <w:szCs w:val="21"/>
                <w:vertAlign w:val="baseline"/>
                <w:lang w:val="en-US" w:eastAsia="zh-CN"/>
              </w:rPr>
              <w:t>336</w:t>
            </w:r>
          </w:p>
        </w:tc>
        <w:tc>
          <w:tcPr>
            <w:tcW w:w="1276" w:type="dxa"/>
            <w:vAlign w:val="center"/>
          </w:tcPr>
          <w:p>
            <w:pPr>
              <w:pStyle w:val="44"/>
              <w:spacing w:beforeLines="0" w:afterLines="0" w:line="240" w:lineRule="auto"/>
              <w:rPr>
                <w:rFonts w:hint="eastAsia" w:ascii="Times New Roman" w:eastAsia="宋体" w:cs="宋体"/>
                <w:snapToGrid w:val="0"/>
                <w:color w:val="000000"/>
                <w:kern w:val="21"/>
                <w:sz w:val="21"/>
                <w:szCs w:val="21"/>
                <w:lang w:eastAsia="zh-CN"/>
              </w:rPr>
            </w:pPr>
            <w:r>
              <w:rPr>
                <w:rFonts w:hint="eastAsia" w:ascii="Times New Roman" w:eastAsia="宋体"/>
                <w:color w:val="000000"/>
                <w:sz w:val="21"/>
                <w:szCs w:val="21"/>
                <w:lang w:val="en-US" w:eastAsia="zh-CN"/>
              </w:rPr>
              <w:t>/</w:t>
            </w:r>
          </w:p>
        </w:tc>
        <w:tc>
          <w:tcPr>
            <w:tcW w:w="1701" w:type="dxa"/>
            <w:vAlign w:val="center"/>
          </w:tcPr>
          <w:p>
            <w:pPr>
              <w:pStyle w:val="44"/>
              <w:spacing w:beforeLines="0" w:afterLines="0" w:line="240" w:lineRule="auto"/>
              <w:rPr>
                <w:rFonts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w:t>
            </w:r>
          </w:p>
        </w:tc>
        <w:tc>
          <w:tcPr>
            <w:tcW w:w="155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ascii="Times New Roman" w:hAnsi="Times New Roman" w:eastAsia="宋体"/>
                <w:sz w:val="21"/>
                <w:szCs w:val="21"/>
                <w:vertAlign w:val="baseline"/>
                <w:lang w:val="en-US" w:eastAsia="zh-CN"/>
              </w:rPr>
              <w:t>0.0</w:t>
            </w:r>
            <w:r>
              <w:rPr>
                <w:rFonts w:hint="eastAsia" w:eastAsia="宋体"/>
                <w:sz w:val="21"/>
                <w:szCs w:val="21"/>
                <w:vertAlign w:val="baseline"/>
                <w:lang w:val="en-US" w:eastAsia="zh-CN"/>
              </w:rPr>
              <w:t>336</w:t>
            </w:r>
          </w:p>
        </w:tc>
        <w:tc>
          <w:tcPr>
            <w:tcW w:w="1761"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ascii="Times New Roman" w:hAnsi="Times New Roman" w:eastAsia="宋体"/>
                <w:sz w:val="21"/>
                <w:szCs w:val="21"/>
                <w:vertAlign w:val="baseline"/>
                <w:lang w:val="en-US" w:eastAsia="zh-CN"/>
              </w:rPr>
              <w:t>0.0</w:t>
            </w:r>
            <w:r>
              <w:rPr>
                <w:rFonts w:hint="eastAsia" w:eastAsia="宋体"/>
                <w:sz w:val="21"/>
                <w:szCs w:val="21"/>
                <w:vertAlign w:val="baseline"/>
                <w:lang w:val="en-US" w:eastAsia="zh-CN"/>
              </w:rPr>
              <w:t>336</w:t>
            </w:r>
          </w:p>
        </w:tc>
        <w:tc>
          <w:tcPr>
            <w:tcW w:w="195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ascii="Times New Roman" w:hAnsi="Times New Roman" w:eastAsia="宋体"/>
                <w:sz w:val="21"/>
                <w:szCs w:val="21"/>
                <w:vertAlign w:val="baseline"/>
                <w:lang w:val="en-US" w:eastAsia="zh-CN"/>
              </w:rPr>
              <w:t>0.0</w:t>
            </w:r>
            <w:r>
              <w:rPr>
                <w:rFonts w:hint="eastAsia" w:eastAsia="宋体"/>
                <w:sz w:val="21"/>
                <w:szCs w:val="21"/>
                <w:vertAlign w:val="baseline"/>
                <w:lang w:val="en-US" w:eastAsia="zh-CN"/>
              </w:rPr>
              <w:t>336</w:t>
            </w:r>
          </w:p>
        </w:tc>
        <w:tc>
          <w:tcPr>
            <w:tcW w:w="1345" w:type="dxa"/>
            <w:vAlign w:val="center"/>
          </w:tcPr>
          <w:p>
            <w:pPr>
              <w:pStyle w:val="44"/>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olor w:val="000000"/>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vAlign w:val="center"/>
          </w:tcPr>
          <w:p>
            <w:pPr>
              <w:pStyle w:val="44"/>
              <w:spacing w:beforeLines="0" w:afterLines="0" w:line="240" w:lineRule="auto"/>
              <w:rPr>
                <w:rFonts w:ascii="Times New Roman" w:eastAsia="宋体" w:cs="宋体"/>
                <w:snapToGrid w:val="0"/>
                <w:color w:val="000000"/>
                <w:kern w:val="21"/>
                <w:sz w:val="21"/>
                <w:szCs w:val="21"/>
              </w:rPr>
            </w:pPr>
          </w:p>
        </w:tc>
        <w:tc>
          <w:tcPr>
            <w:tcW w:w="1574" w:type="dxa"/>
            <w:vAlign w:val="center"/>
          </w:tcPr>
          <w:p>
            <w:pPr>
              <w:pStyle w:val="44"/>
              <w:spacing w:beforeLines="0" w:afterLines="0" w:line="240" w:lineRule="auto"/>
              <w:rPr>
                <w:rFonts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氨氮</w:t>
            </w:r>
            <w:r>
              <w:rPr>
                <w:rFonts w:hint="eastAsia" w:ascii="Times New Roman" w:eastAsia="宋体" w:cs="宋体"/>
                <w:snapToGrid w:val="0"/>
                <w:color w:val="000000"/>
                <w:kern w:val="21"/>
                <w:sz w:val="21"/>
                <w:szCs w:val="21"/>
                <w:lang w:eastAsia="zh-CN"/>
              </w:rPr>
              <w:t>（</w:t>
            </w:r>
            <w:r>
              <w:rPr>
                <w:rFonts w:hint="eastAsia" w:ascii="Times New Roman" w:eastAsia="宋体" w:cs="宋体"/>
                <w:snapToGrid w:val="0"/>
                <w:color w:val="000000"/>
                <w:kern w:val="21"/>
                <w:sz w:val="21"/>
                <w:szCs w:val="21"/>
                <w:lang w:val="en-US" w:eastAsia="zh-CN"/>
              </w:rPr>
              <w:t>t/a）</w:t>
            </w:r>
          </w:p>
        </w:tc>
        <w:tc>
          <w:tcPr>
            <w:tcW w:w="154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lang w:val="en-US" w:eastAsia="zh-CN"/>
              </w:rPr>
              <w:t>0.0036</w:t>
            </w:r>
          </w:p>
        </w:tc>
        <w:tc>
          <w:tcPr>
            <w:tcW w:w="1276" w:type="dxa"/>
            <w:vAlign w:val="center"/>
          </w:tcPr>
          <w:p>
            <w:pPr>
              <w:pStyle w:val="44"/>
              <w:spacing w:beforeLines="0" w:afterLines="0" w:line="240" w:lineRule="auto"/>
              <w:rPr>
                <w:rFonts w:hint="eastAsia" w:ascii="Times New Roman" w:eastAsia="宋体" w:cs="宋体"/>
                <w:snapToGrid w:val="0"/>
                <w:color w:val="000000"/>
                <w:kern w:val="21"/>
                <w:sz w:val="21"/>
                <w:szCs w:val="21"/>
                <w:lang w:eastAsia="zh-CN"/>
              </w:rPr>
            </w:pPr>
            <w:r>
              <w:rPr>
                <w:rFonts w:hint="eastAsia" w:ascii="Times New Roman" w:eastAsia="宋体"/>
                <w:color w:val="000000"/>
                <w:sz w:val="21"/>
                <w:szCs w:val="21"/>
                <w:lang w:val="en-US" w:eastAsia="zh-CN"/>
              </w:rPr>
              <w:t>/</w:t>
            </w:r>
          </w:p>
        </w:tc>
        <w:tc>
          <w:tcPr>
            <w:tcW w:w="1701" w:type="dxa"/>
            <w:vAlign w:val="center"/>
          </w:tcPr>
          <w:p>
            <w:pPr>
              <w:pStyle w:val="44"/>
              <w:spacing w:beforeLines="0" w:afterLines="0" w:line="240" w:lineRule="auto"/>
              <w:rPr>
                <w:rFonts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w:t>
            </w:r>
          </w:p>
        </w:tc>
        <w:tc>
          <w:tcPr>
            <w:tcW w:w="155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lang w:val="en-US" w:eastAsia="zh-CN"/>
              </w:rPr>
              <w:t>0.0036</w:t>
            </w:r>
          </w:p>
        </w:tc>
        <w:tc>
          <w:tcPr>
            <w:tcW w:w="1761"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lang w:val="en-US" w:eastAsia="zh-CN"/>
              </w:rPr>
              <w:t>0.0036</w:t>
            </w:r>
          </w:p>
        </w:tc>
        <w:tc>
          <w:tcPr>
            <w:tcW w:w="195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lang w:val="en-US" w:eastAsia="zh-CN"/>
              </w:rPr>
              <w:t>0.0036</w:t>
            </w:r>
          </w:p>
        </w:tc>
        <w:tc>
          <w:tcPr>
            <w:tcW w:w="1345" w:type="dxa"/>
            <w:vAlign w:val="center"/>
          </w:tcPr>
          <w:p>
            <w:pPr>
              <w:pStyle w:val="44"/>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olor w:val="000000"/>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restart"/>
            <w:vAlign w:val="center"/>
          </w:tcPr>
          <w:p>
            <w:pPr>
              <w:pStyle w:val="44"/>
              <w:spacing w:beforeLines="0" w:afterLines="0" w:line="240" w:lineRule="auto"/>
              <w:rPr>
                <w:rFonts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一般工业</w:t>
            </w:r>
          </w:p>
          <w:p>
            <w:pPr>
              <w:pStyle w:val="44"/>
              <w:spacing w:beforeLines="0" w:afterLines="0" w:line="240" w:lineRule="auto"/>
              <w:rPr>
                <w:rFonts w:hint="eastAsia" w:ascii="Times New Roman" w:eastAsia="宋体" w:cs="宋体"/>
                <w:snapToGrid w:val="0"/>
                <w:color w:val="000000"/>
                <w:kern w:val="21"/>
                <w:sz w:val="21"/>
                <w:szCs w:val="21"/>
                <w:lang w:val="en-US" w:eastAsia="zh-CN"/>
              </w:rPr>
            </w:pPr>
            <w:r>
              <w:rPr>
                <w:rFonts w:hint="eastAsia" w:ascii="Times New Roman" w:eastAsia="宋体" w:cs="宋体"/>
                <w:snapToGrid w:val="0"/>
                <w:color w:val="000000"/>
                <w:kern w:val="21"/>
                <w:sz w:val="21"/>
                <w:szCs w:val="21"/>
              </w:rPr>
              <w:t>固体废物</w:t>
            </w:r>
          </w:p>
        </w:tc>
        <w:tc>
          <w:tcPr>
            <w:tcW w:w="157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eastAsia="宋体" w:cs="宋体"/>
                <w:snapToGrid w:val="0"/>
                <w:color w:val="000000"/>
                <w:kern w:val="21"/>
                <w:sz w:val="21"/>
                <w:szCs w:val="21"/>
                <w:lang w:eastAsia="zh-CN"/>
              </w:rPr>
            </w:pPr>
            <w:r>
              <w:rPr>
                <w:rFonts w:hint="eastAsia" w:ascii="Times New Roman" w:hAnsi="Times New Roman" w:eastAsia="宋体" w:cs="Times New Roman"/>
                <w:b w:val="0"/>
                <w:bCs/>
                <w:kern w:val="2"/>
                <w:sz w:val="21"/>
                <w:szCs w:val="24"/>
                <w:vertAlign w:val="baseline"/>
                <w:lang w:val="en-US" w:eastAsia="zh-CN" w:bidi="ar-SA"/>
              </w:rPr>
              <w:t>锅炉炉渣(t/a)</w:t>
            </w:r>
          </w:p>
        </w:tc>
        <w:tc>
          <w:tcPr>
            <w:tcW w:w="154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7.776</w:t>
            </w:r>
          </w:p>
        </w:tc>
        <w:tc>
          <w:tcPr>
            <w:tcW w:w="1276" w:type="dxa"/>
            <w:vAlign w:val="center"/>
          </w:tcPr>
          <w:p>
            <w:pPr>
              <w:pStyle w:val="44"/>
              <w:spacing w:beforeLines="0" w:afterLines="0" w:line="240" w:lineRule="auto"/>
              <w:rPr>
                <w:rFonts w:hint="eastAsia" w:ascii="Times New Roman" w:eastAsia="宋体" w:cs="宋体"/>
                <w:snapToGrid w:val="0"/>
                <w:color w:val="000000"/>
                <w:kern w:val="21"/>
                <w:sz w:val="21"/>
                <w:szCs w:val="21"/>
                <w:lang w:eastAsia="zh-CN"/>
              </w:rPr>
            </w:pPr>
            <w:r>
              <w:rPr>
                <w:rFonts w:hint="eastAsia" w:ascii="Times New Roman" w:eastAsia="宋体" w:cs="宋体"/>
                <w:snapToGrid w:val="0"/>
                <w:color w:val="000000"/>
                <w:kern w:val="21"/>
                <w:sz w:val="21"/>
                <w:szCs w:val="21"/>
                <w:lang w:val="en-US" w:eastAsia="zh-CN"/>
              </w:rPr>
              <w:t>/</w:t>
            </w:r>
          </w:p>
        </w:tc>
        <w:tc>
          <w:tcPr>
            <w:tcW w:w="1701" w:type="dxa"/>
            <w:vAlign w:val="center"/>
          </w:tcPr>
          <w:p>
            <w:pPr>
              <w:pStyle w:val="44"/>
              <w:spacing w:beforeLines="0" w:afterLines="0" w:line="240" w:lineRule="auto"/>
              <w:rPr>
                <w:rFonts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lang w:val="en-US" w:eastAsia="zh-CN"/>
              </w:rPr>
              <w:t>/</w:t>
            </w:r>
          </w:p>
        </w:tc>
        <w:tc>
          <w:tcPr>
            <w:tcW w:w="155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7.776</w:t>
            </w:r>
          </w:p>
        </w:tc>
        <w:tc>
          <w:tcPr>
            <w:tcW w:w="1761"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7.776</w:t>
            </w:r>
          </w:p>
        </w:tc>
        <w:tc>
          <w:tcPr>
            <w:tcW w:w="195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7.776</w:t>
            </w:r>
          </w:p>
        </w:tc>
        <w:tc>
          <w:tcPr>
            <w:tcW w:w="1345" w:type="dxa"/>
            <w:vAlign w:val="center"/>
          </w:tcPr>
          <w:p>
            <w:pPr>
              <w:pStyle w:val="44"/>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vAlign w:val="center"/>
          </w:tcPr>
          <w:p>
            <w:pPr>
              <w:pStyle w:val="44"/>
              <w:spacing w:beforeLines="0" w:afterLines="0" w:line="240" w:lineRule="auto"/>
              <w:rPr>
                <w:rFonts w:hint="eastAsia" w:ascii="Times New Roman" w:eastAsia="宋体" w:cs="宋体"/>
                <w:snapToGrid w:val="0"/>
                <w:color w:val="000000"/>
                <w:kern w:val="21"/>
                <w:sz w:val="21"/>
                <w:szCs w:val="21"/>
              </w:rPr>
            </w:pPr>
          </w:p>
        </w:tc>
        <w:tc>
          <w:tcPr>
            <w:tcW w:w="157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cs="宋体"/>
                <w:snapToGrid w:val="0"/>
                <w:color w:val="000000"/>
                <w:kern w:val="21"/>
                <w:sz w:val="21"/>
                <w:szCs w:val="21"/>
                <w:lang w:val="en-US" w:eastAsia="zh-CN"/>
              </w:rPr>
            </w:pPr>
            <w:r>
              <w:rPr>
                <w:rFonts w:hint="eastAsia" w:ascii="Times New Roman" w:hAnsi="Times New Roman" w:eastAsia="宋体" w:cs="Times New Roman"/>
                <w:b w:val="0"/>
                <w:bCs/>
                <w:kern w:val="2"/>
                <w:sz w:val="21"/>
                <w:szCs w:val="24"/>
                <w:vertAlign w:val="baseline"/>
                <w:lang w:val="en-US" w:eastAsia="zh-CN" w:bidi="ar-SA"/>
              </w:rPr>
              <w:t>沉渣(t/a)</w:t>
            </w:r>
          </w:p>
        </w:tc>
        <w:tc>
          <w:tcPr>
            <w:tcW w:w="154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ascii="Times New Roman" w:hAnsi="Times New Roman" w:eastAsia="宋体"/>
                <w:sz w:val="21"/>
                <w:szCs w:val="21"/>
                <w:vertAlign w:val="baseline"/>
                <w:lang w:val="en-US" w:eastAsia="zh-CN"/>
              </w:rPr>
              <w:t>0</w:t>
            </w:r>
            <w:r>
              <w:rPr>
                <w:rFonts w:hint="eastAsia" w:eastAsia="宋体"/>
                <w:sz w:val="21"/>
                <w:szCs w:val="21"/>
                <w:vertAlign w:val="baseline"/>
                <w:lang w:val="en-US" w:eastAsia="zh-CN"/>
              </w:rPr>
              <w:t>.4</w:t>
            </w:r>
          </w:p>
        </w:tc>
        <w:tc>
          <w:tcPr>
            <w:tcW w:w="1276" w:type="dxa"/>
            <w:vAlign w:val="center"/>
          </w:tcPr>
          <w:p>
            <w:pPr>
              <w:pStyle w:val="44"/>
              <w:spacing w:beforeLines="0" w:afterLines="0" w:line="240" w:lineRule="auto"/>
              <w:rPr>
                <w:rFonts w:hint="eastAsia" w:ascii="Times New Roman" w:eastAsia="宋体" w:cs="宋体"/>
                <w:snapToGrid w:val="0"/>
                <w:color w:val="000000"/>
                <w:kern w:val="21"/>
                <w:sz w:val="21"/>
                <w:szCs w:val="21"/>
                <w:lang w:val="en-US" w:eastAsia="zh-CN"/>
              </w:rPr>
            </w:pPr>
            <w:r>
              <w:rPr>
                <w:rFonts w:hint="eastAsia" w:ascii="Times New Roman" w:eastAsia="宋体" w:cs="宋体"/>
                <w:snapToGrid w:val="0"/>
                <w:color w:val="000000"/>
                <w:kern w:val="21"/>
                <w:sz w:val="21"/>
                <w:szCs w:val="21"/>
              </w:rPr>
              <w:t>/</w:t>
            </w:r>
          </w:p>
        </w:tc>
        <w:tc>
          <w:tcPr>
            <w:tcW w:w="1701" w:type="dxa"/>
            <w:vAlign w:val="center"/>
          </w:tcPr>
          <w:p>
            <w:pPr>
              <w:pStyle w:val="44"/>
              <w:spacing w:beforeLines="0" w:afterLines="0" w:line="240" w:lineRule="auto"/>
              <w:rPr>
                <w:rFonts w:hint="eastAsia"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w:t>
            </w:r>
          </w:p>
        </w:tc>
        <w:tc>
          <w:tcPr>
            <w:tcW w:w="155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ascii="Times New Roman" w:hAnsi="Times New Roman" w:eastAsia="宋体"/>
                <w:sz w:val="21"/>
                <w:szCs w:val="21"/>
                <w:vertAlign w:val="baseline"/>
                <w:lang w:val="en-US" w:eastAsia="zh-CN"/>
              </w:rPr>
              <w:t>0</w:t>
            </w:r>
            <w:r>
              <w:rPr>
                <w:rFonts w:hint="eastAsia" w:eastAsia="宋体"/>
                <w:sz w:val="21"/>
                <w:szCs w:val="21"/>
                <w:vertAlign w:val="baseline"/>
                <w:lang w:val="en-US" w:eastAsia="zh-CN"/>
              </w:rPr>
              <w:t>.4</w:t>
            </w:r>
          </w:p>
        </w:tc>
        <w:tc>
          <w:tcPr>
            <w:tcW w:w="1761"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ascii="Times New Roman" w:hAnsi="Times New Roman" w:eastAsia="宋体"/>
                <w:sz w:val="21"/>
                <w:szCs w:val="21"/>
                <w:vertAlign w:val="baseline"/>
                <w:lang w:val="en-US" w:eastAsia="zh-CN"/>
              </w:rPr>
              <w:t>0</w:t>
            </w:r>
            <w:r>
              <w:rPr>
                <w:rFonts w:hint="eastAsia" w:eastAsia="宋体"/>
                <w:sz w:val="21"/>
                <w:szCs w:val="21"/>
                <w:vertAlign w:val="baseline"/>
                <w:lang w:val="en-US" w:eastAsia="zh-CN"/>
              </w:rPr>
              <w:t>.4</w:t>
            </w:r>
          </w:p>
        </w:tc>
        <w:tc>
          <w:tcPr>
            <w:tcW w:w="195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ascii="Times New Roman" w:hAnsi="Times New Roman" w:eastAsia="宋体"/>
                <w:sz w:val="21"/>
                <w:szCs w:val="21"/>
                <w:vertAlign w:val="baseline"/>
                <w:lang w:val="en-US" w:eastAsia="zh-CN"/>
              </w:rPr>
              <w:t>0</w:t>
            </w:r>
            <w:r>
              <w:rPr>
                <w:rFonts w:hint="eastAsia" w:eastAsia="宋体"/>
                <w:sz w:val="21"/>
                <w:szCs w:val="21"/>
                <w:vertAlign w:val="baseline"/>
                <w:lang w:val="en-US" w:eastAsia="zh-CN"/>
              </w:rPr>
              <w:t>.4</w:t>
            </w:r>
          </w:p>
        </w:tc>
        <w:tc>
          <w:tcPr>
            <w:tcW w:w="1345" w:type="dxa"/>
            <w:vAlign w:val="center"/>
          </w:tcPr>
          <w:p>
            <w:pPr>
              <w:pStyle w:val="44"/>
              <w:spacing w:beforeLines="0" w:afterLines="0" w:line="240" w:lineRule="auto"/>
              <w:rPr>
                <w:rFonts w:hint="default" w:ascii="Times New Roman"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vAlign w:val="center"/>
          </w:tcPr>
          <w:p>
            <w:pPr>
              <w:pStyle w:val="44"/>
              <w:spacing w:beforeLines="0" w:afterLines="0" w:line="240" w:lineRule="auto"/>
              <w:rPr>
                <w:rFonts w:hint="eastAsia" w:ascii="Times New Roman" w:eastAsia="宋体" w:cs="宋体"/>
                <w:snapToGrid w:val="0"/>
                <w:color w:val="000000"/>
                <w:kern w:val="21"/>
                <w:sz w:val="21"/>
                <w:szCs w:val="21"/>
              </w:rPr>
            </w:pPr>
          </w:p>
        </w:tc>
        <w:tc>
          <w:tcPr>
            <w:tcW w:w="157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cs="宋体"/>
                <w:snapToGrid w:val="0"/>
                <w:color w:val="000000"/>
                <w:kern w:val="21"/>
                <w:sz w:val="21"/>
                <w:szCs w:val="21"/>
                <w:lang w:val="en-US" w:eastAsia="zh-CN"/>
              </w:rPr>
            </w:pPr>
            <w:r>
              <w:rPr>
                <w:rFonts w:hint="eastAsia" w:ascii="Times New Roman" w:hAnsi="Times New Roman" w:eastAsia="宋体" w:cs="Times New Roman"/>
                <w:b w:val="0"/>
                <w:bCs/>
                <w:kern w:val="2"/>
                <w:sz w:val="21"/>
                <w:szCs w:val="24"/>
                <w:vertAlign w:val="baseline"/>
                <w:lang w:val="en-US" w:eastAsia="zh-CN" w:bidi="ar-SA"/>
              </w:rPr>
              <w:t>除尘器收集粉尘(t/a)</w:t>
            </w:r>
          </w:p>
        </w:tc>
        <w:tc>
          <w:tcPr>
            <w:tcW w:w="154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0.1426</w:t>
            </w:r>
          </w:p>
        </w:tc>
        <w:tc>
          <w:tcPr>
            <w:tcW w:w="1276" w:type="dxa"/>
            <w:vAlign w:val="center"/>
          </w:tcPr>
          <w:p>
            <w:pPr>
              <w:pStyle w:val="44"/>
              <w:spacing w:beforeLines="0" w:afterLines="0" w:line="240" w:lineRule="auto"/>
              <w:rPr>
                <w:rFonts w:hint="eastAsia"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701" w:type="dxa"/>
            <w:vAlign w:val="center"/>
          </w:tcPr>
          <w:p>
            <w:pPr>
              <w:pStyle w:val="44"/>
              <w:spacing w:beforeLines="0" w:afterLines="0" w:line="240" w:lineRule="auto"/>
              <w:rPr>
                <w:rFonts w:hint="eastAsia" w:ascii="Times New Roman" w:eastAsia="宋体" w:cs="宋体"/>
                <w:snapToGrid w:val="0"/>
                <w:color w:val="000000"/>
                <w:kern w:val="21"/>
                <w:sz w:val="21"/>
                <w:szCs w:val="21"/>
              </w:rPr>
            </w:pPr>
            <w:r>
              <w:rPr>
                <w:rFonts w:hint="eastAsia" w:ascii="Times New Roman" w:cs="宋体"/>
                <w:snapToGrid w:val="0"/>
                <w:color w:val="000000"/>
                <w:kern w:val="21"/>
                <w:sz w:val="21"/>
                <w:szCs w:val="21"/>
                <w:lang w:val="en-US" w:eastAsia="zh-CN"/>
              </w:rPr>
              <w:t>/</w:t>
            </w:r>
          </w:p>
        </w:tc>
        <w:tc>
          <w:tcPr>
            <w:tcW w:w="155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0.1426</w:t>
            </w:r>
          </w:p>
        </w:tc>
        <w:tc>
          <w:tcPr>
            <w:tcW w:w="1761"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0.1426</w:t>
            </w:r>
          </w:p>
        </w:tc>
        <w:tc>
          <w:tcPr>
            <w:tcW w:w="195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0.1426</w:t>
            </w:r>
          </w:p>
        </w:tc>
        <w:tc>
          <w:tcPr>
            <w:tcW w:w="1345" w:type="dxa"/>
            <w:vAlign w:val="center"/>
          </w:tcPr>
          <w:p>
            <w:pPr>
              <w:pStyle w:val="44"/>
              <w:spacing w:beforeLines="0" w:afterLines="0" w:line="240" w:lineRule="auto"/>
              <w:rPr>
                <w:rFonts w:hint="default" w:ascii="Times New Roman"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vAlign w:val="center"/>
          </w:tcPr>
          <w:p>
            <w:pPr>
              <w:pStyle w:val="44"/>
              <w:spacing w:beforeLines="0" w:afterLines="0" w:line="240" w:lineRule="auto"/>
              <w:rPr>
                <w:rFonts w:ascii="Times New Roman" w:eastAsia="宋体" w:cs="宋体"/>
                <w:snapToGrid w:val="0"/>
                <w:color w:val="000000"/>
                <w:kern w:val="21"/>
                <w:sz w:val="21"/>
                <w:szCs w:val="21"/>
              </w:rPr>
            </w:pPr>
          </w:p>
        </w:tc>
        <w:tc>
          <w:tcPr>
            <w:tcW w:w="157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eastAsia="宋体" w:cs="宋体"/>
                <w:snapToGrid w:val="0"/>
                <w:color w:val="000000"/>
                <w:kern w:val="21"/>
                <w:sz w:val="21"/>
                <w:szCs w:val="21"/>
                <w:lang w:eastAsia="zh-CN"/>
              </w:rPr>
            </w:pPr>
            <w:r>
              <w:rPr>
                <w:rFonts w:hint="eastAsia" w:ascii="Times New Roman" w:hAnsi="Times New Roman" w:eastAsia="宋体" w:cs="Times New Roman"/>
                <w:b w:val="0"/>
                <w:bCs/>
                <w:kern w:val="2"/>
                <w:sz w:val="21"/>
                <w:szCs w:val="24"/>
                <w:vertAlign w:val="baseline"/>
                <w:lang w:val="en-US" w:eastAsia="zh-CN" w:bidi="ar-SA"/>
              </w:rPr>
              <w:t>切条及不合格砖胚(t/a)</w:t>
            </w:r>
          </w:p>
        </w:tc>
        <w:tc>
          <w:tcPr>
            <w:tcW w:w="154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1207</w:t>
            </w:r>
          </w:p>
        </w:tc>
        <w:tc>
          <w:tcPr>
            <w:tcW w:w="1276" w:type="dxa"/>
            <w:vAlign w:val="center"/>
          </w:tcPr>
          <w:p>
            <w:pPr>
              <w:pStyle w:val="44"/>
              <w:spacing w:beforeLines="0" w:afterLines="0" w:line="240" w:lineRule="auto"/>
              <w:rPr>
                <w:rFonts w:ascii="Times New Roman" w:eastAsia="宋体" w:cs="宋体"/>
                <w:snapToGrid w:val="0"/>
                <w:color w:val="000000"/>
                <w:kern w:val="21"/>
                <w:sz w:val="21"/>
                <w:szCs w:val="21"/>
              </w:rPr>
            </w:pPr>
            <w:r>
              <w:rPr>
                <w:rFonts w:hint="eastAsia" w:ascii="Times New Roman" w:eastAsia="宋体"/>
                <w:color w:val="000000"/>
                <w:sz w:val="21"/>
                <w:szCs w:val="21"/>
                <w:lang w:val="en-US" w:eastAsia="zh-CN"/>
              </w:rPr>
              <w:t>/</w:t>
            </w:r>
          </w:p>
        </w:tc>
        <w:tc>
          <w:tcPr>
            <w:tcW w:w="1701" w:type="dxa"/>
            <w:vAlign w:val="center"/>
          </w:tcPr>
          <w:p>
            <w:pPr>
              <w:pStyle w:val="44"/>
              <w:spacing w:beforeLines="0" w:afterLines="0" w:line="240" w:lineRule="auto"/>
              <w:rPr>
                <w:rFonts w:ascii="Times New Roman" w:eastAsia="宋体" w:cs="宋体"/>
                <w:snapToGrid w:val="0"/>
                <w:color w:val="000000"/>
                <w:kern w:val="21"/>
                <w:sz w:val="21"/>
                <w:szCs w:val="21"/>
              </w:rPr>
            </w:pPr>
            <w:r>
              <w:rPr>
                <w:rFonts w:hint="eastAsia" w:ascii="Times New Roman" w:eastAsia="宋体"/>
                <w:color w:val="000000"/>
                <w:sz w:val="21"/>
                <w:szCs w:val="21"/>
                <w:lang w:val="en-US" w:eastAsia="zh-CN"/>
              </w:rPr>
              <w:t>/</w:t>
            </w:r>
          </w:p>
        </w:tc>
        <w:tc>
          <w:tcPr>
            <w:tcW w:w="155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1207</w:t>
            </w:r>
          </w:p>
        </w:tc>
        <w:tc>
          <w:tcPr>
            <w:tcW w:w="1761"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1207</w:t>
            </w:r>
          </w:p>
        </w:tc>
        <w:tc>
          <w:tcPr>
            <w:tcW w:w="195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1207</w:t>
            </w:r>
          </w:p>
        </w:tc>
        <w:tc>
          <w:tcPr>
            <w:tcW w:w="1345" w:type="dxa"/>
            <w:vAlign w:val="center"/>
          </w:tcPr>
          <w:p>
            <w:pPr>
              <w:pStyle w:val="44"/>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vAlign w:val="center"/>
          </w:tcPr>
          <w:p>
            <w:pPr>
              <w:pStyle w:val="44"/>
              <w:spacing w:beforeLines="0" w:afterLines="0" w:line="240" w:lineRule="auto"/>
              <w:rPr>
                <w:rFonts w:hint="eastAsia" w:ascii="Times New Roman" w:eastAsia="宋体" w:cs="宋体"/>
                <w:snapToGrid w:val="0"/>
                <w:color w:val="000000"/>
                <w:kern w:val="21"/>
                <w:sz w:val="21"/>
                <w:szCs w:val="21"/>
                <w:lang w:val="en-US" w:eastAsia="zh-CN"/>
              </w:rPr>
            </w:pPr>
          </w:p>
        </w:tc>
        <w:tc>
          <w:tcPr>
            <w:tcW w:w="157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eastAsia="宋体"/>
                <w:sz w:val="21"/>
                <w:szCs w:val="21"/>
                <w:lang w:eastAsia="zh-CN"/>
              </w:rPr>
            </w:pPr>
            <w:r>
              <w:rPr>
                <w:rFonts w:hint="eastAsia"/>
                <w:b w:val="0"/>
                <w:bCs/>
                <w:vertAlign w:val="baseline"/>
                <w:lang w:val="en-US" w:eastAsia="zh-CN"/>
              </w:rPr>
              <w:t>废弃离子交换树脂</w:t>
            </w:r>
            <w:r>
              <w:rPr>
                <w:rFonts w:hint="eastAsia" w:ascii="Times New Roman" w:hAnsi="Times New Roman" w:eastAsia="宋体"/>
                <w:sz w:val="21"/>
                <w:szCs w:val="21"/>
                <w:highlight w:val="none"/>
                <w:vertAlign w:val="baseline"/>
                <w:lang w:val="en-US" w:eastAsia="zh-CN"/>
              </w:rPr>
              <w:t>(t/a)</w:t>
            </w:r>
          </w:p>
        </w:tc>
        <w:tc>
          <w:tcPr>
            <w:tcW w:w="154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cs="宋体"/>
                <w:snapToGrid w:val="0"/>
                <w:color w:val="000000"/>
                <w:kern w:val="21"/>
                <w:sz w:val="21"/>
                <w:szCs w:val="21"/>
                <w:lang w:val="en-US" w:eastAsia="zh-CN"/>
              </w:rPr>
            </w:pPr>
            <w:r>
              <w:rPr>
                <w:rFonts w:hint="eastAsia" w:eastAsia="宋体"/>
                <w:sz w:val="21"/>
                <w:szCs w:val="21"/>
                <w:vertAlign w:val="baseline"/>
                <w:lang w:val="en-US" w:eastAsia="zh-CN"/>
              </w:rPr>
              <w:t>0.42</w:t>
            </w:r>
          </w:p>
        </w:tc>
        <w:tc>
          <w:tcPr>
            <w:tcW w:w="1276" w:type="dxa"/>
            <w:vAlign w:val="center"/>
          </w:tcPr>
          <w:p>
            <w:pPr>
              <w:pStyle w:val="44"/>
              <w:spacing w:beforeLines="0" w:afterLines="0" w:line="240" w:lineRule="auto"/>
              <w:rPr>
                <w:rFonts w:hint="eastAsia" w:ascii="Times New Roman" w:eastAsia="宋体" w:cs="宋体"/>
                <w:snapToGrid w:val="0"/>
                <w:color w:val="000000"/>
                <w:kern w:val="21"/>
                <w:sz w:val="21"/>
                <w:szCs w:val="21"/>
              </w:rPr>
            </w:pPr>
            <w:r>
              <w:rPr>
                <w:rFonts w:hint="eastAsia" w:ascii="Times New Roman" w:eastAsia="宋体"/>
                <w:color w:val="000000"/>
                <w:sz w:val="21"/>
                <w:szCs w:val="21"/>
                <w:lang w:val="en-US" w:eastAsia="zh-CN"/>
              </w:rPr>
              <w:t>/</w:t>
            </w:r>
          </w:p>
        </w:tc>
        <w:tc>
          <w:tcPr>
            <w:tcW w:w="1701" w:type="dxa"/>
            <w:vAlign w:val="center"/>
          </w:tcPr>
          <w:p>
            <w:pPr>
              <w:pStyle w:val="44"/>
              <w:spacing w:beforeLines="0" w:afterLines="0" w:line="240" w:lineRule="auto"/>
              <w:rPr>
                <w:rFonts w:hint="eastAsia" w:ascii="Times New Roman" w:eastAsia="宋体" w:cs="宋体"/>
                <w:snapToGrid w:val="0"/>
                <w:color w:val="000000"/>
                <w:kern w:val="21"/>
                <w:sz w:val="21"/>
                <w:szCs w:val="21"/>
              </w:rPr>
            </w:pPr>
            <w:r>
              <w:rPr>
                <w:rFonts w:hint="eastAsia" w:ascii="Times New Roman" w:eastAsia="宋体"/>
                <w:color w:val="000000"/>
                <w:sz w:val="21"/>
                <w:szCs w:val="21"/>
                <w:lang w:val="en-US" w:eastAsia="zh-CN"/>
              </w:rPr>
              <w:t>/</w:t>
            </w:r>
          </w:p>
        </w:tc>
        <w:tc>
          <w:tcPr>
            <w:tcW w:w="155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cs="宋体"/>
                <w:snapToGrid w:val="0"/>
                <w:color w:val="000000"/>
                <w:kern w:val="21"/>
                <w:sz w:val="21"/>
                <w:szCs w:val="21"/>
                <w:lang w:val="en-US" w:eastAsia="zh-CN"/>
              </w:rPr>
            </w:pPr>
            <w:r>
              <w:rPr>
                <w:rFonts w:hint="eastAsia" w:eastAsia="宋体"/>
                <w:sz w:val="21"/>
                <w:szCs w:val="21"/>
                <w:vertAlign w:val="baseline"/>
                <w:lang w:val="en-US" w:eastAsia="zh-CN"/>
              </w:rPr>
              <w:t>0.42</w:t>
            </w:r>
          </w:p>
        </w:tc>
        <w:tc>
          <w:tcPr>
            <w:tcW w:w="1761"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0.42</w:t>
            </w:r>
          </w:p>
        </w:tc>
        <w:tc>
          <w:tcPr>
            <w:tcW w:w="195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eastAsia="宋体" w:cs="宋体"/>
                <w:snapToGrid w:val="0"/>
                <w:color w:val="000000"/>
                <w:kern w:val="21"/>
                <w:sz w:val="21"/>
                <w:szCs w:val="21"/>
                <w:lang w:val="en-US" w:eastAsia="zh-CN"/>
              </w:rPr>
            </w:pPr>
            <w:r>
              <w:rPr>
                <w:rFonts w:hint="eastAsia" w:eastAsia="宋体"/>
                <w:sz w:val="21"/>
                <w:szCs w:val="21"/>
                <w:vertAlign w:val="baseline"/>
                <w:lang w:val="en-US" w:eastAsia="zh-CN"/>
              </w:rPr>
              <w:t>0.42</w:t>
            </w:r>
          </w:p>
        </w:tc>
        <w:tc>
          <w:tcPr>
            <w:tcW w:w="1345" w:type="dxa"/>
            <w:vAlign w:val="center"/>
          </w:tcPr>
          <w:p>
            <w:pPr>
              <w:pStyle w:val="44"/>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307" w:type="dxa"/>
            <w:gridSpan w:val="9"/>
            <w:tcBorders>
              <w:top w:val="single" w:color="auto" w:sz="4" w:space="0"/>
              <w:left w:val="nil"/>
              <w:bottom w:val="nil"/>
              <w:right w:val="nil"/>
            </w:tcBorders>
            <w:vAlign w:val="center"/>
          </w:tcPr>
          <w:p>
            <w:pPr>
              <w:pStyle w:val="44"/>
              <w:spacing w:beforeLines="0" w:afterLines="0" w:line="240" w:lineRule="auto"/>
              <w:jc w:val="left"/>
              <w:rPr>
                <w:rFonts w:hint="eastAsia" w:hAnsi="宋体" w:eastAsia="宋体"/>
                <w:snapToGrid w:val="0"/>
                <w:color w:val="000000"/>
                <w:spacing w:val="-6"/>
                <w:kern w:val="21"/>
                <w:szCs w:val="21"/>
                <w:lang w:eastAsia="zh-CN"/>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int="eastAsia" w:hAnsi="宋体"/>
                <w:snapToGrid w:val="0"/>
                <w:color w:val="000000"/>
                <w:spacing w:val="-6"/>
                <w:kern w:val="21"/>
                <w:szCs w:val="21"/>
                <w:lang w:eastAsia="zh-CN"/>
              </w:rPr>
              <w:t>。</w:t>
            </w:r>
          </w:p>
        </w:tc>
      </w:tr>
    </w:tbl>
    <w:p>
      <w:pPr>
        <w:pStyle w:val="55"/>
        <w:sectPr>
          <w:footerReference r:id="rId6" w:type="default"/>
          <w:pgSz w:w="16838" w:h="11906" w:orient="landscape"/>
          <w:pgMar w:top="1361" w:right="1701" w:bottom="1361" w:left="1701" w:header="851" w:footer="851"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楷体_GB2312" w:cs="Times New Roman"/>
          <w:color w:val="auto"/>
          <w:kern w:val="2"/>
          <w:sz w:val="24"/>
          <w:szCs w:val="24"/>
          <w:lang w:val="en-US" w:eastAsia="zh-CN" w:bidi="ar-SA"/>
        </w:rPr>
      </w:pPr>
      <w:r>
        <w:drawing>
          <wp:inline distT="0" distB="0" distL="114300" distR="114300">
            <wp:extent cx="8379460" cy="5479415"/>
            <wp:effectExtent l="0" t="0" r="2540" b="6985"/>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pic:cNvPicPr>
                      <a:picLocks noChangeAspect="1"/>
                    </pic:cNvPicPr>
                  </pic:nvPicPr>
                  <pic:blipFill>
                    <a:blip r:embed="rId32"/>
                    <a:stretch>
                      <a:fillRect/>
                    </a:stretch>
                  </pic:blipFill>
                  <pic:spPr>
                    <a:xfrm>
                      <a:off x="0" y="0"/>
                      <a:ext cx="8379460" cy="5479415"/>
                    </a:xfrm>
                    <a:prstGeom prst="rect">
                      <a:avLst/>
                    </a:prstGeom>
                    <a:noFill/>
                    <a:ln>
                      <a:noFill/>
                    </a:ln>
                  </pic:spPr>
                </pic:pic>
              </a:graphicData>
            </a:graphic>
          </wp:inline>
        </w:drawing>
      </w:r>
      <w:r>
        <w:rPr>
          <w:rFonts w:ascii="Times New Roman" w:hAnsi="Times New Roman" w:eastAsia="宋体" w:cs="Times New Roman"/>
          <w:spacing w:val="0"/>
          <w:position w:val="0"/>
        </w:rPr>
        <mc:AlternateContent>
          <mc:Choice Requires="wps">
            <w:drawing>
              <wp:anchor distT="0" distB="0" distL="114300" distR="114300" simplePos="0" relativeHeight="251659264" behindDoc="0" locked="0" layoutInCell="1" allowOverlap="1">
                <wp:simplePos x="0" y="0"/>
                <wp:positionH relativeFrom="column">
                  <wp:posOffset>2650490</wp:posOffset>
                </wp:positionH>
                <wp:positionV relativeFrom="paragraph">
                  <wp:posOffset>3576955</wp:posOffset>
                </wp:positionV>
                <wp:extent cx="171450" cy="190500"/>
                <wp:effectExtent l="17145" t="23495" r="20955" b="33655"/>
                <wp:wrapNone/>
                <wp:docPr id="62" name="五角星 62"/>
                <wp:cNvGraphicFramePr/>
                <a:graphic xmlns:a="http://schemas.openxmlformats.org/drawingml/2006/main">
                  <a:graphicData uri="http://schemas.microsoft.com/office/word/2010/wordprocessingShape">
                    <wps:wsp>
                      <wps:cNvSpPr/>
                      <wps:spPr>
                        <a:xfrm>
                          <a:off x="3084195" y="4570095"/>
                          <a:ext cx="171450" cy="190500"/>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8.7pt;margin-top:281.65pt;height:15pt;width:13.5pt;z-index:251659264;v-text-anchor:middle;mso-width-relative:page;mso-height-relative:page;" fillcolor="#FF0000" filled="t" stroked="t" coordsize="171450,190500" o:gfxdata="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v3frrbAAAACwEAAA8A&#10;AAAAAAAAAQAgAAAAIgAAAGRycy9kb3ducmV2LnhtbFBLAQIUABQAAAAIAIdO4kAKRSM/hgIAABMF&#10;AAAOAAAAAAAAAAEAIAAAACoBAABkcnMvZTJvRG9jLnhtbFBLBQYAAAAABgAGAFkBAAAiBgAAAAA=&#10;" path="m0,72764l65488,72764,85725,0,105961,72764,171449,72764,118468,117734,138705,190499,85725,145528,32744,190499,52981,117734xe">
                <v:path o:connectlocs="85725,0;0,72764;32744,190499;138705,190499;171449,72764" o:connectangles="247,164,82,82,0"/>
                <v:fill on="t" focussize="0,0"/>
                <v:stroke weight="1pt" color="#FF0000"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rPr>
      </w:pPr>
      <w:r>
        <w:rPr>
          <w:rFonts w:hint="eastAsia"/>
          <w:b/>
          <w:color w:val="auto"/>
          <w:sz w:val="24"/>
          <w:szCs w:val="24"/>
        </w:rPr>
        <w:t xml:space="preserve">附图1 </w:t>
      </w:r>
      <w:r>
        <w:rPr>
          <w:rFonts w:hint="eastAsia"/>
          <w:b/>
          <w:color w:val="auto"/>
          <w:sz w:val="24"/>
          <w:szCs w:val="24"/>
          <w:lang w:val="en-US" w:eastAsia="zh-CN"/>
        </w:rPr>
        <w:t>项目</w:t>
      </w:r>
      <w:r>
        <w:rPr>
          <w:rFonts w:hint="eastAsia"/>
          <w:b/>
          <w:color w:val="auto"/>
          <w:sz w:val="24"/>
          <w:szCs w:val="24"/>
        </w:rPr>
        <w:t>地理位置图</w:t>
      </w:r>
    </w:p>
    <w:p>
      <w:pPr>
        <w:pStyle w:val="4"/>
        <w:sectPr>
          <w:footerReference r:id="rId7" w:type="default"/>
          <w:pgSz w:w="16838" w:h="11911" w:orient="landscape"/>
          <w:pgMar w:top="1417" w:right="1134" w:bottom="1417" w:left="1134" w:header="0" w:footer="907" w:gutter="0"/>
          <w:pgBorders>
            <w:top w:val="none" w:sz="0" w:space="0"/>
            <w:left w:val="none" w:sz="0" w:space="0"/>
            <w:bottom w:val="none" w:sz="0" w:space="0"/>
            <w:right w:val="none" w:sz="0" w:space="0"/>
          </w:pgBorders>
          <w:cols w:space="0" w:num="1"/>
          <w:docGrid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color w:val="auto"/>
          <w:sz w:val="24"/>
          <w:szCs w:val="24"/>
          <w:lang w:val="en-US" w:eastAsia="zh-CN"/>
        </w:rPr>
      </w:pPr>
    </w:p>
    <w:sectPr>
      <w:headerReference r:id="rId8" w:type="default"/>
      <w:footerReference r:id="rId9"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等线 Light">
    <w:altName w:val="宋体"/>
    <w:panose1 w:val="02010600030101010101"/>
    <w:charset w:val="86"/>
    <w:family w:val="auto"/>
    <w:pitch w:val="default"/>
    <w:sig w:usb0="00000000" w:usb1="00000000"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serif">
    <w:altName w:val="Segoe Print"/>
    <w:panose1 w:val="00000000000000000000"/>
    <w:charset w:val="00"/>
    <w:family w:val="auto"/>
    <w:pitch w:val="default"/>
    <w:sig w:usb0="00000000" w:usb1="00000000" w:usb2="00000000" w:usb3="00000000" w:csb0="00000000" w:csb1="00000000"/>
  </w:font>
  <w:font w:name="方正小标宋_GBK">
    <w:altName w:val="微软雅黑"/>
    <w:panose1 w:val="00000000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Cambria Math">
    <w:altName w:val="DejaVu Math TeX Gyre"/>
    <w:panose1 w:val="02040503050406030204"/>
    <w:charset w:val="00"/>
    <w:family w:val="roman"/>
    <w:pitch w:val="default"/>
    <w:sig w:usb0="00000000" w:usb1="00000000"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DejaVu Math TeX Gyre">
    <w:panose1 w:val="02000503000000000000"/>
    <w:charset w:val="00"/>
    <w:family w:val="auto"/>
    <w:pitch w:val="default"/>
    <w:sig w:usb0="A10000EF" w:usb1="4201F9EE" w:usb2="02000000" w:usb3="00000000" w:csb0="60000193" w:csb1="0DD4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Pr>
    <w:r>
      <w:fldChar w:fldCharType="begin"/>
    </w:r>
    <w:r>
      <w:instrText xml:space="preserve">PAGE  </w:instrText>
    </w:r>
    <w:r>
      <w:fldChar w:fldCharType="end"/>
    </w:r>
  </w:p>
  <w:p>
    <w:pP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rPr>
        <w:rFonts w:ascii="宋体" w:hAnsi="宋体"/>
        <w:sz w:val="28"/>
        <w:szCs w:val="28"/>
      </w:rPr>
    </w:pPr>
    <w:r>
      <w:rPr>
        <w:rFonts w:hint="eastAsia" w:ascii="宋体" w:hAnsi="宋体"/>
        <w:sz w:val="28"/>
        <w:szCs w:val="28"/>
      </w:rPr>
      <w:t>—</w:t>
    </w:r>
    <w:r>
      <w:rPr>
        <w:rFonts w:hint="eastAsia" w:ascii="宋体" w:hAnsi="宋体"/>
        <w:sz w:val="20"/>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9</w:t>
    </w:r>
    <w:r>
      <w:rPr>
        <w:rFonts w:ascii="宋体" w:hAnsi="宋体"/>
        <w:sz w:val="26"/>
        <w:szCs w:val="26"/>
      </w:rPr>
      <w:fldChar w:fldCharType="end"/>
    </w:r>
    <w:r>
      <w:rPr>
        <w:rFonts w:hint="eastAsia" w:ascii="宋体" w:hAnsi="宋体"/>
        <w:sz w:val="20"/>
      </w:rPr>
      <w:t xml:space="preserve">  </w:t>
    </w:r>
    <w:r>
      <w:rPr>
        <w:rFonts w:hint="eastAsia" w:ascii="宋体" w:hAnsi="宋体"/>
        <w:sz w:val="28"/>
        <w:szCs w:val="28"/>
      </w:rPr>
      <w:t>—</w:t>
    </w:r>
  </w:p>
  <w:p>
    <w:pPr>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360" w:lineRule="auto"/>
      <w:rPr>
        <w:rFonts w:ascii="Calibri" w:hAnsi="Calibri" w:eastAsia="Calibri"/>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chineseCountingThousand"/>
      <w:suff w:val="nothing"/>
      <w:lvlText w:val="%1、"/>
      <w:lvlJc w:val="left"/>
      <w:pPr>
        <w:ind w:left="0" w:firstLine="0"/>
      </w:pPr>
      <w:rPr>
        <w:rFonts w:hint="default" w:ascii="Times New Roman" w:hAnsi="Times New Roman" w:eastAsia="宋体"/>
        <w:b/>
        <w:i w:val="0"/>
        <w:color w:val="auto"/>
        <w:sz w:val="30"/>
        <w:szCs w:val="30"/>
        <w:lang w:val="en-US"/>
      </w:rPr>
    </w:lvl>
    <w:lvl w:ilvl="1" w:tentative="0">
      <w:start w:val="1"/>
      <w:numFmt w:val="decimal"/>
      <w:isLgl/>
      <w:suff w:val="space"/>
      <w:lvlText w:val="%1.%2"/>
      <w:lvlJc w:val="left"/>
      <w:pPr>
        <w:ind w:left="0" w:firstLine="0"/>
      </w:pPr>
      <w:rPr>
        <w:rFonts w:hint="default" w:ascii="Times New Roman" w:hAnsi="Times New Roman" w:eastAsia="宋体" w:cs="Times New Roman"/>
        <w:b/>
        <w:i w:val="0"/>
        <w:color w:val="auto"/>
        <w:sz w:val="28"/>
        <w:szCs w:val="28"/>
      </w:rPr>
    </w:lvl>
    <w:lvl w:ilvl="2" w:tentative="0">
      <w:start w:val="1"/>
      <w:numFmt w:val="decimal"/>
      <w:pStyle w:val="80"/>
      <w:isLgl/>
      <w:suff w:val="space"/>
      <w:lvlText w:val="%1.%2.%3"/>
      <w:lvlJc w:val="left"/>
      <w:pPr>
        <w:ind w:left="0" w:firstLine="0"/>
      </w:pPr>
      <w:rPr>
        <w:rFonts w:hint="default" w:ascii="Times New Roman" w:hAnsi="Times New Roman" w:eastAsia="宋体"/>
        <w:b/>
        <w:i w:val="0"/>
        <w:sz w:val="24"/>
        <w:szCs w:val="24"/>
      </w:rPr>
    </w:lvl>
    <w:lvl w:ilvl="3" w:tentative="0">
      <w:start w:val="1"/>
      <w:numFmt w:val="decimal"/>
      <w:isLgl/>
      <w:lvlText w:val="%1.%2.%3.%4"/>
      <w:lvlJc w:val="left"/>
      <w:pPr>
        <w:tabs>
          <w:tab w:val="left" w:pos="817"/>
        </w:tabs>
        <w:ind w:left="817" w:hanging="817"/>
      </w:pPr>
      <w:rPr>
        <w:rFonts w:hint="default" w:ascii="Times New Roman" w:hAnsi="Times New Roman" w:eastAsia="宋体"/>
        <w:b/>
        <w:i w:val="0"/>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2347786F"/>
    <w:multiLevelType w:val="singleLevel"/>
    <w:tmpl w:val="2347786F"/>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NkZDIwYmY0NDI3ZTA0OWU2MWYyZDRkNWU5Y2ZjYmEifQ=="/>
  </w:docVars>
  <w:rsids>
    <w:rsidRoot w:val="00A14947"/>
    <w:rsid w:val="000060B3"/>
    <w:rsid w:val="00007270"/>
    <w:rsid w:val="00024D24"/>
    <w:rsid w:val="0003334E"/>
    <w:rsid w:val="00041901"/>
    <w:rsid w:val="0004364B"/>
    <w:rsid w:val="00061B1F"/>
    <w:rsid w:val="00062415"/>
    <w:rsid w:val="000733C4"/>
    <w:rsid w:val="00074783"/>
    <w:rsid w:val="0008070B"/>
    <w:rsid w:val="000810AC"/>
    <w:rsid w:val="00081A02"/>
    <w:rsid w:val="00082231"/>
    <w:rsid w:val="00092D38"/>
    <w:rsid w:val="0009377B"/>
    <w:rsid w:val="00093F93"/>
    <w:rsid w:val="000979B3"/>
    <w:rsid w:val="000A20C9"/>
    <w:rsid w:val="000B058F"/>
    <w:rsid w:val="000B3389"/>
    <w:rsid w:val="000B4467"/>
    <w:rsid w:val="000B4DB9"/>
    <w:rsid w:val="000C09AC"/>
    <w:rsid w:val="000C767F"/>
    <w:rsid w:val="000D5A44"/>
    <w:rsid w:val="000E3ED2"/>
    <w:rsid w:val="000F72A8"/>
    <w:rsid w:val="001304BA"/>
    <w:rsid w:val="00131F42"/>
    <w:rsid w:val="00133D8D"/>
    <w:rsid w:val="001357F1"/>
    <w:rsid w:val="00136B0C"/>
    <w:rsid w:val="00140212"/>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4288"/>
    <w:rsid w:val="001C69B3"/>
    <w:rsid w:val="001D5595"/>
    <w:rsid w:val="001D7874"/>
    <w:rsid w:val="001D7F22"/>
    <w:rsid w:val="001E25DA"/>
    <w:rsid w:val="001F0F17"/>
    <w:rsid w:val="001F3347"/>
    <w:rsid w:val="001F69E4"/>
    <w:rsid w:val="002125B4"/>
    <w:rsid w:val="002155B8"/>
    <w:rsid w:val="002225D3"/>
    <w:rsid w:val="00224839"/>
    <w:rsid w:val="002249B2"/>
    <w:rsid w:val="00226574"/>
    <w:rsid w:val="002278EC"/>
    <w:rsid w:val="0023280E"/>
    <w:rsid w:val="002377D1"/>
    <w:rsid w:val="002506BC"/>
    <w:rsid w:val="00252F09"/>
    <w:rsid w:val="00254345"/>
    <w:rsid w:val="00264557"/>
    <w:rsid w:val="002805AB"/>
    <w:rsid w:val="00284204"/>
    <w:rsid w:val="00285502"/>
    <w:rsid w:val="00290E11"/>
    <w:rsid w:val="00291773"/>
    <w:rsid w:val="002A168C"/>
    <w:rsid w:val="002A3DC7"/>
    <w:rsid w:val="002B49E2"/>
    <w:rsid w:val="002B7B00"/>
    <w:rsid w:val="002B7C44"/>
    <w:rsid w:val="002C2B17"/>
    <w:rsid w:val="002C6A01"/>
    <w:rsid w:val="002D0A4F"/>
    <w:rsid w:val="002D3DD0"/>
    <w:rsid w:val="002D489C"/>
    <w:rsid w:val="002E1F3A"/>
    <w:rsid w:val="002E298A"/>
    <w:rsid w:val="002E685B"/>
    <w:rsid w:val="002F44B9"/>
    <w:rsid w:val="00301978"/>
    <w:rsid w:val="0030332C"/>
    <w:rsid w:val="003051C2"/>
    <w:rsid w:val="00312296"/>
    <w:rsid w:val="00314F0E"/>
    <w:rsid w:val="00317E11"/>
    <w:rsid w:val="00321D8E"/>
    <w:rsid w:val="00325928"/>
    <w:rsid w:val="00331479"/>
    <w:rsid w:val="00332863"/>
    <w:rsid w:val="0033684D"/>
    <w:rsid w:val="00337B42"/>
    <w:rsid w:val="00341556"/>
    <w:rsid w:val="00341B42"/>
    <w:rsid w:val="0034348F"/>
    <w:rsid w:val="00356653"/>
    <w:rsid w:val="0035743F"/>
    <w:rsid w:val="00357BE2"/>
    <w:rsid w:val="0036170C"/>
    <w:rsid w:val="00366E0F"/>
    <w:rsid w:val="00381A72"/>
    <w:rsid w:val="0038223A"/>
    <w:rsid w:val="00384676"/>
    <w:rsid w:val="00390857"/>
    <w:rsid w:val="003A4BF3"/>
    <w:rsid w:val="003B1DB2"/>
    <w:rsid w:val="003B1FF7"/>
    <w:rsid w:val="003B420D"/>
    <w:rsid w:val="003C6C16"/>
    <w:rsid w:val="003D794D"/>
    <w:rsid w:val="003E3058"/>
    <w:rsid w:val="003E5BF3"/>
    <w:rsid w:val="003E5C24"/>
    <w:rsid w:val="003E76A9"/>
    <w:rsid w:val="003F0809"/>
    <w:rsid w:val="003F456E"/>
    <w:rsid w:val="003F694C"/>
    <w:rsid w:val="003F6A8C"/>
    <w:rsid w:val="003F755C"/>
    <w:rsid w:val="00406F01"/>
    <w:rsid w:val="00414FC1"/>
    <w:rsid w:val="004150D0"/>
    <w:rsid w:val="00416D50"/>
    <w:rsid w:val="00416FD5"/>
    <w:rsid w:val="00417772"/>
    <w:rsid w:val="00420E6A"/>
    <w:rsid w:val="0042163D"/>
    <w:rsid w:val="004248F7"/>
    <w:rsid w:val="00425A9E"/>
    <w:rsid w:val="00426D6B"/>
    <w:rsid w:val="00431E6C"/>
    <w:rsid w:val="00433CE7"/>
    <w:rsid w:val="00446371"/>
    <w:rsid w:val="0045209D"/>
    <w:rsid w:val="00452738"/>
    <w:rsid w:val="00456091"/>
    <w:rsid w:val="00466321"/>
    <w:rsid w:val="00484B9B"/>
    <w:rsid w:val="004855F6"/>
    <w:rsid w:val="0048661E"/>
    <w:rsid w:val="004901DA"/>
    <w:rsid w:val="00494670"/>
    <w:rsid w:val="004A3823"/>
    <w:rsid w:val="004B2644"/>
    <w:rsid w:val="004E6946"/>
    <w:rsid w:val="004F1AD8"/>
    <w:rsid w:val="004F5F39"/>
    <w:rsid w:val="004F62C8"/>
    <w:rsid w:val="005039CB"/>
    <w:rsid w:val="0050558F"/>
    <w:rsid w:val="00506286"/>
    <w:rsid w:val="00510813"/>
    <w:rsid w:val="00511990"/>
    <w:rsid w:val="00511DE0"/>
    <w:rsid w:val="00514870"/>
    <w:rsid w:val="00514B9B"/>
    <w:rsid w:val="00517F02"/>
    <w:rsid w:val="00524303"/>
    <w:rsid w:val="005258A2"/>
    <w:rsid w:val="0053159D"/>
    <w:rsid w:val="0053209F"/>
    <w:rsid w:val="00532DCF"/>
    <w:rsid w:val="005401AE"/>
    <w:rsid w:val="00542E07"/>
    <w:rsid w:val="00545424"/>
    <w:rsid w:val="0054664E"/>
    <w:rsid w:val="00554A7B"/>
    <w:rsid w:val="0055572C"/>
    <w:rsid w:val="0056106A"/>
    <w:rsid w:val="005720AE"/>
    <w:rsid w:val="00594D77"/>
    <w:rsid w:val="005969E4"/>
    <w:rsid w:val="0059735B"/>
    <w:rsid w:val="005A06B7"/>
    <w:rsid w:val="005A1759"/>
    <w:rsid w:val="005A68A7"/>
    <w:rsid w:val="005D36AB"/>
    <w:rsid w:val="005E59A9"/>
    <w:rsid w:val="005E7DC9"/>
    <w:rsid w:val="005F3406"/>
    <w:rsid w:val="00604C40"/>
    <w:rsid w:val="00610C6C"/>
    <w:rsid w:val="00617CC3"/>
    <w:rsid w:val="006377A6"/>
    <w:rsid w:val="00637A3D"/>
    <w:rsid w:val="006411EF"/>
    <w:rsid w:val="00652635"/>
    <w:rsid w:val="00667EC9"/>
    <w:rsid w:val="0067125A"/>
    <w:rsid w:val="006748B8"/>
    <w:rsid w:val="006775C3"/>
    <w:rsid w:val="00685F2E"/>
    <w:rsid w:val="0069290A"/>
    <w:rsid w:val="0069775A"/>
    <w:rsid w:val="00697813"/>
    <w:rsid w:val="006A3EE8"/>
    <w:rsid w:val="006A72BF"/>
    <w:rsid w:val="006B03F2"/>
    <w:rsid w:val="006B0B7F"/>
    <w:rsid w:val="006B37DC"/>
    <w:rsid w:val="006B4F68"/>
    <w:rsid w:val="006C0592"/>
    <w:rsid w:val="006C272E"/>
    <w:rsid w:val="006C5479"/>
    <w:rsid w:val="006D13B5"/>
    <w:rsid w:val="006D2A98"/>
    <w:rsid w:val="006E12FF"/>
    <w:rsid w:val="006E5E44"/>
    <w:rsid w:val="006E607E"/>
    <w:rsid w:val="006F1911"/>
    <w:rsid w:val="00706C5D"/>
    <w:rsid w:val="007102DB"/>
    <w:rsid w:val="0071651F"/>
    <w:rsid w:val="00732922"/>
    <w:rsid w:val="007341B2"/>
    <w:rsid w:val="0075162E"/>
    <w:rsid w:val="00754034"/>
    <w:rsid w:val="00756556"/>
    <w:rsid w:val="007618C4"/>
    <w:rsid w:val="00767980"/>
    <w:rsid w:val="00770B19"/>
    <w:rsid w:val="0077463F"/>
    <w:rsid w:val="007836EA"/>
    <w:rsid w:val="00784CDA"/>
    <w:rsid w:val="00786D9B"/>
    <w:rsid w:val="007906C4"/>
    <w:rsid w:val="00790856"/>
    <w:rsid w:val="007940EA"/>
    <w:rsid w:val="007967E8"/>
    <w:rsid w:val="007A2170"/>
    <w:rsid w:val="007A22BF"/>
    <w:rsid w:val="007A2B96"/>
    <w:rsid w:val="007A3323"/>
    <w:rsid w:val="007B72B8"/>
    <w:rsid w:val="007B7A58"/>
    <w:rsid w:val="007C21B5"/>
    <w:rsid w:val="007D2C96"/>
    <w:rsid w:val="007E4BD2"/>
    <w:rsid w:val="008001C1"/>
    <w:rsid w:val="00801393"/>
    <w:rsid w:val="00802F88"/>
    <w:rsid w:val="0081293E"/>
    <w:rsid w:val="00815465"/>
    <w:rsid w:val="00817E9A"/>
    <w:rsid w:val="008306BD"/>
    <w:rsid w:val="00831A80"/>
    <w:rsid w:val="00833743"/>
    <w:rsid w:val="008340A4"/>
    <w:rsid w:val="00866F23"/>
    <w:rsid w:val="0087135F"/>
    <w:rsid w:val="00872D94"/>
    <w:rsid w:val="00880364"/>
    <w:rsid w:val="00886718"/>
    <w:rsid w:val="00891592"/>
    <w:rsid w:val="00891E9E"/>
    <w:rsid w:val="008A2F68"/>
    <w:rsid w:val="008A495C"/>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5AEC"/>
    <w:rsid w:val="0091736D"/>
    <w:rsid w:val="00921540"/>
    <w:rsid w:val="0093037A"/>
    <w:rsid w:val="00934505"/>
    <w:rsid w:val="0094154D"/>
    <w:rsid w:val="0095155F"/>
    <w:rsid w:val="00954429"/>
    <w:rsid w:val="009563CE"/>
    <w:rsid w:val="00976328"/>
    <w:rsid w:val="0097680D"/>
    <w:rsid w:val="00982438"/>
    <w:rsid w:val="0098404C"/>
    <w:rsid w:val="00985283"/>
    <w:rsid w:val="00994D26"/>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25276"/>
    <w:rsid w:val="00A32A83"/>
    <w:rsid w:val="00A368DB"/>
    <w:rsid w:val="00A423AA"/>
    <w:rsid w:val="00A53EC6"/>
    <w:rsid w:val="00A55C0F"/>
    <w:rsid w:val="00A561B2"/>
    <w:rsid w:val="00A841F6"/>
    <w:rsid w:val="00A8713F"/>
    <w:rsid w:val="00A90BA1"/>
    <w:rsid w:val="00A92D4C"/>
    <w:rsid w:val="00A92E78"/>
    <w:rsid w:val="00A93CDC"/>
    <w:rsid w:val="00A959B6"/>
    <w:rsid w:val="00A97A9A"/>
    <w:rsid w:val="00AA0671"/>
    <w:rsid w:val="00AA2531"/>
    <w:rsid w:val="00AA2C57"/>
    <w:rsid w:val="00AB1E09"/>
    <w:rsid w:val="00AB5330"/>
    <w:rsid w:val="00AB7747"/>
    <w:rsid w:val="00AC14CE"/>
    <w:rsid w:val="00AC2A56"/>
    <w:rsid w:val="00AD055E"/>
    <w:rsid w:val="00AD47A7"/>
    <w:rsid w:val="00AD786F"/>
    <w:rsid w:val="00AE2905"/>
    <w:rsid w:val="00AE4CF2"/>
    <w:rsid w:val="00AE6AA8"/>
    <w:rsid w:val="00AF0CBF"/>
    <w:rsid w:val="00AF257F"/>
    <w:rsid w:val="00AF33CF"/>
    <w:rsid w:val="00AF4D50"/>
    <w:rsid w:val="00AF6179"/>
    <w:rsid w:val="00B1295A"/>
    <w:rsid w:val="00B16EC0"/>
    <w:rsid w:val="00B20A45"/>
    <w:rsid w:val="00B22C5C"/>
    <w:rsid w:val="00B24F30"/>
    <w:rsid w:val="00B31ABF"/>
    <w:rsid w:val="00B33101"/>
    <w:rsid w:val="00B33BE3"/>
    <w:rsid w:val="00B53B5D"/>
    <w:rsid w:val="00B57082"/>
    <w:rsid w:val="00B6055E"/>
    <w:rsid w:val="00B6317D"/>
    <w:rsid w:val="00B7723F"/>
    <w:rsid w:val="00B80534"/>
    <w:rsid w:val="00B8433C"/>
    <w:rsid w:val="00B87491"/>
    <w:rsid w:val="00BA29E9"/>
    <w:rsid w:val="00BA3DF0"/>
    <w:rsid w:val="00BA7142"/>
    <w:rsid w:val="00BB237C"/>
    <w:rsid w:val="00BB41A3"/>
    <w:rsid w:val="00BC32DC"/>
    <w:rsid w:val="00BC35B6"/>
    <w:rsid w:val="00BC6F2D"/>
    <w:rsid w:val="00BD1B51"/>
    <w:rsid w:val="00BD43BA"/>
    <w:rsid w:val="00BD4596"/>
    <w:rsid w:val="00BE1405"/>
    <w:rsid w:val="00BE312D"/>
    <w:rsid w:val="00BE779F"/>
    <w:rsid w:val="00BF1C20"/>
    <w:rsid w:val="00BF6CE8"/>
    <w:rsid w:val="00BF74E6"/>
    <w:rsid w:val="00C006A7"/>
    <w:rsid w:val="00C10578"/>
    <w:rsid w:val="00C135BC"/>
    <w:rsid w:val="00C15C95"/>
    <w:rsid w:val="00C2596A"/>
    <w:rsid w:val="00C27537"/>
    <w:rsid w:val="00C328FE"/>
    <w:rsid w:val="00C33507"/>
    <w:rsid w:val="00C36CFD"/>
    <w:rsid w:val="00C4409D"/>
    <w:rsid w:val="00C44E72"/>
    <w:rsid w:val="00C45A06"/>
    <w:rsid w:val="00C47E5B"/>
    <w:rsid w:val="00C61E4B"/>
    <w:rsid w:val="00C64BFF"/>
    <w:rsid w:val="00C704E9"/>
    <w:rsid w:val="00C763C9"/>
    <w:rsid w:val="00C80020"/>
    <w:rsid w:val="00C80057"/>
    <w:rsid w:val="00C80823"/>
    <w:rsid w:val="00C82232"/>
    <w:rsid w:val="00C82913"/>
    <w:rsid w:val="00C972B1"/>
    <w:rsid w:val="00CA2CCE"/>
    <w:rsid w:val="00CA43FD"/>
    <w:rsid w:val="00CA7EF8"/>
    <w:rsid w:val="00CC489B"/>
    <w:rsid w:val="00CD2BCD"/>
    <w:rsid w:val="00CD3A4C"/>
    <w:rsid w:val="00CD6B0A"/>
    <w:rsid w:val="00CE10E9"/>
    <w:rsid w:val="00CE2910"/>
    <w:rsid w:val="00CE5393"/>
    <w:rsid w:val="00CF36BE"/>
    <w:rsid w:val="00CF6000"/>
    <w:rsid w:val="00D003F3"/>
    <w:rsid w:val="00D0364F"/>
    <w:rsid w:val="00D06834"/>
    <w:rsid w:val="00D15412"/>
    <w:rsid w:val="00D308ED"/>
    <w:rsid w:val="00D36D86"/>
    <w:rsid w:val="00D428AA"/>
    <w:rsid w:val="00D50A34"/>
    <w:rsid w:val="00D53EFA"/>
    <w:rsid w:val="00D727CF"/>
    <w:rsid w:val="00D75594"/>
    <w:rsid w:val="00D94A7C"/>
    <w:rsid w:val="00D95896"/>
    <w:rsid w:val="00D96D2A"/>
    <w:rsid w:val="00DA1F95"/>
    <w:rsid w:val="00DA3385"/>
    <w:rsid w:val="00DB2983"/>
    <w:rsid w:val="00DC1257"/>
    <w:rsid w:val="00DC3DC0"/>
    <w:rsid w:val="00DC5B2B"/>
    <w:rsid w:val="00DD318D"/>
    <w:rsid w:val="00DE025B"/>
    <w:rsid w:val="00DF2E12"/>
    <w:rsid w:val="00DF514A"/>
    <w:rsid w:val="00DF6690"/>
    <w:rsid w:val="00DF6804"/>
    <w:rsid w:val="00E031E9"/>
    <w:rsid w:val="00E0358D"/>
    <w:rsid w:val="00E04323"/>
    <w:rsid w:val="00E0452D"/>
    <w:rsid w:val="00E070A2"/>
    <w:rsid w:val="00E2656A"/>
    <w:rsid w:val="00E36C5D"/>
    <w:rsid w:val="00E412D0"/>
    <w:rsid w:val="00E4577E"/>
    <w:rsid w:val="00E46481"/>
    <w:rsid w:val="00E56322"/>
    <w:rsid w:val="00E60982"/>
    <w:rsid w:val="00E62C62"/>
    <w:rsid w:val="00E654C1"/>
    <w:rsid w:val="00E65D97"/>
    <w:rsid w:val="00E72A5A"/>
    <w:rsid w:val="00E7315C"/>
    <w:rsid w:val="00E73354"/>
    <w:rsid w:val="00E8778B"/>
    <w:rsid w:val="00E9242D"/>
    <w:rsid w:val="00EB5255"/>
    <w:rsid w:val="00EB5593"/>
    <w:rsid w:val="00EB5C47"/>
    <w:rsid w:val="00EB6A50"/>
    <w:rsid w:val="00EC676D"/>
    <w:rsid w:val="00ED0639"/>
    <w:rsid w:val="00EF4755"/>
    <w:rsid w:val="00EF7135"/>
    <w:rsid w:val="00F027DB"/>
    <w:rsid w:val="00F074CC"/>
    <w:rsid w:val="00F14A7A"/>
    <w:rsid w:val="00F218DF"/>
    <w:rsid w:val="00F22985"/>
    <w:rsid w:val="00F3383E"/>
    <w:rsid w:val="00F4232C"/>
    <w:rsid w:val="00F465A7"/>
    <w:rsid w:val="00F50B7C"/>
    <w:rsid w:val="00F54AA2"/>
    <w:rsid w:val="00F550E6"/>
    <w:rsid w:val="00F62C67"/>
    <w:rsid w:val="00F67E43"/>
    <w:rsid w:val="00F73940"/>
    <w:rsid w:val="00F74345"/>
    <w:rsid w:val="00F75CF9"/>
    <w:rsid w:val="00F80A0A"/>
    <w:rsid w:val="00F82B19"/>
    <w:rsid w:val="00F91239"/>
    <w:rsid w:val="00F9212D"/>
    <w:rsid w:val="00F965DA"/>
    <w:rsid w:val="00FA406A"/>
    <w:rsid w:val="00FB503A"/>
    <w:rsid w:val="00FB516C"/>
    <w:rsid w:val="00FC1233"/>
    <w:rsid w:val="00FC50FC"/>
    <w:rsid w:val="00FD0236"/>
    <w:rsid w:val="00FD18F4"/>
    <w:rsid w:val="00FD54DB"/>
    <w:rsid w:val="00FD619F"/>
    <w:rsid w:val="01160824"/>
    <w:rsid w:val="01290F7E"/>
    <w:rsid w:val="013B0DE8"/>
    <w:rsid w:val="015D1E09"/>
    <w:rsid w:val="02697903"/>
    <w:rsid w:val="02753E85"/>
    <w:rsid w:val="029C122F"/>
    <w:rsid w:val="02A826CA"/>
    <w:rsid w:val="02E334E5"/>
    <w:rsid w:val="02F96569"/>
    <w:rsid w:val="02FF2CC5"/>
    <w:rsid w:val="03196F07"/>
    <w:rsid w:val="0363588C"/>
    <w:rsid w:val="03B023C7"/>
    <w:rsid w:val="03EA7B21"/>
    <w:rsid w:val="04027053"/>
    <w:rsid w:val="04137DFA"/>
    <w:rsid w:val="04DF5241"/>
    <w:rsid w:val="04FD0A58"/>
    <w:rsid w:val="054679F1"/>
    <w:rsid w:val="059529FD"/>
    <w:rsid w:val="05E45281"/>
    <w:rsid w:val="05F83EAE"/>
    <w:rsid w:val="063E7D85"/>
    <w:rsid w:val="06473252"/>
    <w:rsid w:val="07087401"/>
    <w:rsid w:val="071372E4"/>
    <w:rsid w:val="07293586"/>
    <w:rsid w:val="07295285"/>
    <w:rsid w:val="072A64E9"/>
    <w:rsid w:val="073536EF"/>
    <w:rsid w:val="075C4CDB"/>
    <w:rsid w:val="07636392"/>
    <w:rsid w:val="07770C56"/>
    <w:rsid w:val="07A31495"/>
    <w:rsid w:val="08011D2D"/>
    <w:rsid w:val="080233CD"/>
    <w:rsid w:val="0841307E"/>
    <w:rsid w:val="08720A04"/>
    <w:rsid w:val="08847D7A"/>
    <w:rsid w:val="092217DD"/>
    <w:rsid w:val="093A7294"/>
    <w:rsid w:val="09607F81"/>
    <w:rsid w:val="09CF47C3"/>
    <w:rsid w:val="09E0252C"/>
    <w:rsid w:val="09F85CE5"/>
    <w:rsid w:val="0A263993"/>
    <w:rsid w:val="0A2D3AC2"/>
    <w:rsid w:val="0A966B7F"/>
    <w:rsid w:val="0A976047"/>
    <w:rsid w:val="0AA755DF"/>
    <w:rsid w:val="0B120D44"/>
    <w:rsid w:val="0B301EB0"/>
    <w:rsid w:val="0BD27BF6"/>
    <w:rsid w:val="0BE91781"/>
    <w:rsid w:val="0C3B3C7D"/>
    <w:rsid w:val="0C7D4058"/>
    <w:rsid w:val="0C8D1CA6"/>
    <w:rsid w:val="0CAB2EAE"/>
    <w:rsid w:val="0D0A78C0"/>
    <w:rsid w:val="0D621C7D"/>
    <w:rsid w:val="0D865199"/>
    <w:rsid w:val="0DA90BDD"/>
    <w:rsid w:val="0E653000"/>
    <w:rsid w:val="0E73034D"/>
    <w:rsid w:val="0E7D0BF8"/>
    <w:rsid w:val="0F13775A"/>
    <w:rsid w:val="0F5F45FE"/>
    <w:rsid w:val="0F9A112B"/>
    <w:rsid w:val="106D2F64"/>
    <w:rsid w:val="107D65A4"/>
    <w:rsid w:val="10B63710"/>
    <w:rsid w:val="10BE63FA"/>
    <w:rsid w:val="10F10820"/>
    <w:rsid w:val="110F5E9D"/>
    <w:rsid w:val="111C2F7A"/>
    <w:rsid w:val="11665CA1"/>
    <w:rsid w:val="118448C8"/>
    <w:rsid w:val="11BC69E5"/>
    <w:rsid w:val="11F62B54"/>
    <w:rsid w:val="12366FB6"/>
    <w:rsid w:val="12370600"/>
    <w:rsid w:val="127752EF"/>
    <w:rsid w:val="12E56E05"/>
    <w:rsid w:val="136A6D11"/>
    <w:rsid w:val="13951726"/>
    <w:rsid w:val="13AC7923"/>
    <w:rsid w:val="14264B7E"/>
    <w:rsid w:val="14396509"/>
    <w:rsid w:val="144C07BE"/>
    <w:rsid w:val="14DD2C3C"/>
    <w:rsid w:val="15004430"/>
    <w:rsid w:val="150317C5"/>
    <w:rsid w:val="15A72E68"/>
    <w:rsid w:val="15C44C6B"/>
    <w:rsid w:val="16087E1D"/>
    <w:rsid w:val="16774701"/>
    <w:rsid w:val="1769146F"/>
    <w:rsid w:val="17701D14"/>
    <w:rsid w:val="17735226"/>
    <w:rsid w:val="180F1983"/>
    <w:rsid w:val="183879D7"/>
    <w:rsid w:val="189F624C"/>
    <w:rsid w:val="19196F12"/>
    <w:rsid w:val="19F56923"/>
    <w:rsid w:val="1A1431C1"/>
    <w:rsid w:val="1A1C66C0"/>
    <w:rsid w:val="1A42393B"/>
    <w:rsid w:val="1A5774B2"/>
    <w:rsid w:val="1A707F8A"/>
    <w:rsid w:val="1AAD45DE"/>
    <w:rsid w:val="1AB54AF4"/>
    <w:rsid w:val="1ACB7889"/>
    <w:rsid w:val="1B046F80"/>
    <w:rsid w:val="1B3267B5"/>
    <w:rsid w:val="1B40161D"/>
    <w:rsid w:val="1B441859"/>
    <w:rsid w:val="1B6606B1"/>
    <w:rsid w:val="1B6805D3"/>
    <w:rsid w:val="1B9A11CA"/>
    <w:rsid w:val="1C077B03"/>
    <w:rsid w:val="1C5E7925"/>
    <w:rsid w:val="1CF06AD2"/>
    <w:rsid w:val="1CFD070F"/>
    <w:rsid w:val="1D4B1B4A"/>
    <w:rsid w:val="1D5F6196"/>
    <w:rsid w:val="1D6132A5"/>
    <w:rsid w:val="1D7C7EF3"/>
    <w:rsid w:val="1D8E56D5"/>
    <w:rsid w:val="1D987E36"/>
    <w:rsid w:val="1DE55753"/>
    <w:rsid w:val="1E7A43DA"/>
    <w:rsid w:val="1EE853BC"/>
    <w:rsid w:val="1EF27A35"/>
    <w:rsid w:val="1F623160"/>
    <w:rsid w:val="1F7F1C66"/>
    <w:rsid w:val="1FAC1132"/>
    <w:rsid w:val="1FB061B7"/>
    <w:rsid w:val="1FE34E18"/>
    <w:rsid w:val="1FE7539E"/>
    <w:rsid w:val="1FEB3581"/>
    <w:rsid w:val="200F3914"/>
    <w:rsid w:val="203926EA"/>
    <w:rsid w:val="20671BE0"/>
    <w:rsid w:val="20674B6A"/>
    <w:rsid w:val="206A146C"/>
    <w:rsid w:val="20963CB8"/>
    <w:rsid w:val="20A81A1B"/>
    <w:rsid w:val="20B07FB6"/>
    <w:rsid w:val="20B646FB"/>
    <w:rsid w:val="20DE7E97"/>
    <w:rsid w:val="213B74B1"/>
    <w:rsid w:val="215A2310"/>
    <w:rsid w:val="21680266"/>
    <w:rsid w:val="21AE30F5"/>
    <w:rsid w:val="21DE318A"/>
    <w:rsid w:val="21EF5B80"/>
    <w:rsid w:val="223A2E46"/>
    <w:rsid w:val="22576990"/>
    <w:rsid w:val="229F172B"/>
    <w:rsid w:val="22CE7168"/>
    <w:rsid w:val="22F15352"/>
    <w:rsid w:val="22F47480"/>
    <w:rsid w:val="233D3885"/>
    <w:rsid w:val="23467669"/>
    <w:rsid w:val="23A940EE"/>
    <w:rsid w:val="23DE1C48"/>
    <w:rsid w:val="240210CD"/>
    <w:rsid w:val="2404256D"/>
    <w:rsid w:val="246E35A2"/>
    <w:rsid w:val="24BF09F7"/>
    <w:rsid w:val="250C3BBE"/>
    <w:rsid w:val="25116415"/>
    <w:rsid w:val="252D53FE"/>
    <w:rsid w:val="25757B75"/>
    <w:rsid w:val="25961633"/>
    <w:rsid w:val="25EC2D81"/>
    <w:rsid w:val="265D0C6A"/>
    <w:rsid w:val="26706339"/>
    <w:rsid w:val="26B66697"/>
    <w:rsid w:val="27081589"/>
    <w:rsid w:val="275F1BD3"/>
    <w:rsid w:val="277057A2"/>
    <w:rsid w:val="27BB3AA4"/>
    <w:rsid w:val="284D302B"/>
    <w:rsid w:val="286C488F"/>
    <w:rsid w:val="289B15C9"/>
    <w:rsid w:val="29087318"/>
    <w:rsid w:val="29206EB8"/>
    <w:rsid w:val="292F6834"/>
    <w:rsid w:val="29595666"/>
    <w:rsid w:val="29874881"/>
    <w:rsid w:val="29A17CE3"/>
    <w:rsid w:val="29E325E0"/>
    <w:rsid w:val="29F25F84"/>
    <w:rsid w:val="2A452503"/>
    <w:rsid w:val="2B42499D"/>
    <w:rsid w:val="2BA936A8"/>
    <w:rsid w:val="2BB94533"/>
    <w:rsid w:val="2C315A5A"/>
    <w:rsid w:val="2C4B1C25"/>
    <w:rsid w:val="2C5221B9"/>
    <w:rsid w:val="2D99484C"/>
    <w:rsid w:val="2D9E56F5"/>
    <w:rsid w:val="2E667F96"/>
    <w:rsid w:val="2E8226AB"/>
    <w:rsid w:val="2EA42854"/>
    <w:rsid w:val="2EA726E3"/>
    <w:rsid w:val="2F1B6EC5"/>
    <w:rsid w:val="2F53442B"/>
    <w:rsid w:val="2F9142ED"/>
    <w:rsid w:val="2FD065E6"/>
    <w:rsid w:val="2FD96870"/>
    <w:rsid w:val="2FE32184"/>
    <w:rsid w:val="30580BC9"/>
    <w:rsid w:val="306460BF"/>
    <w:rsid w:val="30723218"/>
    <w:rsid w:val="30800577"/>
    <w:rsid w:val="3085570C"/>
    <w:rsid w:val="30C4796E"/>
    <w:rsid w:val="311E2ED7"/>
    <w:rsid w:val="315619EE"/>
    <w:rsid w:val="315C449C"/>
    <w:rsid w:val="31B82709"/>
    <w:rsid w:val="31C41759"/>
    <w:rsid w:val="31D05482"/>
    <w:rsid w:val="31D976DD"/>
    <w:rsid w:val="32400B34"/>
    <w:rsid w:val="3248511F"/>
    <w:rsid w:val="32600E86"/>
    <w:rsid w:val="32911D66"/>
    <w:rsid w:val="329D613C"/>
    <w:rsid w:val="329E6876"/>
    <w:rsid w:val="333015F2"/>
    <w:rsid w:val="334B6320"/>
    <w:rsid w:val="33743B62"/>
    <w:rsid w:val="33D25F41"/>
    <w:rsid w:val="33D934D4"/>
    <w:rsid w:val="33FE2F6A"/>
    <w:rsid w:val="340E07E5"/>
    <w:rsid w:val="34235BF7"/>
    <w:rsid w:val="3436564C"/>
    <w:rsid w:val="346019FD"/>
    <w:rsid w:val="34645606"/>
    <w:rsid w:val="34685565"/>
    <w:rsid w:val="348E3CF1"/>
    <w:rsid w:val="34AA4ABA"/>
    <w:rsid w:val="34F16697"/>
    <w:rsid w:val="357C3F8E"/>
    <w:rsid w:val="358C5FA8"/>
    <w:rsid w:val="35C15DF1"/>
    <w:rsid w:val="35D66D58"/>
    <w:rsid w:val="36074A7F"/>
    <w:rsid w:val="36524E1D"/>
    <w:rsid w:val="365B7C97"/>
    <w:rsid w:val="36923549"/>
    <w:rsid w:val="36B14870"/>
    <w:rsid w:val="36B75FBF"/>
    <w:rsid w:val="36BD0C45"/>
    <w:rsid w:val="36D52B69"/>
    <w:rsid w:val="36E42DAC"/>
    <w:rsid w:val="375D1E2D"/>
    <w:rsid w:val="376B65D6"/>
    <w:rsid w:val="377E4FAF"/>
    <w:rsid w:val="37986BAF"/>
    <w:rsid w:val="37E00298"/>
    <w:rsid w:val="37FF3233"/>
    <w:rsid w:val="3818701A"/>
    <w:rsid w:val="384A1BC8"/>
    <w:rsid w:val="38B302F9"/>
    <w:rsid w:val="38CD7345"/>
    <w:rsid w:val="38F12CD3"/>
    <w:rsid w:val="38F94775"/>
    <w:rsid w:val="392971ED"/>
    <w:rsid w:val="39325651"/>
    <w:rsid w:val="39460B4A"/>
    <w:rsid w:val="396B1563"/>
    <w:rsid w:val="396F4E07"/>
    <w:rsid w:val="3A1C0AAF"/>
    <w:rsid w:val="3A5315DC"/>
    <w:rsid w:val="3A872856"/>
    <w:rsid w:val="3B3763D1"/>
    <w:rsid w:val="3BDA29D0"/>
    <w:rsid w:val="3C23212A"/>
    <w:rsid w:val="3C2B2D18"/>
    <w:rsid w:val="3C2F6E1E"/>
    <w:rsid w:val="3C3D4818"/>
    <w:rsid w:val="3C4F64BA"/>
    <w:rsid w:val="3C582063"/>
    <w:rsid w:val="3CDA245A"/>
    <w:rsid w:val="3CEC52B1"/>
    <w:rsid w:val="3D1E06B7"/>
    <w:rsid w:val="3D4370C9"/>
    <w:rsid w:val="3D960B78"/>
    <w:rsid w:val="3E175E6A"/>
    <w:rsid w:val="3E4C7BDD"/>
    <w:rsid w:val="3E67100F"/>
    <w:rsid w:val="3E91259D"/>
    <w:rsid w:val="3EDA0523"/>
    <w:rsid w:val="3F0C6196"/>
    <w:rsid w:val="3F870779"/>
    <w:rsid w:val="404E7F29"/>
    <w:rsid w:val="4061546E"/>
    <w:rsid w:val="406F4364"/>
    <w:rsid w:val="407A6407"/>
    <w:rsid w:val="40837046"/>
    <w:rsid w:val="40AA5DED"/>
    <w:rsid w:val="41013860"/>
    <w:rsid w:val="4200449D"/>
    <w:rsid w:val="4214108F"/>
    <w:rsid w:val="423A3BCC"/>
    <w:rsid w:val="424E57D2"/>
    <w:rsid w:val="426052B1"/>
    <w:rsid w:val="429E7BD4"/>
    <w:rsid w:val="42B26C49"/>
    <w:rsid w:val="433A6FE6"/>
    <w:rsid w:val="43480868"/>
    <w:rsid w:val="4350713C"/>
    <w:rsid w:val="436653E0"/>
    <w:rsid w:val="43942580"/>
    <w:rsid w:val="43C4431A"/>
    <w:rsid w:val="43C8735E"/>
    <w:rsid w:val="43CC70A2"/>
    <w:rsid w:val="442531E5"/>
    <w:rsid w:val="44A1563B"/>
    <w:rsid w:val="44B951CC"/>
    <w:rsid w:val="44CD14E0"/>
    <w:rsid w:val="44DF3910"/>
    <w:rsid w:val="44F20B0B"/>
    <w:rsid w:val="45154A79"/>
    <w:rsid w:val="452E5F4C"/>
    <w:rsid w:val="455F1137"/>
    <w:rsid w:val="45612018"/>
    <w:rsid w:val="458946E9"/>
    <w:rsid w:val="45A07DCA"/>
    <w:rsid w:val="45A47C0E"/>
    <w:rsid w:val="45B60EAA"/>
    <w:rsid w:val="45F111E6"/>
    <w:rsid w:val="461D1E37"/>
    <w:rsid w:val="46577FD6"/>
    <w:rsid w:val="467C21F5"/>
    <w:rsid w:val="46D955A7"/>
    <w:rsid w:val="47133957"/>
    <w:rsid w:val="47A07E0C"/>
    <w:rsid w:val="47C14A44"/>
    <w:rsid w:val="47F95E24"/>
    <w:rsid w:val="481609B8"/>
    <w:rsid w:val="482E55A2"/>
    <w:rsid w:val="482F5D3B"/>
    <w:rsid w:val="4870272E"/>
    <w:rsid w:val="489E1EBF"/>
    <w:rsid w:val="48AB6E5C"/>
    <w:rsid w:val="48D43888"/>
    <w:rsid w:val="491F7C74"/>
    <w:rsid w:val="49361C47"/>
    <w:rsid w:val="49704ECD"/>
    <w:rsid w:val="49A877A5"/>
    <w:rsid w:val="49D2118A"/>
    <w:rsid w:val="49DC7715"/>
    <w:rsid w:val="4A023139"/>
    <w:rsid w:val="4A3D2AA8"/>
    <w:rsid w:val="4A7B576F"/>
    <w:rsid w:val="4AA04124"/>
    <w:rsid w:val="4AE97301"/>
    <w:rsid w:val="4AF561A9"/>
    <w:rsid w:val="4B3A6697"/>
    <w:rsid w:val="4BC36C60"/>
    <w:rsid w:val="4BEC46B5"/>
    <w:rsid w:val="4C4A0649"/>
    <w:rsid w:val="4C7E5ECA"/>
    <w:rsid w:val="4C876AA5"/>
    <w:rsid w:val="4D0E00FB"/>
    <w:rsid w:val="4D176606"/>
    <w:rsid w:val="4D635C37"/>
    <w:rsid w:val="4DA370C6"/>
    <w:rsid w:val="4DBE6563"/>
    <w:rsid w:val="4DD40868"/>
    <w:rsid w:val="4DEC4FB0"/>
    <w:rsid w:val="4E075D8A"/>
    <w:rsid w:val="4E973553"/>
    <w:rsid w:val="4E9D5012"/>
    <w:rsid w:val="4EAC0FA7"/>
    <w:rsid w:val="4EC00FAD"/>
    <w:rsid w:val="4F0C47F7"/>
    <w:rsid w:val="4F197E56"/>
    <w:rsid w:val="4F2A5DE8"/>
    <w:rsid w:val="4F4D1F20"/>
    <w:rsid w:val="4F70212D"/>
    <w:rsid w:val="4F73276C"/>
    <w:rsid w:val="4F9843DC"/>
    <w:rsid w:val="4FBF0C98"/>
    <w:rsid w:val="4FC21CDF"/>
    <w:rsid w:val="4FC62A8C"/>
    <w:rsid w:val="4FE20F0D"/>
    <w:rsid w:val="4FE23E42"/>
    <w:rsid w:val="4FE50407"/>
    <w:rsid w:val="4FE51552"/>
    <w:rsid w:val="4FEA46CF"/>
    <w:rsid w:val="50504C4B"/>
    <w:rsid w:val="506553B3"/>
    <w:rsid w:val="50901B10"/>
    <w:rsid w:val="509C6E7C"/>
    <w:rsid w:val="50AA42C7"/>
    <w:rsid w:val="50C968CD"/>
    <w:rsid w:val="50D37CC2"/>
    <w:rsid w:val="515369B4"/>
    <w:rsid w:val="51614300"/>
    <w:rsid w:val="5162104E"/>
    <w:rsid w:val="519531C9"/>
    <w:rsid w:val="51B43E0E"/>
    <w:rsid w:val="51D3624B"/>
    <w:rsid w:val="51E33D0A"/>
    <w:rsid w:val="520144C2"/>
    <w:rsid w:val="520D3EEE"/>
    <w:rsid w:val="52650A3E"/>
    <w:rsid w:val="527675EA"/>
    <w:rsid w:val="5297011D"/>
    <w:rsid w:val="53176B7B"/>
    <w:rsid w:val="53195734"/>
    <w:rsid w:val="536F5FD8"/>
    <w:rsid w:val="53A039CC"/>
    <w:rsid w:val="53A1505A"/>
    <w:rsid w:val="54063E08"/>
    <w:rsid w:val="543437E8"/>
    <w:rsid w:val="54B716A8"/>
    <w:rsid w:val="54DB5397"/>
    <w:rsid w:val="54F73313"/>
    <w:rsid w:val="54F80955"/>
    <w:rsid w:val="555170A7"/>
    <w:rsid w:val="556A569B"/>
    <w:rsid w:val="5583299C"/>
    <w:rsid w:val="5587536D"/>
    <w:rsid w:val="559B174B"/>
    <w:rsid w:val="55CE0CF4"/>
    <w:rsid w:val="55E36A0D"/>
    <w:rsid w:val="56244F52"/>
    <w:rsid w:val="56AE30D6"/>
    <w:rsid w:val="56B22A9C"/>
    <w:rsid w:val="57401469"/>
    <w:rsid w:val="574163F2"/>
    <w:rsid w:val="57B72A76"/>
    <w:rsid w:val="57BE4AFC"/>
    <w:rsid w:val="57C3426C"/>
    <w:rsid w:val="57CE1F93"/>
    <w:rsid w:val="581E5F10"/>
    <w:rsid w:val="588743D1"/>
    <w:rsid w:val="5887701A"/>
    <w:rsid w:val="5922190D"/>
    <w:rsid w:val="593A7822"/>
    <w:rsid w:val="593D6EE3"/>
    <w:rsid w:val="59810C84"/>
    <w:rsid w:val="59C0439F"/>
    <w:rsid w:val="5ABE2233"/>
    <w:rsid w:val="5AE35F47"/>
    <w:rsid w:val="5BDF5D95"/>
    <w:rsid w:val="5BF0476E"/>
    <w:rsid w:val="5BFE7528"/>
    <w:rsid w:val="5C471DE0"/>
    <w:rsid w:val="5C71735A"/>
    <w:rsid w:val="5CC210AD"/>
    <w:rsid w:val="5D375251"/>
    <w:rsid w:val="5E03196F"/>
    <w:rsid w:val="5E2467F1"/>
    <w:rsid w:val="5E662C3D"/>
    <w:rsid w:val="5F1A2B43"/>
    <w:rsid w:val="5F4F0C81"/>
    <w:rsid w:val="5FB837BB"/>
    <w:rsid w:val="6022031E"/>
    <w:rsid w:val="602B6AA7"/>
    <w:rsid w:val="605306B6"/>
    <w:rsid w:val="6090477E"/>
    <w:rsid w:val="60CB349D"/>
    <w:rsid w:val="60CC405A"/>
    <w:rsid w:val="60EA4272"/>
    <w:rsid w:val="610E007A"/>
    <w:rsid w:val="61E215D8"/>
    <w:rsid w:val="61E33ADD"/>
    <w:rsid w:val="621B3775"/>
    <w:rsid w:val="622C24FE"/>
    <w:rsid w:val="62364782"/>
    <w:rsid w:val="624C60C8"/>
    <w:rsid w:val="6264080E"/>
    <w:rsid w:val="635D5DE2"/>
    <w:rsid w:val="638F0C32"/>
    <w:rsid w:val="6394356A"/>
    <w:rsid w:val="63C61B2C"/>
    <w:rsid w:val="63D40BE9"/>
    <w:rsid w:val="63DF6526"/>
    <w:rsid w:val="63E70241"/>
    <w:rsid w:val="63EB0CCD"/>
    <w:rsid w:val="64102431"/>
    <w:rsid w:val="64A5243A"/>
    <w:rsid w:val="64CA48E4"/>
    <w:rsid w:val="64F531DE"/>
    <w:rsid w:val="6509609E"/>
    <w:rsid w:val="652126EE"/>
    <w:rsid w:val="65373578"/>
    <w:rsid w:val="654C0545"/>
    <w:rsid w:val="655A3484"/>
    <w:rsid w:val="657F4EEB"/>
    <w:rsid w:val="659B065C"/>
    <w:rsid w:val="65B107BF"/>
    <w:rsid w:val="65B569C5"/>
    <w:rsid w:val="65DA12A7"/>
    <w:rsid w:val="6696011C"/>
    <w:rsid w:val="66D0064A"/>
    <w:rsid w:val="66E801CB"/>
    <w:rsid w:val="67003765"/>
    <w:rsid w:val="67063575"/>
    <w:rsid w:val="671326B1"/>
    <w:rsid w:val="671F124A"/>
    <w:rsid w:val="675A4884"/>
    <w:rsid w:val="677A33C6"/>
    <w:rsid w:val="67A27F96"/>
    <w:rsid w:val="67AF6102"/>
    <w:rsid w:val="681F6961"/>
    <w:rsid w:val="684236A9"/>
    <w:rsid w:val="68603891"/>
    <w:rsid w:val="68610A2F"/>
    <w:rsid w:val="68805514"/>
    <w:rsid w:val="68E24F79"/>
    <w:rsid w:val="68F728B5"/>
    <w:rsid w:val="68FA7EE8"/>
    <w:rsid w:val="690E7772"/>
    <w:rsid w:val="692F68A0"/>
    <w:rsid w:val="69316E2F"/>
    <w:rsid w:val="694E2071"/>
    <w:rsid w:val="69766163"/>
    <w:rsid w:val="697A3B33"/>
    <w:rsid w:val="69A04061"/>
    <w:rsid w:val="69C66211"/>
    <w:rsid w:val="69D44760"/>
    <w:rsid w:val="6A0C53AC"/>
    <w:rsid w:val="6A183DF1"/>
    <w:rsid w:val="6A334ED5"/>
    <w:rsid w:val="6A396DDB"/>
    <w:rsid w:val="6A520EC7"/>
    <w:rsid w:val="6AB138BA"/>
    <w:rsid w:val="6ACA187C"/>
    <w:rsid w:val="6AE22855"/>
    <w:rsid w:val="6AF30852"/>
    <w:rsid w:val="6AF87E20"/>
    <w:rsid w:val="6B114AE8"/>
    <w:rsid w:val="6B1A6444"/>
    <w:rsid w:val="6B304F02"/>
    <w:rsid w:val="6B322639"/>
    <w:rsid w:val="6B485F70"/>
    <w:rsid w:val="6B575FA5"/>
    <w:rsid w:val="6BB941C2"/>
    <w:rsid w:val="6BF956F9"/>
    <w:rsid w:val="6C636C38"/>
    <w:rsid w:val="6C636EC9"/>
    <w:rsid w:val="6CB25B52"/>
    <w:rsid w:val="6CEF77DA"/>
    <w:rsid w:val="6DB34098"/>
    <w:rsid w:val="6DB545B6"/>
    <w:rsid w:val="6DBF4A93"/>
    <w:rsid w:val="6DE02FB4"/>
    <w:rsid w:val="6DE44E65"/>
    <w:rsid w:val="6E514CED"/>
    <w:rsid w:val="6EB563D5"/>
    <w:rsid w:val="6EC25F66"/>
    <w:rsid w:val="6ED92677"/>
    <w:rsid w:val="6F0871A6"/>
    <w:rsid w:val="6F225983"/>
    <w:rsid w:val="6F2305A5"/>
    <w:rsid w:val="6F796DBA"/>
    <w:rsid w:val="6F88147B"/>
    <w:rsid w:val="6FFC5590"/>
    <w:rsid w:val="70495453"/>
    <w:rsid w:val="706D1DD0"/>
    <w:rsid w:val="70856B87"/>
    <w:rsid w:val="709E1EF6"/>
    <w:rsid w:val="70D07B62"/>
    <w:rsid w:val="70D527EE"/>
    <w:rsid w:val="715B5300"/>
    <w:rsid w:val="717E2EDA"/>
    <w:rsid w:val="71D27F8A"/>
    <w:rsid w:val="71EB558C"/>
    <w:rsid w:val="720D4942"/>
    <w:rsid w:val="724D4C82"/>
    <w:rsid w:val="72553024"/>
    <w:rsid w:val="725B75C2"/>
    <w:rsid w:val="72734A09"/>
    <w:rsid w:val="729A1F96"/>
    <w:rsid w:val="73122968"/>
    <w:rsid w:val="731F5D5E"/>
    <w:rsid w:val="73C51AD5"/>
    <w:rsid w:val="73FB6A64"/>
    <w:rsid w:val="7400051E"/>
    <w:rsid w:val="741E793C"/>
    <w:rsid w:val="742F79B6"/>
    <w:rsid w:val="74591A67"/>
    <w:rsid w:val="745E3944"/>
    <w:rsid w:val="74624D35"/>
    <w:rsid w:val="746911FD"/>
    <w:rsid w:val="746A2BD5"/>
    <w:rsid w:val="74D81D61"/>
    <w:rsid w:val="756B594D"/>
    <w:rsid w:val="758E4F4E"/>
    <w:rsid w:val="75912312"/>
    <w:rsid w:val="75F033A5"/>
    <w:rsid w:val="7635099D"/>
    <w:rsid w:val="7696075E"/>
    <w:rsid w:val="76E43EFF"/>
    <w:rsid w:val="76EF6EEC"/>
    <w:rsid w:val="77454BDF"/>
    <w:rsid w:val="77762421"/>
    <w:rsid w:val="77857679"/>
    <w:rsid w:val="778657E7"/>
    <w:rsid w:val="77B56B1F"/>
    <w:rsid w:val="77DD4E66"/>
    <w:rsid w:val="780F09F4"/>
    <w:rsid w:val="781B5E95"/>
    <w:rsid w:val="785C09C8"/>
    <w:rsid w:val="78A90480"/>
    <w:rsid w:val="79206C7D"/>
    <w:rsid w:val="79275E62"/>
    <w:rsid w:val="79F064EB"/>
    <w:rsid w:val="7A364017"/>
    <w:rsid w:val="7A5E039B"/>
    <w:rsid w:val="7A8265E1"/>
    <w:rsid w:val="7AC7183A"/>
    <w:rsid w:val="7AF75FBC"/>
    <w:rsid w:val="7B093745"/>
    <w:rsid w:val="7B670DCC"/>
    <w:rsid w:val="7B686D42"/>
    <w:rsid w:val="7B826701"/>
    <w:rsid w:val="7B841746"/>
    <w:rsid w:val="7BBA0036"/>
    <w:rsid w:val="7BF70459"/>
    <w:rsid w:val="7C2A25DC"/>
    <w:rsid w:val="7C4A112D"/>
    <w:rsid w:val="7C6C5AC7"/>
    <w:rsid w:val="7C90738E"/>
    <w:rsid w:val="7CC6544B"/>
    <w:rsid w:val="7D0239FF"/>
    <w:rsid w:val="7D36201D"/>
    <w:rsid w:val="7D5E40CD"/>
    <w:rsid w:val="7D7A3BEF"/>
    <w:rsid w:val="7DCD56F2"/>
    <w:rsid w:val="7E4F7B00"/>
    <w:rsid w:val="7ECA624C"/>
    <w:rsid w:val="7F001CE7"/>
    <w:rsid w:val="7FCD3424"/>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99"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unhideWhenUsed="0" w:uiPriority="0" w:semiHidden="0" w:name="Salutation" w:locked="1"/>
    <w:lsdException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iPriority="99" w:name="Normal Table"/>
    <w:lsdException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7">
    <w:name w:val="heading 2"/>
    <w:basedOn w:val="1"/>
    <w:next w:val="1"/>
    <w:link w:val="46"/>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8">
    <w:name w:val="heading 3"/>
    <w:basedOn w:val="1"/>
    <w:next w:val="1"/>
    <w:qFormat/>
    <w:locked/>
    <w:uiPriority w:val="0"/>
    <w:pPr>
      <w:keepNext/>
      <w:keepLines/>
      <w:spacing w:before="260" w:after="260" w:line="413" w:lineRule="auto"/>
      <w:ind w:firstLine="0" w:firstLineChars="0"/>
      <w:outlineLvl w:val="2"/>
    </w:pPr>
    <w:rPr>
      <w:rFonts w:ascii="Calibri" w:hAnsi="Calibri" w:eastAsia="宋体" w:cs="Times New Roman"/>
      <w:b/>
      <w:sz w:val="32"/>
    </w:rPr>
  </w:style>
  <w:style w:type="paragraph" w:styleId="9">
    <w:name w:val="heading 4"/>
    <w:basedOn w:val="1"/>
    <w:next w:val="1"/>
    <w:qFormat/>
    <w:locked/>
    <w:uiPriority w:val="1"/>
    <w:pPr>
      <w:outlineLvl w:val="4"/>
    </w:pPr>
    <w:rPr>
      <w:rFonts w:ascii="宋体" w:hAnsi="宋体" w:eastAsia="宋体" w:cs="宋体"/>
      <w:b/>
      <w:bCs/>
      <w:sz w:val="24"/>
      <w:szCs w:val="24"/>
      <w:lang w:val="zh-CN" w:eastAsia="zh-CN" w:bidi="zh-CN"/>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locked/>
    <w:uiPriority w:val="0"/>
    <w:pPr>
      <w:ind w:firstLine="420"/>
    </w:pPr>
  </w:style>
  <w:style w:type="paragraph" w:styleId="3">
    <w:name w:val="Body Text Indent"/>
    <w:basedOn w:val="1"/>
    <w:qFormat/>
    <w:uiPriority w:val="0"/>
    <w:pPr>
      <w:jc w:val="center"/>
    </w:pPr>
    <w:rPr>
      <w:rFonts w:eastAsia="楷体_GB2312"/>
    </w:rPr>
  </w:style>
  <w:style w:type="paragraph" w:styleId="4">
    <w:name w:val="Body Text First Indent"/>
    <w:basedOn w:val="5"/>
    <w:next w:val="1"/>
    <w:unhideWhenUsed/>
    <w:qFormat/>
    <w:locked/>
    <w:uiPriority w:val="99"/>
    <w:pPr>
      <w:ind w:firstLine="420" w:firstLineChars="100"/>
    </w:pPr>
  </w:style>
  <w:style w:type="paragraph" w:styleId="5">
    <w:name w:val="Body Text"/>
    <w:basedOn w:val="1"/>
    <w:next w:val="1"/>
    <w:qFormat/>
    <w:uiPriority w:val="0"/>
    <w:rPr>
      <w:rFonts w:ascii="Calibri" w:hAnsi="Calibri" w:eastAsia="楷体_GB2312"/>
      <w:spacing w:val="-8"/>
    </w:rPr>
  </w:style>
  <w:style w:type="paragraph" w:styleId="10">
    <w:name w:val="table of authorities"/>
    <w:basedOn w:val="1"/>
    <w:next w:val="1"/>
    <w:qFormat/>
    <w:locked/>
    <w:uiPriority w:val="99"/>
    <w:pPr>
      <w:ind w:left="420" w:leftChars="200"/>
    </w:pPr>
  </w:style>
  <w:style w:type="paragraph" w:styleId="11">
    <w:name w:val="Normal Indent"/>
    <w:basedOn w:val="1"/>
    <w:qFormat/>
    <w:locked/>
    <w:uiPriority w:val="0"/>
    <w:pPr>
      <w:ind w:firstLine="420" w:firstLineChars="200"/>
    </w:pPr>
    <w:rPr>
      <w:sz w:val="20"/>
    </w:rPr>
  </w:style>
  <w:style w:type="paragraph" w:styleId="12">
    <w:name w:val="Document Map"/>
    <w:basedOn w:val="1"/>
    <w:link w:val="58"/>
    <w:qFormat/>
    <w:locked/>
    <w:uiPriority w:val="0"/>
    <w:rPr>
      <w:rFonts w:ascii="Microsoft YaHei UI" w:eastAsia="Microsoft YaHei UI"/>
      <w:sz w:val="18"/>
      <w:szCs w:val="18"/>
    </w:rPr>
  </w:style>
  <w:style w:type="paragraph" w:styleId="13">
    <w:name w:val="annotation text"/>
    <w:basedOn w:val="1"/>
    <w:semiHidden/>
    <w:qFormat/>
    <w:uiPriority w:val="0"/>
    <w:pPr>
      <w:jc w:val="left"/>
    </w:pPr>
  </w:style>
  <w:style w:type="paragraph" w:styleId="14">
    <w:name w:val="Block Text"/>
    <w:basedOn w:val="1"/>
    <w:qFormat/>
    <w:locked/>
    <w:uiPriority w:val="0"/>
    <w:pPr>
      <w:spacing w:line="440" w:lineRule="exact"/>
      <w:ind w:left="113" w:right="113" w:firstLine="567"/>
    </w:pPr>
    <w:rPr>
      <w:rFonts w:ascii="仿宋_GB2312" w:eastAsia="仿宋_GB2312"/>
      <w:sz w:val="28"/>
    </w:rPr>
  </w:style>
  <w:style w:type="paragraph" w:styleId="15">
    <w:name w:val="Plain Text"/>
    <w:basedOn w:val="1"/>
    <w:qFormat/>
    <w:locked/>
    <w:uiPriority w:val="0"/>
    <w:rPr>
      <w:rFonts w:ascii="宋体" w:hAnsi="Courier New"/>
      <w:sz w:val="21"/>
    </w:rPr>
  </w:style>
  <w:style w:type="paragraph" w:styleId="16">
    <w:name w:val="Body Text Indent 2"/>
    <w:basedOn w:val="1"/>
    <w:qFormat/>
    <w:locked/>
    <w:uiPriority w:val="0"/>
    <w:pPr>
      <w:spacing w:after="120" w:line="480" w:lineRule="auto"/>
      <w:ind w:left="420" w:leftChars="200"/>
    </w:pPr>
    <w:rPr>
      <w:sz w:val="18"/>
    </w:rPr>
  </w:style>
  <w:style w:type="paragraph" w:styleId="17">
    <w:name w:val="footer"/>
    <w:basedOn w:val="1"/>
    <w:link w:val="53"/>
    <w:qFormat/>
    <w:uiPriority w:val="99"/>
    <w:pPr>
      <w:tabs>
        <w:tab w:val="center" w:pos="4153"/>
        <w:tab w:val="right" w:pos="8306"/>
      </w:tabs>
      <w:snapToGrid w:val="0"/>
      <w:jc w:val="left"/>
    </w:pPr>
    <w:rPr>
      <w:sz w:val="18"/>
      <w:szCs w:val="18"/>
    </w:rPr>
  </w:style>
  <w:style w:type="paragraph" w:styleId="18">
    <w:name w:val="header"/>
    <w:basedOn w:val="1"/>
    <w:link w:val="52"/>
    <w:qFormat/>
    <w:uiPriority w:val="0"/>
    <w:pPr>
      <w:pBdr>
        <w:bottom w:val="single" w:color="auto" w:sz="6" w:space="1"/>
      </w:pBdr>
      <w:tabs>
        <w:tab w:val="center" w:pos="4153"/>
        <w:tab w:val="right" w:pos="8306"/>
      </w:tabs>
      <w:snapToGrid w:val="0"/>
      <w:jc w:val="center"/>
    </w:pPr>
    <w:rPr>
      <w:sz w:val="18"/>
      <w:szCs w:val="18"/>
    </w:rPr>
  </w:style>
  <w:style w:type="paragraph" w:styleId="19">
    <w:name w:val="List"/>
    <w:basedOn w:val="1"/>
    <w:qFormat/>
    <w:locked/>
    <w:uiPriority w:val="0"/>
    <w:pPr>
      <w:ind w:left="200" w:hanging="200" w:hangingChars="200"/>
    </w:pPr>
    <w:rPr>
      <w:rFonts w:eastAsia="仿宋_GB2312"/>
      <w:sz w:val="28"/>
    </w:rPr>
  </w:style>
  <w:style w:type="paragraph" w:styleId="20">
    <w:name w:val="toc 2"/>
    <w:basedOn w:val="1"/>
    <w:next w:val="1"/>
    <w:qFormat/>
    <w:locked/>
    <w:uiPriority w:val="0"/>
    <w:pPr>
      <w:ind w:left="420" w:leftChars="200"/>
    </w:pPr>
  </w:style>
  <w:style w:type="paragraph" w:styleId="21">
    <w:name w:val="Normal (Web)"/>
    <w:basedOn w:val="1"/>
    <w:qFormat/>
    <w:uiPriority w:val="0"/>
    <w:rPr>
      <w:sz w:val="24"/>
    </w:rPr>
  </w:style>
  <w:style w:type="paragraph" w:styleId="22">
    <w:name w:val="Title"/>
    <w:basedOn w:val="1"/>
    <w:next w:val="1"/>
    <w:link w:val="38"/>
    <w:qFormat/>
    <w:locked/>
    <w:uiPriority w:val="0"/>
    <w:pPr>
      <w:spacing w:before="240" w:after="60"/>
      <w:jc w:val="center"/>
      <w:outlineLvl w:val="0"/>
    </w:pPr>
    <w:rPr>
      <w:rFonts w:asciiTheme="majorHAnsi" w:hAnsiTheme="majorHAnsi" w:eastAsiaTheme="majorEastAsia" w:cstheme="majorBidi"/>
      <w:b/>
      <w:bCs/>
      <w:sz w:val="32"/>
      <w:szCs w:val="32"/>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locked/>
    <w:uiPriority w:val="0"/>
    <w:rPr>
      <w:b/>
      <w:bCs/>
    </w:rPr>
  </w:style>
  <w:style w:type="character" w:styleId="27">
    <w:name w:val="FollowedHyperlink"/>
    <w:basedOn w:val="25"/>
    <w:qFormat/>
    <w:locked/>
    <w:uiPriority w:val="0"/>
    <w:rPr>
      <w:color w:val="338DE6"/>
      <w:u w:val="none"/>
    </w:rPr>
  </w:style>
  <w:style w:type="character" w:styleId="28">
    <w:name w:val="Emphasis"/>
    <w:basedOn w:val="25"/>
    <w:qFormat/>
    <w:locked/>
    <w:uiPriority w:val="0"/>
  </w:style>
  <w:style w:type="character" w:styleId="29">
    <w:name w:val="HTML Definition"/>
    <w:basedOn w:val="25"/>
    <w:qFormat/>
    <w:locked/>
    <w:uiPriority w:val="0"/>
    <w:rPr>
      <w:color w:val="DEDEDE"/>
      <w:sz w:val="18"/>
      <w:szCs w:val="18"/>
    </w:rPr>
  </w:style>
  <w:style w:type="character" w:styleId="30">
    <w:name w:val="HTML Variable"/>
    <w:basedOn w:val="25"/>
    <w:qFormat/>
    <w:locked/>
    <w:uiPriority w:val="0"/>
  </w:style>
  <w:style w:type="character" w:styleId="31">
    <w:name w:val="Hyperlink"/>
    <w:basedOn w:val="25"/>
    <w:qFormat/>
    <w:locked/>
    <w:uiPriority w:val="0"/>
    <w:rPr>
      <w:color w:val="338DE6"/>
      <w:u w:val="none"/>
    </w:rPr>
  </w:style>
  <w:style w:type="character" w:styleId="32">
    <w:name w:val="HTML Code"/>
    <w:basedOn w:val="25"/>
    <w:qFormat/>
    <w:locked/>
    <w:uiPriority w:val="0"/>
    <w:rPr>
      <w:rFonts w:hint="default" w:ascii="serif" w:hAnsi="serif" w:eastAsia="serif" w:cs="serif"/>
      <w:sz w:val="21"/>
      <w:szCs w:val="21"/>
    </w:rPr>
  </w:style>
  <w:style w:type="character" w:styleId="33">
    <w:name w:val="annotation reference"/>
    <w:basedOn w:val="25"/>
    <w:qFormat/>
    <w:uiPriority w:val="0"/>
    <w:rPr>
      <w:sz w:val="21"/>
      <w:szCs w:val="21"/>
    </w:rPr>
  </w:style>
  <w:style w:type="character" w:styleId="34">
    <w:name w:val="HTML Cite"/>
    <w:basedOn w:val="25"/>
    <w:qFormat/>
    <w:locked/>
    <w:uiPriority w:val="0"/>
  </w:style>
  <w:style w:type="character" w:styleId="35">
    <w:name w:val="HTML Keyboard"/>
    <w:basedOn w:val="25"/>
    <w:qFormat/>
    <w:locked/>
    <w:uiPriority w:val="0"/>
    <w:rPr>
      <w:rFonts w:ascii="serif" w:hAnsi="serif" w:eastAsia="serif" w:cs="serif"/>
      <w:sz w:val="21"/>
      <w:szCs w:val="21"/>
    </w:rPr>
  </w:style>
  <w:style w:type="character" w:styleId="36">
    <w:name w:val="HTML Sample"/>
    <w:basedOn w:val="25"/>
    <w:qFormat/>
    <w:locked/>
    <w:uiPriority w:val="0"/>
    <w:rPr>
      <w:rFonts w:hint="default" w:ascii="serif" w:hAnsi="serif" w:eastAsia="serif" w:cs="serif"/>
      <w:sz w:val="21"/>
      <w:szCs w:val="21"/>
    </w:rPr>
  </w:style>
  <w:style w:type="paragraph" w:customStyle="1" w:styleId="37">
    <w:name w:val="0正文"/>
    <w:basedOn w:val="3"/>
    <w:unhideWhenUsed/>
    <w:qFormat/>
    <w:uiPriority w:val="0"/>
    <w:pPr>
      <w:spacing w:line="360" w:lineRule="auto"/>
      <w:ind w:firstLine="720" w:firstLineChars="200"/>
    </w:pPr>
    <w:rPr>
      <w:szCs w:val="22"/>
    </w:rPr>
  </w:style>
  <w:style w:type="character" w:customStyle="1" w:styleId="38">
    <w:name w:val="标题 字符"/>
    <w:basedOn w:val="25"/>
    <w:link w:val="22"/>
    <w:qFormat/>
    <w:uiPriority w:val="0"/>
    <w:rPr>
      <w:rFonts w:asciiTheme="majorHAnsi" w:hAnsiTheme="majorHAnsi" w:eastAsiaTheme="majorEastAsia" w:cstheme="majorBidi"/>
      <w:b/>
      <w:bCs/>
      <w:kern w:val="2"/>
      <w:sz w:val="32"/>
      <w:szCs w:val="32"/>
    </w:rPr>
  </w:style>
  <w:style w:type="paragraph" w:customStyle="1" w:styleId="39">
    <w:name w:val="表内正文"/>
    <w:basedOn w:val="1"/>
    <w:link w:val="41"/>
    <w:qFormat/>
    <w:uiPriority w:val="0"/>
    <w:pPr>
      <w:snapToGrid w:val="0"/>
      <w:jc w:val="center"/>
    </w:pPr>
  </w:style>
  <w:style w:type="paragraph" w:customStyle="1" w:styleId="40">
    <w:name w:val="Text type"/>
    <w:basedOn w:val="1"/>
    <w:link w:val="42"/>
    <w:qFormat/>
    <w:uiPriority w:val="0"/>
    <w:pPr>
      <w:widowControl/>
      <w:snapToGrid w:val="0"/>
      <w:spacing w:line="360" w:lineRule="auto"/>
      <w:ind w:firstLine="200" w:firstLineChars="200"/>
    </w:pPr>
    <w:rPr>
      <w:rFonts w:cstheme="minorBidi"/>
      <w:sz w:val="24"/>
      <w:szCs w:val="32"/>
    </w:rPr>
  </w:style>
  <w:style w:type="character" w:customStyle="1" w:styleId="41">
    <w:name w:val="表内正文 字符"/>
    <w:basedOn w:val="25"/>
    <w:link w:val="39"/>
    <w:qFormat/>
    <w:uiPriority w:val="0"/>
    <w:rPr>
      <w:kern w:val="2"/>
      <w:sz w:val="21"/>
      <w:szCs w:val="24"/>
    </w:rPr>
  </w:style>
  <w:style w:type="character" w:customStyle="1" w:styleId="42">
    <w:name w:val="Text type 字符"/>
    <w:link w:val="40"/>
    <w:qFormat/>
    <w:uiPriority w:val="0"/>
    <w:rPr>
      <w:rFonts w:cstheme="minorBidi"/>
      <w:kern w:val="2"/>
      <w:sz w:val="24"/>
      <w:szCs w:val="32"/>
    </w:rPr>
  </w:style>
  <w:style w:type="character" w:customStyle="1" w:styleId="43">
    <w:name w:val="表格 Char"/>
    <w:link w:val="44"/>
    <w:qFormat/>
    <w:locked/>
    <w:uiPriority w:val="0"/>
    <w:rPr>
      <w:rFonts w:ascii="宋体"/>
      <w:sz w:val="21"/>
    </w:rPr>
  </w:style>
  <w:style w:type="paragraph" w:customStyle="1" w:styleId="44">
    <w:name w:val="表格"/>
    <w:basedOn w:val="1"/>
    <w:next w:val="1"/>
    <w:link w:val="43"/>
    <w:qFormat/>
    <w:uiPriority w:val="0"/>
    <w:pPr>
      <w:adjustRightInd w:val="0"/>
      <w:snapToGrid w:val="0"/>
      <w:spacing w:beforeLines="10" w:afterLines="10" w:line="259" w:lineRule="auto"/>
      <w:jc w:val="center"/>
    </w:pPr>
    <w:rPr>
      <w:rFonts w:ascii="宋体"/>
      <w:kern w:val="0"/>
      <w:szCs w:val="20"/>
    </w:rPr>
  </w:style>
  <w:style w:type="paragraph" w:customStyle="1" w:styleId="45">
    <w:name w:val="标题2"/>
    <w:basedOn w:val="10"/>
    <w:link w:val="47"/>
    <w:qFormat/>
    <w:uiPriority w:val="0"/>
    <w:pPr>
      <w:adjustRightInd w:val="0"/>
      <w:snapToGrid w:val="0"/>
      <w:spacing w:before="0" w:after="0" w:line="360" w:lineRule="auto"/>
      <w:jc w:val="left"/>
    </w:pPr>
    <w:rPr>
      <w:rFonts w:ascii="Times New Roman" w:hAnsi="Times New Roman" w:eastAsia="宋体" w:cs="宋体"/>
      <w:sz w:val="30"/>
      <w:szCs w:val="21"/>
    </w:rPr>
  </w:style>
  <w:style w:type="character" w:customStyle="1" w:styleId="46">
    <w:name w:val="标题 2 字符"/>
    <w:basedOn w:val="25"/>
    <w:link w:val="7"/>
    <w:semiHidden/>
    <w:qFormat/>
    <w:uiPriority w:val="0"/>
    <w:rPr>
      <w:rFonts w:asciiTheme="majorHAnsi" w:hAnsiTheme="majorHAnsi" w:eastAsiaTheme="majorEastAsia" w:cstheme="majorBidi"/>
      <w:b/>
      <w:bCs/>
      <w:kern w:val="2"/>
      <w:sz w:val="32"/>
      <w:szCs w:val="32"/>
    </w:rPr>
  </w:style>
  <w:style w:type="character" w:customStyle="1" w:styleId="47">
    <w:name w:val="标题2 字符"/>
    <w:basedOn w:val="46"/>
    <w:link w:val="45"/>
    <w:qFormat/>
    <w:uiPriority w:val="0"/>
    <w:rPr>
      <w:rFonts w:cs="宋体" w:asciiTheme="majorHAnsi" w:hAnsiTheme="majorHAnsi" w:eastAsiaTheme="majorEastAsia"/>
      <w:bCs w:val="0"/>
      <w:kern w:val="2"/>
      <w:sz w:val="30"/>
      <w:szCs w:val="21"/>
    </w:rPr>
  </w:style>
  <w:style w:type="paragraph" w:customStyle="1" w:styleId="48">
    <w:name w:val="Table Headline"/>
    <w:basedOn w:val="1"/>
    <w:link w:val="49"/>
    <w:qFormat/>
    <w:uiPriority w:val="0"/>
    <w:pPr>
      <w:widowControl/>
      <w:snapToGrid w:val="0"/>
      <w:jc w:val="center"/>
    </w:pPr>
    <w:rPr>
      <w:b/>
      <w:sz w:val="24"/>
    </w:rPr>
  </w:style>
  <w:style w:type="character" w:customStyle="1" w:styleId="49">
    <w:name w:val="Table Headline 字符"/>
    <w:basedOn w:val="25"/>
    <w:link w:val="48"/>
    <w:qFormat/>
    <w:uiPriority w:val="0"/>
    <w:rPr>
      <w:b/>
      <w:kern w:val="2"/>
      <w:sz w:val="24"/>
      <w:szCs w:val="24"/>
    </w:rPr>
  </w:style>
  <w:style w:type="paragraph" w:customStyle="1" w:styleId="50">
    <w:name w:val="Table text"/>
    <w:basedOn w:val="19"/>
    <w:link w:val="51"/>
    <w:qFormat/>
    <w:uiPriority w:val="0"/>
    <w:pPr>
      <w:widowControl/>
      <w:snapToGrid w:val="0"/>
      <w:jc w:val="center"/>
    </w:pPr>
    <w:rPr>
      <w:rFonts w:cstheme="minorBidi"/>
      <w:bCs/>
      <w:szCs w:val="30"/>
    </w:rPr>
  </w:style>
  <w:style w:type="character" w:customStyle="1" w:styleId="51">
    <w:name w:val="Table text 字符"/>
    <w:basedOn w:val="25"/>
    <w:link w:val="50"/>
    <w:qFormat/>
    <w:uiPriority w:val="0"/>
    <w:rPr>
      <w:rFonts w:cstheme="minorBidi"/>
      <w:bCs/>
      <w:kern w:val="2"/>
      <w:sz w:val="21"/>
      <w:szCs w:val="30"/>
    </w:rPr>
  </w:style>
  <w:style w:type="character" w:customStyle="1" w:styleId="52">
    <w:name w:val="页眉 字符"/>
    <w:basedOn w:val="25"/>
    <w:link w:val="18"/>
    <w:qFormat/>
    <w:uiPriority w:val="0"/>
    <w:rPr>
      <w:kern w:val="2"/>
      <w:sz w:val="18"/>
      <w:szCs w:val="18"/>
    </w:rPr>
  </w:style>
  <w:style w:type="character" w:customStyle="1" w:styleId="53">
    <w:name w:val="页脚 字符"/>
    <w:basedOn w:val="25"/>
    <w:link w:val="17"/>
    <w:qFormat/>
    <w:uiPriority w:val="99"/>
    <w:rPr>
      <w:kern w:val="2"/>
      <w:sz w:val="18"/>
      <w:szCs w:val="18"/>
    </w:rPr>
  </w:style>
  <w:style w:type="paragraph" w:customStyle="1" w:styleId="54">
    <w:name w:val="图片标题"/>
    <w:basedOn w:val="1"/>
    <w:link w:val="56"/>
    <w:qFormat/>
    <w:uiPriority w:val="0"/>
    <w:pPr>
      <w:adjustRightInd w:val="0"/>
      <w:snapToGrid w:val="0"/>
      <w:spacing w:line="360" w:lineRule="auto"/>
      <w:jc w:val="center"/>
    </w:pPr>
    <w:rPr>
      <w:rFonts w:cs="宋体"/>
      <w:b/>
      <w:kern w:val="0"/>
      <w:sz w:val="24"/>
      <w:szCs w:val="21"/>
    </w:rPr>
  </w:style>
  <w:style w:type="paragraph" w:customStyle="1" w:styleId="55">
    <w:name w:val="附图标题"/>
    <w:basedOn w:val="22"/>
    <w:link w:val="57"/>
    <w:qFormat/>
    <w:uiPriority w:val="0"/>
    <w:pPr>
      <w:snapToGrid w:val="0"/>
      <w:spacing w:before="0" w:after="0"/>
      <w:jc w:val="left"/>
    </w:pPr>
    <w:rPr>
      <w:rFonts w:ascii="Times New Roman" w:hAnsi="Times New Roman" w:eastAsia="宋体"/>
      <w:sz w:val="28"/>
    </w:rPr>
  </w:style>
  <w:style w:type="character" w:customStyle="1" w:styleId="56">
    <w:name w:val="图片标题 字符"/>
    <w:basedOn w:val="25"/>
    <w:link w:val="54"/>
    <w:qFormat/>
    <w:uiPriority w:val="0"/>
    <w:rPr>
      <w:rFonts w:cs="宋体"/>
      <w:b/>
      <w:sz w:val="24"/>
      <w:szCs w:val="21"/>
    </w:rPr>
  </w:style>
  <w:style w:type="character" w:customStyle="1" w:styleId="57">
    <w:name w:val="附图标题 字符"/>
    <w:basedOn w:val="38"/>
    <w:link w:val="55"/>
    <w:qFormat/>
    <w:uiPriority w:val="0"/>
    <w:rPr>
      <w:rFonts w:asciiTheme="majorHAnsi" w:hAnsiTheme="majorHAnsi" w:eastAsiaTheme="majorEastAsia" w:cstheme="majorBidi"/>
      <w:kern w:val="2"/>
      <w:sz w:val="28"/>
      <w:szCs w:val="32"/>
    </w:rPr>
  </w:style>
  <w:style w:type="character" w:customStyle="1" w:styleId="58">
    <w:name w:val="文档结构图 字符"/>
    <w:basedOn w:val="25"/>
    <w:link w:val="12"/>
    <w:qFormat/>
    <w:uiPriority w:val="0"/>
    <w:rPr>
      <w:rFonts w:ascii="Microsoft YaHei UI" w:eastAsia="Microsoft YaHei UI"/>
      <w:kern w:val="2"/>
      <w:sz w:val="18"/>
      <w:szCs w:val="18"/>
    </w:rPr>
  </w:style>
  <w:style w:type="table" w:customStyle="1" w:styleId="59">
    <w:name w:val="网格型31"/>
    <w:basedOn w:val="23"/>
    <w:unhideWhenUsed/>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0">
    <w:name w:val="Table Header"/>
    <w:basedOn w:val="1"/>
    <w:link w:val="61"/>
    <w:qFormat/>
    <w:uiPriority w:val="0"/>
    <w:pPr>
      <w:widowControl/>
      <w:spacing w:before="20" w:beforeLines="20"/>
      <w:jc w:val="center"/>
    </w:pPr>
    <w:rPr>
      <w:b/>
      <w:sz w:val="24"/>
    </w:rPr>
  </w:style>
  <w:style w:type="character" w:customStyle="1" w:styleId="61">
    <w:name w:val="Table Header 字符"/>
    <w:basedOn w:val="25"/>
    <w:link w:val="60"/>
    <w:qFormat/>
    <w:uiPriority w:val="0"/>
    <w:rPr>
      <w:b/>
      <w:kern w:val="2"/>
      <w:sz w:val="24"/>
      <w:szCs w:val="24"/>
    </w:rPr>
  </w:style>
  <w:style w:type="paragraph" w:customStyle="1" w:styleId="62">
    <w:name w:val="样式 四号 加粗 行距: 1.5 倍行距"/>
    <w:basedOn w:val="1"/>
    <w:qFormat/>
    <w:uiPriority w:val="0"/>
    <w:pPr>
      <w:jc w:val="left"/>
    </w:pPr>
    <w:rPr>
      <w:rFonts w:cs="宋体"/>
      <w:b/>
      <w:bCs/>
      <w:sz w:val="28"/>
      <w:szCs w:val="20"/>
    </w:rPr>
  </w:style>
  <w:style w:type="paragraph" w:customStyle="1" w:styleId="63">
    <w:name w:val="样式 标题 21 + 段前: 6 磅 段后: 6 磅 行距: 1.5 倍行距"/>
    <w:basedOn w:val="7"/>
    <w:qFormat/>
    <w:uiPriority w:val="0"/>
    <w:pPr>
      <w:keepNext w:val="0"/>
      <w:widowControl w:val="0"/>
      <w:tabs>
        <w:tab w:val="left" w:pos="576"/>
        <w:tab w:val="left" w:pos="992"/>
      </w:tabs>
      <w:spacing w:before="120" w:after="120"/>
      <w:ind w:left="992" w:hanging="567"/>
    </w:pPr>
    <w:rPr>
      <w:rFonts w:cs="宋体"/>
    </w:rPr>
  </w:style>
  <w:style w:type="paragraph" w:customStyle="1" w:styleId="64">
    <w:name w:val="表格内容"/>
    <w:basedOn w:val="65"/>
    <w:qFormat/>
    <w:uiPriority w:val="0"/>
    <w:pPr>
      <w:spacing w:line="240" w:lineRule="auto"/>
      <w:jc w:val="center"/>
    </w:pPr>
    <w:rPr>
      <w:sz w:val="21"/>
      <w:szCs w:val="21"/>
    </w:rPr>
  </w:style>
  <w:style w:type="paragraph" w:customStyle="1" w:styleId="65">
    <w:name w:val="表头图名"/>
    <w:basedOn w:val="1"/>
    <w:qFormat/>
    <w:uiPriority w:val="0"/>
    <w:pPr>
      <w:ind w:firstLine="0" w:firstLineChars="0"/>
      <w:jc w:val="center"/>
    </w:pPr>
    <w:rPr>
      <w:rFonts w:ascii="Times New Roman"/>
      <w:b/>
    </w:rPr>
  </w:style>
  <w:style w:type="paragraph" w:customStyle="1" w:styleId="66">
    <w:name w:val="表的标题"/>
    <w:basedOn w:val="1"/>
    <w:next w:val="67"/>
    <w:qFormat/>
    <w:uiPriority w:val="0"/>
    <w:pPr>
      <w:adjustRightInd w:val="0"/>
      <w:snapToGrid w:val="0"/>
      <w:spacing w:before="50" w:beforeLines="50" w:line="240" w:lineRule="auto"/>
      <w:jc w:val="center"/>
    </w:pPr>
    <w:rPr>
      <w:rFonts w:eastAsia="黑体" w:cs="宋体"/>
      <w:szCs w:val="20"/>
    </w:rPr>
  </w:style>
  <w:style w:type="paragraph" w:customStyle="1" w:styleId="67">
    <w:name w:val="表中正文"/>
    <w:basedOn w:val="1"/>
    <w:semiHidden/>
    <w:qFormat/>
    <w:uiPriority w:val="0"/>
    <w:pPr>
      <w:autoSpaceDE w:val="0"/>
      <w:autoSpaceDN w:val="0"/>
      <w:adjustRightInd w:val="0"/>
      <w:snapToGrid w:val="0"/>
      <w:spacing w:line="300" w:lineRule="exact"/>
      <w:jc w:val="center"/>
    </w:pPr>
    <w:rPr>
      <w:rFonts w:ascii="宋体"/>
      <w:kern w:val="0"/>
      <w:sz w:val="21"/>
    </w:rPr>
  </w:style>
  <w:style w:type="paragraph" w:customStyle="1" w:styleId="68">
    <w:name w:val="样式 [正文格式] + 首行缩进:  2 字符"/>
    <w:basedOn w:val="69"/>
    <w:qFormat/>
    <w:uiPriority w:val="0"/>
    <w:pPr>
      <w:spacing w:line="360" w:lineRule="auto"/>
      <w:ind w:firstLine="200"/>
    </w:pPr>
    <w:rPr>
      <w:sz w:val="24"/>
    </w:rPr>
  </w:style>
  <w:style w:type="paragraph" w:customStyle="1" w:styleId="69">
    <w:name w:val="[正文格式]"/>
    <w:basedOn w:val="1"/>
    <w:qFormat/>
    <w:uiPriority w:val="0"/>
    <w:pPr>
      <w:spacing w:line="440" w:lineRule="exact"/>
      <w:ind w:firstLine="500" w:firstLineChars="200"/>
    </w:pPr>
    <w:rPr>
      <w:sz w:val="25"/>
    </w:rPr>
  </w:style>
  <w:style w:type="paragraph" w:customStyle="1" w:styleId="70">
    <w:name w:val="表格标题"/>
    <w:qFormat/>
    <w:uiPriority w:val="0"/>
    <w:pPr>
      <w:spacing w:before="50" w:beforeLines="50"/>
      <w:jc w:val="center"/>
    </w:pPr>
    <w:rPr>
      <w:rFonts w:ascii="Times New Roman" w:hAnsi="Times New Roman" w:eastAsia="黑体" w:cs="Times New Roman"/>
      <w:sz w:val="24"/>
      <w:szCs w:val="22"/>
      <w:lang w:val="en-US" w:eastAsia="zh-CN" w:bidi="ar-SA"/>
    </w:rPr>
  </w:style>
  <w:style w:type="table" w:customStyle="1" w:styleId="71">
    <w:name w:val="TableGrid"/>
    <w:qFormat/>
    <w:uiPriority w:val="0"/>
    <w:rPr>
      <w:rFonts w:ascii="Calibri" w:hAnsi="Calibri"/>
    </w:rPr>
    <w:tblPr>
      <w:tblCellMar>
        <w:top w:w="0" w:type="dxa"/>
        <w:left w:w="0" w:type="dxa"/>
        <w:bottom w:w="0" w:type="dxa"/>
        <w:right w:w="0" w:type="dxa"/>
      </w:tblCellMar>
    </w:tblPr>
  </w:style>
  <w:style w:type="paragraph" w:customStyle="1" w:styleId="72">
    <w:name w:val="表格字体"/>
    <w:qFormat/>
    <w:uiPriority w:val="0"/>
    <w:pPr>
      <w:widowControl w:val="0"/>
      <w:snapToGrid w:val="0"/>
      <w:spacing w:line="340" w:lineRule="exact"/>
      <w:jc w:val="center"/>
    </w:pPr>
    <w:rPr>
      <w:rFonts w:ascii="Times New Roman" w:hAnsi="Times New Roman" w:eastAsia="宋体" w:cs="Times New Roman"/>
      <w:sz w:val="21"/>
      <w:szCs w:val="22"/>
      <w:lang w:val="en-US" w:eastAsia="zh-CN" w:bidi="ar-SA"/>
    </w:rPr>
  </w:style>
  <w:style w:type="paragraph" w:customStyle="1" w:styleId="73">
    <w:name w:val="Headline 3"/>
    <w:basedOn w:val="8"/>
    <w:qFormat/>
    <w:uiPriority w:val="0"/>
    <w:pPr>
      <w:spacing w:before="0" w:after="0" w:line="360" w:lineRule="auto"/>
      <w:jc w:val="left"/>
    </w:pPr>
    <w:rPr>
      <w:rFonts w:ascii="Times New Roman" w:hAnsi="Times New Roman" w:eastAsia="宋体"/>
      <w:sz w:val="24"/>
    </w:rPr>
  </w:style>
  <w:style w:type="character" w:customStyle="1" w:styleId="74">
    <w:name w:val="fontborder"/>
    <w:basedOn w:val="25"/>
    <w:qFormat/>
    <w:uiPriority w:val="0"/>
    <w:rPr>
      <w:bdr w:val="single" w:color="000000" w:sz="6" w:space="0"/>
    </w:rPr>
  </w:style>
  <w:style w:type="character" w:customStyle="1" w:styleId="75">
    <w:name w:val="fontstrikethrough"/>
    <w:basedOn w:val="25"/>
    <w:qFormat/>
    <w:uiPriority w:val="0"/>
    <w:rPr>
      <w:strike/>
    </w:rPr>
  </w:style>
  <w:style w:type="paragraph" w:customStyle="1" w:styleId="76">
    <w:name w:val="工艺流程图"/>
    <w:basedOn w:val="1"/>
    <w:qFormat/>
    <w:uiPriority w:val="0"/>
    <w:pPr>
      <w:spacing w:line="440" w:lineRule="exact"/>
      <w:ind w:firstLine="480"/>
      <w:jc w:val="center"/>
    </w:pPr>
    <w:rPr>
      <w:rFonts w:hAnsi="宋体"/>
      <w:b/>
      <w:bCs/>
      <w:snapToGrid w:val="0"/>
      <w:color w:val="000000"/>
      <w:szCs w:val="25"/>
    </w:rPr>
  </w:style>
  <w:style w:type="paragraph" w:customStyle="1" w:styleId="77">
    <w:name w:val="Headline3"/>
    <w:basedOn w:val="8"/>
    <w:qFormat/>
    <w:uiPriority w:val="0"/>
    <w:pPr>
      <w:widowControl/>
      <w:spacing w:before="0" w:after="0" w:line="360" w:lineRule="auto"/>
      <w:jc w:val="left"/>
    </w:pPr>
    <w:rPr>
      <w:rFonts w:ascii="Times New Roman" w:hAnsi="Times New Roman" w:eastAsia="宋体"/>
      <w:sz w:val="24"/>
    </w:rPr>
  </w:style>
  <w:style w:type="paragraph" w:customStyle="1" w:styleId="78">
    <w:name w:val="WPS Plain"/>
    <w:qFormat/>
    <w:uiPriority w:val="0"/>
    <w:rPr>
      <w:rFonts w:ascii="Calibri" w:hAnsi="Calibri" w:eastAsia="宋体" w:cs="Times New Roman"/>
      <w:sz w:val="21"/>
      <w:szCs w:val="22"/>
      <w:lang w:val="en-US" w:eastAsia="zh-CN" w:bidi="ar-SA"/>
    </w:rPr>
  </w:style>
  <w:style w:type="paragraph" w:customStyle="1" w:styleId="79">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80">
    <w:name w:val="啊3"/>
    <w:basedOn w:val="1"/>
    <w:qFormat/>
    <w:uiPriority w:val="0"/>
    <w:pPr>
      <w:numPr>
        <w:ilvl w:val="2"/>
        <w:numId w:val="1"/>
      </w:numPr>
      <w:spacing w:line="360" w:lineRule="auto"/>
      <w:outlineLvl w:val="2"/>
    </w:pPr>
    <w:rPr>
      <w:rFonts w:cs="宋体"/>
      <w:b/>
      <w:sz w:val="24"/>
    </w:rPr>
  </w:style>
  <w:style w:type="paragraph" w:styleId="81">
    <w:name w:val="List Paragraph"/>
    <w:basedOn w:val="1"/>
    <w:qFormat/>
    <w:uiPriority w:val="1"/>
    <w:pPr>
      <w:ind w:left="989" w:firstLine="480"/>
    </w:pPr>
    <w:rPr>
      <w:rFonts w:ascii="宋体" w:hAnsi="宋体" w:eastAsia="宋体" w:cs="宋体"/>
      <w:lang w:val="zh-CN" w:eastAsia="zh-CN" w:bidi="zh-CN"/>
    </w:rPr>
  </w:style>
  <w:style w:type="paragraph" w:customStyle="1" w:styleId="82">
    <w:name w:val="Headline2"/>
    <w:basedOn w:val="7"/>
    <w:qFormat/>
    <w:uiPriority w:val="0"/>
    <w:pPr>
      <w:widowControl/>
    </w:pPr>
    <w:rPr>
      <w:rFonts w:ascii="Times New Roman" w:hAnsi="Times New Roman" w:eastAsia="宋体"/>
    </w:rPr>
  </w:style>
  <w:style w:type="paragraph" w:customStyle="1" w:styleId="83">
    <w:name w:val="Default"/>
    <w:basedOn w:val="84"/>
    <w:next w:val="85"/>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84">
    <w:name w:val="纯文本1"/>
    <w:basedOn w:val="1"/>
    <w:next w:val="15"/>
    <w:qFormat/>
    <w:uiPriority w:val="99"/>
    <w:rPr>
      <w:rFonts w:ascii="宋体" w:hAnsi="Courier New" w:eastAsia="宋体" w:cs="黑体"/>
      <w:szCs w:val="21"/>
    </w:rPr>
  </w:style>
  <w:style w:type="paragraph" w:customStyle="1" w:styleId="85">
    <w:name w:val="样式35"/>
    <w:next w:val="86"/>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86">
    <w:name w:val="font6"/>
    <w:basedOn w:val="1"/>
    <w:next w:val="20"/>
    <w:qFormat/>
    <w:uiPriority w:val="99"/>
    <w:pPr>
      <w:widowControl/>
      <w:spacing w:before="100" w:beforeAutospacing="1" w:after="100" w:afterAutospacing="1"/>
      <w:jc w:val="left"/>
    </w:pPr>
    <w:rPr>
      <w:rFonts w:ascii="宋体" w:hAnsi="宋体" w:eastAsia="宋体" w:cs="宋体"/>
      <w:kern w:val="0"/>
      <w:sz w:val="20"/>
      <w:szCs w:val="20"/>
    </w:rPr>
  </w:style>
  <w:style w:type="paragraph" w:customStyle="1" w:styleId="87">
    <w:name w:val="@正文"/>
    <w:basedOn w:val="1"/>
    <w:qFormat/>
    <w:uiPriority w:val="0"/>
    <w:pPr>
      <w:spacing w:line="360" w:lineRule="auto"/>
      <w:ind w:firstLine="200" w:firstLineChars="200"/>
      <w:jc w:val="left"/>
    </w:pPr>
    <w:rPr>
      <w:rFonts w:hAnsi="宋体"/>
      <w:kern w:val="0"/>
      <w:sz w:val="24"/>
    </w:rPr>
  </w:style>
  <w:style w:type="table" w:customStyle="1" w:styleId="88">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jpeg"/><Relationship Id="rId3" Type="http://schemas.openxmlformats.org/officeDocument/2006/relationships/footer" Target="foot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wmf"/><Relationship Id="rId21" Type="http://schemas.openxmlformats.org/officeDocument/2006/relationships/oleObject" Target="embeddings/oleObject3.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7.wmf"/><Relationship Id="rId17" Type="http://schemas.openxmlformats.org/officeDocument/2006/relationships/oleObject" Target="embeddings/oleObject1.bin"/><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spPr>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9C5899-7657-4574-98BB-77A6C9A2F9BB}">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88</Pages>
  <Words>22221</Words>
  <Characters>26549</Characters>
  <Lines>334</Lines>
  <Paragraphs>94</Paragraphs>
  <TotalTime>3</TotalTime>
  <ScaleCrop>false</ScaleCrop>
  <LinksUpToDate>false</LinksUpToDate>
  <CharactersWithSpaces>26730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2021-03-12T10:08:00Z</dcterms:created>
  <dc:creator>lhj</dc:creator>
  <cp:lastModifiedBy>Z y.</cp:lastModifiedBy>
  <cp:lastPrinted>2022-06-09T03:03:00Z</cp:lastPrinted>
  <dcterms:modified xsi:type="dcterms:W3CDTF">2023-05-16T02:09:21Z</dcterms:modified>
  <dc:title>附件2</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89B5D275D35D4E9A8F0272300DAF1883_13</vt:lpwstr>
  </property>
</Properties>
</file>