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仿宋_GB2312"/>
          <w:color w:val="auto"/>
          <w:sz w:val="36"/>
          <w:szCs w:val="36"/>
        </w:rPr>
      </w:pPr>
    </w:p>
    <w:p>
      <w:pPr>
        <w:rPr>
          <w:rFonts w:ascii="Times New Roman" w:hAnsi="Times New Roman" w:eastAsia="宋体" w:cs="仿宋_GB2312"/>
          <w:color w:val="auto"/>
          <w:sz w:val="36"/>
          <w:szCs w:val="36"/>
        </w:rPr>
      </w:pPr>
    </w:p>
    <w:p>
      <w:pPr>
        <w:rPr>
          <w:rFonts w:ascii="Times New Roman" w:hAnsi="Times New Roman" w:eastAsia="宋体" w:cs="仿宋_GB2312"/>
          <w:color w:val="auto"/>
          <w:sz w:val="36"/>
          <w:szCs w:val="36"/>
        </w:rPr>
      </w:pPr>
    </w:p>
    <w:p>
      <w:pPr>
        <w:rPr>
          <w:rFonts w:ascii="Times New Roman" w:hAnsi="Times New Roman" w:eastAsia="宋体" w:cs="仿宋_GB2312"/>
          <w:color w:val="auto"/>
          <w:sz w:val="36"/>
          <w:szCs w:val="36"/>
        </w:rPr>
      </w:pPr>
    </w:p>
    <w:p>
      <w:pPr>
        <w:rPr>
          <w:rFonts w:ascii="Times New Roman" w:hAnsi="Times New Roman" w:eastAsia="宋体" w:cs="仿宋_GB2312"/>
          <w:color w:val="auto"/>
          <w:sz w:val="36"/>
          <w:szCs w:val="36"/>
        </w:rPr>
      </w:pPr>
    </w:p>
    <w:p>
      <w:pPr>
        <w:adjustRightInd w:val="0"/>
        <w:snapToGrid w:val="0"/>
        <w:jc w:val="center"/>
        <w:outlineLvl w:val="9"/>
        <w:rPr>
          <w:rFonts w:ascii="Times New Roman" w:hAnsi="Times New Roman" w:eastAsia="宋体"/>
          <w:bCs/>
          <w:color w:val="auto"/>
          <w:sz w:val="72"/>
          <w:szCs w:val="72"/>
        </w:rPr>
      </w:pPr>
      <w:r>
        <w:rPr>
          <w:rFonts w:hint="eastAsia" w:ascii="Times New Roman" w:hAnsi="Times New Roman" w:eastAsia="宋体"/>
          <w:bCs/>
          <w:color w:val="auto"/>
          <w:sz w:val="72"/>
          <w:szCs w:val="72"/>
        </w:rPr>
        <w:t>建设项目环境影响报告表</w:t>
      </w:r>
    </w:p>
    <w:p>
      <w:pPr>
        <w:adjustRightInd w:val="0"/>
        <w:snapToGrid w:val="0"/>
        <w:spacing w:before="192" w:beforeLines="80"/>
        <w:jc w:val="center"/>
        <w:outlineLvl w:val="9"/>
        <w:rPr>
          <w:rFonts w:ascii="Times New Roman" w:hAnsi="Times New Roman" w:eastAsia="宋体"/>
          <w:bCs/>
          <w:color w:val="auto"/>
          <w:sz w:val="48"/>
          <w:szCs w:val="48"/>
        </w:rPr>
      </w:pPr>
      <w:r>
        <w:rPr>
          <w:rFonts w:hint="eastAsia" w:ascii="Times New Roman" w:hAnsi="Times New Roman" w:eastAsia="宋体"/>
          <w:bCs/>
          <w:color w:val="auto"/>
          <w:sz w:val="48"/>
          <w:szCs w:val="48"/>
        </w:rPr>
        <w:t>（污染影响类）</w:t>
      </w:r>
    </w:p>
    <w:p>
      <w:pPr>
        <w:rPr>
          <w:rFonts w:ascii="Times New Roman" w:hAnsi="Times New Roman" w:eastAsia="宋体"/>
          <w:color w:val="auto"/>
        </w:rPr>
      </w:pPr>
    </w:p>
    <w:p>
      <w:pPr>
        <w:rPr>
          <w:rFonts w:ascii="Times New Roman" w:hAnsi="Times New Roman" w:eastAsia="宋体"/>
          <w:color w:val="auto"/>
        </w:rPr>
      </w:pPr>
    </w:p>
    <w:p>
      <w:pPr>
        <w:rPr>
          <w:rFonts w:ascii="Times New Roman" w:hAnsi="Times New Roman" w:eastAsia="宋体"/>
          <w:color w:val="auto"/>
        </w:rPr>
      </w:pPr>
    </w:p>
    <w:p>
      <w:pPr>
        <w:rPr>
          <w:rFonts w:ascii="Times New Roman" w:hAnsi="Times New Roman" w:eastAsia="宋体"/>
          <w:color w:val="auto"/>
        </w:rPr>
      </w:pPr>
    </w:p>
    <w:p>
      <w:pPr>
        <w:ind w:firstLine="1040"/>
        <w:jc w:val="left"/>
        <w:rPr>
          <w:rFonts w:ascii="Times New Roman" w:hAnsi="Times New Roman" w:eastAsia="宋体"/>
          <w:color w:val="auto"/>
          <w:sz w:val="44"/>
          <w:szCs w:val="44"/>
        </w:rPr>
      </w:pPr>
    </w:p>
    <w:p>
      <w:pPr>
        <w:pStyle w:val="42"/>
        <w:rPr>
          <w:rFonts w:ascii="Times New Roman" w:hAnsi="Times New Roman" w:eastAsia="宋体"/>
          <w:color w:val="auto"/>
          <w:sz w:val="44"/>
          <w:szCs w:val="44"/>
        </w:rPr>
      </w:pPr>
    </w:p>
    <w:p>
      <w:pPr>
        <w:pStyle w:val="42"/>
        <w:rPr>
          <w:rFonts w:ascii="Times New Roman" w:hAnsi="Times New Roman" w:eastAsia="宋体"/>
          <w:color w:val="auto"/>
          <w:sz w:val="44"/>
          <w:szCs w:val="44"/>
        </w:rPr>
      </w:pPr>
    </w:p>
    <w:p>
      <w:pPr>
        <w:pStyle w:val="42"/>
        <w:rPr>
          <w:rFonts w:ascii="Times New Roman" w:hAnsi="Times New Roman" w:eastAsia="宋体"/>
          <w:color w:val="auto"/>
          <w:sz w:val="44"/>
          <w:szCs w:val="44"/>
        </w:rPr>
      </w:pPr>
    </w:p>
    <w:p>
      <w:pPr>
        <w:ind w:firstLine="1040"/>
        <w:jc w:val="left"/>
        <w:rPr>
          <w:rFonts w:ascii="Times New Roman" w:hAnsi="Times New Roman" w:eastAsia="宋体"/>
          <w:color w:val="auto"/>
          <w:sz w:val="44"/>
          <w:szCs w:val="44"/>
        </w:rPr>
      </w:pPr>
    </w:p>
    <w:p>
      <w:pPr>
        <w:adjustRightInd w:val="0"/>
        <w:snapToGrid w:val="0"/>
        <w:spacing w:line="288" w:lineRule="auto"/>
        <w:ind w:left="420" w:firstLine="420"/>
        <w:jc w:val="left"/>
        <w:outlineLvl w:val="9"/>
        <w:rPr>
          <w:rFonts w:ascii="Times New Roman" w:hAnsi="Times New Roman" w:eastAsia="宋体"/>
          <w:color w:val="auto"/>
          <w:sz w:val="36"/>
          <w:szCs w:val="36"/>
          <w:u w:val="single"/>
        </w:rPr>
      </w:pPr>
      <w:r>
        <w:rPr>
          <w:rFonts w:hint="eastAsia" w:ascii="Times New Roman" w:hAnsi="Times New Roman" w:eastAsia="宋体"/>
          <w:color w:val="auto"/>
          <w:sz w:val="36"/>
          <w:szCs w:val="36"/>
        </w:rPr>
        <w:t>项目名称：</w:t>
      </w:r>
      <w:r>
        <w:rPr>
          <w:rFonts w:hint="eastAsia" w:ascii="Times New Roman" w:hAnsi="Times New Roman" w:eastAsia="宋体"/>
          <w:color w:val="auto"/>
          <w:sz w:val="36"/>
          <w:szCs w:val="36"/>
          <w:u w:val="single"/>
          <w:lang w:val="en-US" w:eastAsia="zh-CN"/>
        </w:rPr>
        <w:t xml:space="preserve">       </w:t>
      </w:r>
      <w:r>
        <w:rPr>
          <w:rFonts w:hint="eastAsia" w:ascii="Times New Roman" w:hAnsi="Times New Roman" w:eastAsia="宋体"/>
          <w:color w:val="auto"/>
          <w:sz w:val="36"/>
          <w:szCs w:val="36"/>
          <w:u w:val="single"/>
        </w:rPr>
        <w:t xml:space="preserve">摩托车汽车活塞制造项目 </w:t>
      </w:r>
      <w:r>
        <w:rPr>
          <w:rFonts w:hint="eastAsia" w:ascii="Times New Roman" w:hAnsi="Times New Roman" w:eastAsia="宋体"/>
          <w:color w:val="auto"/>
          <w:sz w:val="36"/>
          <w:szCs w:val="36"/>
          <w:u w:val="single"/>
          <w:lang w:val="en-US" w:eastAsia="zh-CN"/>
        </w:rPr>
        <w:t xml:space="preserve">    </w:t>
      </w:r>
      <w:r>
        <w:rPr>
          <w:rFonts w:hint="eastAsia" w:ascii="Times New Roman" w:hAnsi="Times New Roman" w:eastAsia="宋体"/>
          <w:color w:val="auto"/>
          <w:sz w:val="36"/>
          <w:szCs w:val="36"/>
          <w:u w:val="single"/>
        </w:rPr>
        <w:t xml:space="preserve">  </w:t>
      </w:r>
    </w:p>
    <w:p>
      <w:pPr>
        <w:adjustRightInd w:val="0"/>
        <w:snapToGrid w:val="0"/>
        <w:spacing w:line="288" w:lineRule="auto"/>
        <w:ind w:left="420" w:firstLine="420"/>
        <w:jc w:val="left"/>
        <w:outlineLvl w:val="9"/>
        <w:rPr>
          <w:rFonts w:ascii="Times New Roman" w:hAnsi="Times New Roman" w:eastAsia="宋体"/>
          <w:color w:val="auto"/>
          <w:sz w:val="36"/>
          <w:szCs w:val="36"/>
          <w:u w:val="single"/>
        </w:rPr>
      </w:pPr>
      <w:r>
        <w:rPr>
          <w:rFonts w:hint="eastAsia" w:ascii="Times New Roman" w:hAnsi="Times New Roman" w:eastAsia="宋体"/>
          <w:color w:val="auto"/>
          <w:sz w:val="36"/>
          <w:szCs w:val="36"/>
        </w:rPr>
        <w:t>建设单位（盖章）：</w:t>
      </w:r>
      <w:r>
        <w:rPr>
          <w:rFonts w:hint="eastAsia" w:ascii="Times New Roman" w:hAnsi="Times New Roman" w:eastAsia="宋体"/>
          <w:color w:val="auto"/>
          <w:sz w:val="36"/>
          <w:szCs w:val="36"/>
          <w:u w:val="single"/>
          <w:lang w:val="en-US" w:eastAsia="zh-CN"/>
        </w:rPr>
        <w:t xml:space="preserve">  福建汇美汽车部件有限公司 </w:t>
      </w:r>
      <w:r>
        <w:rPr>
          <w:rFonts w:hint="eastAsia" w:ascii="Times New Roman" w:hAnsi="Times New Roman" w:eastAsia="宋体"/>
          <w:color w:val="auto"/>
          <w:sz w:val="36"/>
          <w:szCs w:val="36"/>
          <w:u w:val="single"/>
        </w:rPr>
        <w:t xml:space="preserve"> </w:t>
      </w:r>
    </w:p>
    <w:p>
      <w:pPr>
        <w:adjustRightInd w:val="0"/>
        <w:snapToGrid w:val="0"/>
        <w:spacing w:line="288" w:lineRule="auto"/>
        <w:ind w:left="420" w:firstLine="420"/>
        <w:jc w:val="left"/>
        <w:outlineLvl w:val="9"/>
        <w:rPr>
          <w:rFonts w:ascii="Times New Roman" w:hAnsi="Times New Roman" w:eastAsia="宋体"/>
          <w:color w:val="auto"/>
          <w:sz w:val="36"/>
          <w:szCs w:val="36"/>
          <w:u w:val="single"/>
        </w:rPr>
      </w:pPr>
      <w:r>
        <w:rPr>
          <w:rFonts w:hint="eastAsia" w:ascii="Times New Roman" w:hAnsi="Times New Roman" w:eastAsia="宋体"/>
          <w:color w:val="auto"/>
          <w:sz w:val="36"/>
          <w:szCs w:val="36"/>
        </w:rPr>
        <w:t>编制日期：</w:t>
      </w:r>
      <w:r>
        <w:rPr>
          <w:rFonts w:hint="eastAsia" w:ascii="Times New Roman" w:hAnsi="Times New Roman" w:eastAsia="宋体"/>
          <w:color w:val="auto"/>
          <w:sz w:val="36"/>
          <w:szCs w:val="36"/>
          <w:u w:val="single"/>
        </w:rPr>
        <w:t xml:space="preserve"> </w:t>
      </w:r>
      <w:r>
        <w:rPr>
          <w:rFonts w:ascii="Times New Roman" w:hAnsi="Times New Roman" w:eastAsia="宋体"/>
          <w:color w:val="auto"/>
          <w:sz w:val="36"/>
          <w:szCs w:val="36"/>
          <w:u w:val="single"/>
        </w:rPr>
        <w:t xml:space="preserve">     </w:t>
      </w:r>
      <w:r>
        <w:rPr>
          <w:rFonts w:hint="eastAsia" w:ascii="Times New Roman" w:hAnsi="Times New Roman" w:eastAsia="宋体"/>
          <w:color w:val="auto"/>
          <w:sz w:val="36"/>
          <w:szCs w:val="36"/>
          <w:u w:val="single"/>
        </w:rPr>
        <w:t xml:space="preserve">  202</w:t>
      </w:r>
      <w:r>
        <w:rPr>
          <w:rFonts w:hint="eastAsia" w:ascii="Times New Roman" w:hAnsi="Times New Roman" w:eastAsia="宋体"/>
          <w:color w:val="auto"/>
          <w:sz w:val="36"/>
          <w:szCs w:val="36"/>
          <w:u w:val="single"/>
          <w:lang w:val="en-US" w:eastAsia="zh-CN"/>
        </w:rPr>
        <w:t>3</w:t>
      </w:r>
      <w:r>
        <w:rPr>
          <w:rFonts w:hint="eastAsia" w:ascii="Times New Roman" w:hAnsi="Times New Roman" w:eastAsia="宋体"/>
          <w:color w:val="auto"/>
          <w:sz w:val="36"/>
          <w:szCs w:val="36"/>
          <w:u w:val="single"/>
        </w:rPr>
        <w:t>年</w:t>
      </w:r>
      <w:r>
        <w:rPr>
          <w:rFonts w:hint="eastAsia" w:ascii="Times New Roman" w:hAnsi="Times New Roman" w:eastAsia="宋体"/>
          <w:color w:val="auto"/>
          <w:sz w:val="36"/>
          <w:szCs w:val="36"/>
          <w:u w:val="single"/>
          <w:lang w:val="en-US" w:eastAsia="zh-CN"/>
        </w:rPr>
        <w:t>5</w:t>
      </w:r>
      <w:r>
        <w:rPr>
          <w:rFonts w:hint="eastAsia" w:ascii="Times New Roman" w:hAnsi="Times New Roman" w:eastAsia="宋体"/>
          <w:color w:val="auto"/>
          <w:sz w:val="36"/>
          <w:szCs w:val="36"/>
          <w:u w:val="single"/>
        </w:rPr>
        <w:t xml:space="preserve">月           </w:t>
      </w:r>
      <w:r>
        <w:rPr>
          <w:rFonts w:ascii="Times New Roman" w:hAnsi="Times New Roman" w:eastAsia="宋体"/>
          <w:color w:val="auto"/>
          <w:sz w:val="36"/>
          <w:szCs w:val="36"/>
          <w:u w:val="single"/>
        </w:rPr>
        <w:t xml:space="preserve">   </w:t>
      </w:r>
      <w:r>
        <w:rPr>
          <w:rFonts w:hint="eastAsia" w:ascii="Times New Roman" w:hAnsi="Times New Roman" w:eastAsia="宋体"/>
          <w:color w:val="auto"/>
          <w:sz w:val="36"/>
          <w:szCs w:val="36"/>
          <w:u w:val="single"/>
          <w:lang w:val="en-US" w:eastAsia="zh-CN"/>
        </w:rPr>
        <w:t xml:space="preserve">  </w:t>
      </w:r>
      <w:r>
        <w:rPr>
          <w:rFonts w:ascii="Times New Roman" w:hAnsi="Times New Roman" w:eastAsia="宋体"/>
          <w:color w:val="auto"/>
          <w:sz w:val="36"/>
          <w:szCs w:val="36"/>
          <w:u w:val="single"/>
        </w:rPr>
        <w:t xml:space="preserve"> </w:t>
      </w:r>
    </w:p>
    <w:p>
      <w:pPr>
        <w:adjustRightInd w:val="0"/>
        <w:snapToGrid w:val="0"/>
        <w:spacing w:line="288" w:lineRule="auto"/>
        <w:ind w:firstLine="1040"/>
        <w:jc w:val="left"/>
        <w:rPr>
          <w:rFonts w:ascii="Times New Roman" w:hAnsi="Times New Roman" w:eastAsia="宋体"/>
          <w:color w:val="auto"/>
          <w:sz w:val="36"/>
          <w:szCs w:val="36"/>
          <w:u w:val="single"/>
        </w:rPr>
      </w:pPr>
      <w:bookmarkStart w:id="0" w:name="_Hlk57884087"/>
    </w:p>
    <w:p>
      <w:pPr>
        <w:adjustRightInd w:val="0"/>
        <w:snapToGrid w:val="0"/>
        <w:spacing w:line="288" w:lineRule="auto"/>
        <w:ind w:firstLine="1040"/>
        <w:jc w:val="left"/>
        <w:rPr>
          <w:rFonts w:ascii="Times New Roman" w:hAnsi="Times New Roman" w:eastAsia="宋体"/>
          <w:color w:val="auto"/>
          <w:sz w:val="36"/>
          <w:szCs w:val="36"/>
        </w:rPr>
      </w:pPr>
    </w:p>
    <w:p>
      <w:pPr>
        <w:adjustRightInd w:val="0"/>
        <w:snapToGrid w:val="0"/>
        <w:spacing w:line="288" w:lineRule="auto"/>
        <w:ind w:firstLine="1040"/>
        <w:jc w:val="left"/>
        <w:rPr>
          <w:rFonts w:ascii="Times New Roman" w:hAnsi="Times New Roman" w:eastAsia="宋体"/>
          <w:color w:val="auto"/>
          <w:sz w:val="36"/>
          <w:szCs w:val="36"/>
        </w:rPr>
      </w:pPr>
    </w:p>
    <w:p>
      <w:pPr>
        <w:adjustRightInd w:val="0"/>
        <w:snapToGrid w:val="0"/>
        <w:spacing w:line="288" w:lineRule="auto"/>
        <w:ind w:firstLine="1040"/>
        <w:jc w:val="left"/>
        <w:rPr>
          <w:rFonts w:ascii="Times New Roman" w:hAnsi="Times New Roman" w:eastAsia="宋体"/>
          <w:color w:val="auto"/>
          <w:sz w:val="36"/>
          <w:szCs w:val="36"/>
        </w:rPr>
      </w:pPr>
    </w:p>
    <w:p>
      <w:pPr>
        <w:adjustRightInd w:val="0"/>
        <w:snapToGrid w:val="0"/>
        <w:spacing w:line="288" w:lineRule="auto"/>
        <w:ind w:firstLine="1040"/>
        <w:jc w:val="left"/>
        <w:rPr>
          <w:rFonts w:ascii="Times New Roman" w:hAnsi="Times New Roman" w:eastAsia="宋体"/>
          <w:color w:val="auto"/>
          <w:sz w:val="36"/>
          <w:szCs w:val="36"/>
        </w:rPr>
      </w:pPr>
    </w:p>
    <w:bookmarkEnd w:id="0"/>
    <w:p>
      <w:pPr>
        <w:adjustRightInd w:val="0"/>
        <w:snapToGrid w:val="0"/>
        <w:spacing w:line="288" w:lineRule="auto"/>
        <w:jc w:val="center"/>
        <w:outlineLvl w:val="9"/>
        <w:rPr>
          <w:rFonts w:ascii="Times New Roman" w:hAnsi="Times New Roman" w:eastAsia="宋体"/>
          <w:color w:val="auto"/>
          <w:sz w:val="36"/>
          <w:szCs w:val="36"/>
        </w:rPr>
      </w:pPr>
      <w:r>
        <w:rPr>
          <w:rFonts w:hint="eastAsia" w:ascii="Times New Roman" w:hAnsi="Times New Roman" w:eastAsia="宋体"/>
          <w:color w:val="auto"/>
          <w:sz w:val="36"/>
          <w:szCs w:val="36"/>
        </w:rPr>
        <w:t>中华人民共和国生态环境部制</w:t>
      </w:r>
    </w:p>
    <w:p>
      <w:pPr>
        <w:adjustRightInd w:val="0"/>
        <w:snapToGrid w:val="0"/>
        <w:spacing w:line="288" w:lineRule="auto"/>
        <w:ind w:firstLine="1040"/>
        <w:rPr>
          <w:rFonts w:ascii="Times New Roman" w:hAnsi="Times New Roman" w:eastAsia="宋体"/>
          <w:color w:val="auto"/>
          <w:sz w:val="36"/>
          <w:szCs w:val="36"/>
        </w:rPr>
      </w:pPr>
    </w:p>
    <w:p>
      <w:pPr>
        <w:rPr>
          <w:rFonts w:ascii="Times New Roman" w:hAnsi="Times New Roman" w:eastAsia="宋体"/>
          <w:color w:val="auto"/>
        </w:rPr>
      </w:pPr>
    </w:p>
    <w:p>
      <w:pPr>
        <w:pStyle w:val="2"/>
        <w:rPr>
          <w:rFonts w:ascii="Times New Roman" w:hAnsi="Times New Roman" w:eastAsia="宋体"/>
          <w:color w:val="auto"/>
        </w:rPr>
      </w:pPr>
    </w:p>
    <w:p>
      <w:pPr>
        <w:rPr>
          <w:rFonts w:ascii="Times New Roman" w:hAnsi="Times New Roman" w:eastAsia="宋体"/>
          <w:color w:val="auto"/>
        </w:rPr>
        <w:sectPr>
          <w:footerReference r:id="rId3" w:type="default"/>
          <w:footerReference r:id="rId4" w:type="even"/>
          <w:pgSz w:w="11905" w:h="16838"/>
          <w:pgMar w:top="1417" w:right="1417" w:bottom="1417" w:left="1417" w:header="851" w:footer="1077" w:gutter="0"/>
          <w:pgBorders>
            <w:top w:val="none" w:sz="0" w:space="0"/>
            <w:left w:val="none" w:sz="0" w:space="0"/>
            <w:bottom w:val="none" w:sz="0" w:space="0"/>
            <w:right w:val="none" w:sz="0" w:space="0"/>
          </w:pgBorders>
          <w:pgNumType w:fmt="numberInDash" w:start="3"/>
          <w:cols w:space="0" w:num="1"/>
          <w:docGrid w:linePitch="312" w:charSpace="0"/>
        </w:sectPr>
      </w:pPr>
    </w:p>
    <w:p>
      <w:pPr>
        <w:pStyle w:val="3"/>
        <w:numPr>
          <w:ilvl w:val="0"/>
          <w:numId w:val="0"/>
        </w:numPr>
        <w:ind w:left="432" w:leftChars="0" w:hanging="432" w:firstLineChars="0"/>
        <w:rPr>
          <w:rFonts w:ascii="Times New Roman" w:hAnsi="Times New Roman" w:eastAsia="宋体"/>
          <w:color w:val="auto"/>
        </w:rPr>
      </w:pPr>
      <w:r>
        <w:rPr>
          <w:rFonts w:hint="eastAsia" w:ascii="Times New Roman" w:hAnsi="Times New Roman" w:eastAsia="宋体" w:cs="宋体"/>
          <w:b w:val="0"/>
          <w:bCs w:val="0"/>
          <w:color w:val="auto"/>
          <w:kern w:val="44"/>
          <w:sz w:val="30"/>
          <w:szCs w:val="32"/>
          <w:lang w:val="en-US" w:eastAsia="zh-CN" w:bidi="ar-SA"/>
        </w:rPr>
        <w:t>一、</w:t>
      </w:r>
      <w:r>
        <w:rPr>
          <w:rFonts w:hint="eastAsia" w:ascii="Times New Roman" w:hAnsi="Times New Roman" w:eastAsia="宋体"/>
          <w:color w:val="auto"/>
        </w:rPr>
        <w:t>建设项目基本情况</w:t>
      </w:r>
    </w:p>
    <w:tbl>
      <w:tblPr>
        <w:tblStyle w:val="30"/>
        <w:tblW w:w="88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809"/>
        <w:gridCol w:w="1415"/>
        <w:gridCol w:w="1038"/>
        <w:gridCol w:w="177"/>
        <w:gridCol w:w="1579"/>
        <w:gridCol w:w="28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09" w:type="dxa"/>
            <w:tcMar>
              <w:top w:w="16" w:type="dxa"/>
              <w:left w:w="16" w:type="dxa"/>
              <w:right w:w="16" w:type="dxa"/>
            </w:tcMar>
            <w:vAlign w:val="center"/>
          </w:tcPr>
          <w:p>
            <w:pPr>
              <w:adjustRightInd w:val="0"/>
              <w:snapToGrid w:val="0"/>
              <w:jc w:val="center"/>
              <w:rPr>
                <w:rFonts w:ascii="Times New Roman" w:hAnsi="Times New Roman" w:eastAsia="宋体"/>
                <w:color w:val="auto"/>
                <w:sz w:val="24"/>
                <w:szCs w:val="24"/>
              </w:rPr>
            </w:pPr>
            <w:r>
              <w:rPr>
                <w:rFonts w:hint="eastAsia" w:ascii="Times New Roman" w:hAnsi="Times New Roman" w:eastAsia="宋体"/>
                <w:color w:val="auto"/>
                <w:sz w:val="24"/>
                <w:szCs w:val="24"/>
              </w:rPr>
              <w:t>项目名称</w:t>
            </w:r>
          </w:p>
        </w:tc>
        <w:tc>
          <w:tcPr>
            <w:tcW w:w="7061" w:type="dxa"/>
            <w:gridSpan w:val="5"/>
            <w:vAlign w:val="center"/>
          </w:tcPr>
          <w:p>
            <w:pPr>
              <w:adjustRightInd w:val="0"/>
              <w:snapToGrid w:val="0"/>
              <w:jc w:val="center"/>
              <w:rPr>
                <w:rFonts w:ascii="Times New Roman" w:hAnsi="Times New Roman" w:eastAsia="宋体"/>
                <w:color w:val="auto"/>
                <w:sz w:val="24"/>
                <w:szCs w:val="24"/>
              </w:rPr>
            </w:pPr>
            <w:r>
              <w:rPr>
                <w:rFonts w:hint="eastAsia" w:ascii="Times New Roman" w:hAnsi="Times New Roman" w:eastAsia="宋体"/>
                <w:color w:val="auto"/>
                <w:sz w:val="24"/>
                <w:szCs w:val="24"/>
              </w:rPr>
              <w:t>摩托车汽车活塞制造项目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09" w:type="dxa"/>
            <w:tcMar>
              <w:top w:w="16" w:type="dxa"/>
              <w:left w:w="16" w:type="dxa"/>
              <w:right w:w="16" w:type="dxa"/>
            </w:tcMar>
            <w:vAlign w:val="center"/>
          </w:tcPr>
          <w:p>
            <w:pPr>
              <w:adjustRightInd w:val="0"/>
              <w:snapToGrid w:val="0"/>
              <w:jc w:val="center"/>
              <w:rPr>
                <w:rFonts w:ascii="Times New Roman" w:hAnsi="Times New Roman" w:eastAsia="宋体"/>
                <w:color w:val="auto"/>
                <w:sz w:val="24"/>
                <w:szCs w:val="24"/>
              </w:rPr>
            </w:pPr>
            <w:r>
              <w:rPr>
                <w:rFonts w:ascii="Times New Roman" w:hAnsi="Times New Roman" w:eastAsia="宋体"/>
                <w:color w:val="auto"/>
                <w:sz w:val="24"/>
                <w:szCs w:val="24"/>
              </w:rPr>
              <w:t>项目代码</w:t>
            </w:r>
          </w:p>
        </w:tc>
        <w:tc>
          <w:tcPr>
            <w:tcW w:w="7061" w:type="dxa"/>
            <w:gridSpan w:val="5"/>
            <w:vAlign w:val="center"/>
          </w:tcPr>
          <w:p>
            <w:pPr>
              <w:adjustRightInd w:val="0"/>
              <w:snapToGrid w:val="0"/>
              <w:jc w:val="center"/>
              <w:rPr>
                <w:rFonts w:ascii="Times New Roman" w:hAnsi="Times New Roman" w:eastAsia="宋体"/>
                <w:color w:val="auto"/>
                <w:sz w:val="24"/>
                <w:szCs w:val="24"/>
              </w:rPr>
            </w:pPr>
            <w:r>
              <w:rPr>
                <w:rFonts w:hint="eastAsia" w:ascii="Times New Roman" w:hAnsi="Times New Roman" w:eastAsia="宋体"/>
                <w:color w:val="auto"/>
                <w:sz w:val="24"/>
                <w:szCs w:val="24"/>
              </w:rPr>
              <w:t>2018-350982-37-03-075145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09" w:type="dxa"/>
            <w:tcMar>
              <w:top w:w="16" w:type="dxa"/>
              <w:left w:w="16" w:type="dxa"/>
              <w:right w:w="16" w:type="dxa"/>
            </w:tcMar>
            <w:vAlign w:val="center"/>
          </w:tcPr>
          <w:p>
            <w:pPr>
              <w:adjustRightInd w:val="0"/>
              <w:snapToGrid w:val="0"/>
              <w:jc w:val="center"/>
              <w:rPr>
                <w:rFonts w:ascii="Times New Roman" w:hAnsi="Times New Roman" w:eastAsia="宋体"/>
                <w:color w:val="auto"/>
                <w:sz w:val="24"/>
                <w:szCs w:val="24"/>
              </w:rPr>
            </w:pPr>
            <w:r>
              <w:rPr>
                <w:rFonts w:ascii="Times New Roman" w:hAnsi="Times New Roman" w:eastAsia="宋体"/>
                <w:color w:val="auto"/>
                <w:sz w:val="24"/>
                <w:szCs w:val="24"/>
              </w:rPr>
              <w:t>建设单位联系人</w:t>
            </w:r>
          </w:p>
        </w:tc>
        <w:tc>
          <w:tcPr>
            <w:tcW w:w="2453" w:type="dxa"/>
            <w:gridSpan w:val="2"/>
            <w:vAlign w:val="center"/>
          </w:tcPr>
          <w:p>
            <w:pPr>
              <w:adjustRightInd w:val="0"/>
              <w:snapToGrid w:val="0"/>
              <w:jc w:val="center"/>
              <w:rPr>
                <w:rFonts w:hint="default" w:ascii="Times New Roman" w:hAnsi="Times New Roman" w:eastAsia="宋体"/>
                <w:color w:val="auto"/>
                <w:sz w:val="24"/>
                <w:szCs w:val="24"/>
                <w:lang w:val="en-US" w:eastAsia="zh-CN"/>
              </w:rPr>
            </w:pPr>
          </w:p>
        </w:tc>
        <w:tc>
          <w:tcPr>
            <w:tcW w:w="1756" w:type="dxa"/>
            <w:gridSpan w:val="2"/>
            <w:vAlign w:val="center"/>
          </w:tcPr>
          <w:p>
            <w:pPr>
              <w:adjustRightInd w:val="0"/>
              <w:snapToGrid w:val="0"/>
              <w:jc w:val="center"/>
              <w:rPr>
                <w:rFonts w:ascii="Times New Roman" w:hAnsi="Times New Roman" w:eastAsia="宋体"/>
                <w:color w:val="auto"/>
                <w:sz w:val="24"/>
                <w:szCs w:val="24"/>
              </w:rPr>
            </w:pPr>
            <w:r>
              <w:rPr>
                <w:rFonts w:ascii="Times New Roman" w:hAnsi="Times New Roman" w:eastAsia="宋体"/>
                <w:color w:val="auto"/>
                <w:sz w:val="24"/>
                <w:szCs w:val="24"/>
              </w:rPr>
              <w:t>联系方式</w:t>
            </w:r>
          </w:p>
        </w:tc>
        <w:tc>
          <w:tcPr>
            <w:tcW w:w="2852" w:type="dxa"/>
            <w:vAlign w:val="center"/>
          </w:tcPr>
          <w:p>
            <w:pPr>
              <w:adjustRightInd w:val="0"/>
              <w:snapToGrid w:val="0"/>
              <w:jc w:val="center"/>
              <w:rPr>
                <w:rFonts w:ascii="Times New Roman" w:hAnsi="Times New Roman" w:eastAsia="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09" w:type="dxa"/>
            <w:tcMar>
              <w:top w:w="16" w:type="dxa"/>
              <w:left w:w="16" w:type="dxa"/>
              <w:right w:w="16" w:type="dxa"/>
            </w:tcMar>
            <w:vAlign w:val="center"/>
          </w:tcPr>
          <w:p>
            <w:pPr>
              <w:adjustRightInd w:val="0"/>
              <w:snapToGrid w:val="0"/>
              <w:jc w:val="center"/>
              <w:rPr>
                <w:rFonts w:ascii="Times New Roman" w:hAnsi="Times New Roman" w:eastAsia="宋体"/>
                <w:color w:val="auto"/>
                <w:sz w:val="24"/>
                <w:szCs w:val="24"/>
              </w:rPr>
            </w:pPr>
            <w:r>
              <w:rPr>
                <w:rFonts w:ascii="Times New Roman" w:hAnsi="Times New Roman" w:eastAsia="宋体"/>
                <w:color w:val="auto"/>
                <w:sz w:val="24"/>
                <w:szCs w:val="24"/>
              </w:rPr>
              <w:t>建设地点</w:t>
            </w:r>
          </w:p>
        </w:tc>
        <w:tc>
          <w:tcPr>
            <w:tcW w:w="7061" w:type="dxa"/>
            <w:gridSpan w:val="5"/>
            <w:vAlign w:val="center"/>
          </w:tcPr>
          <w:p>
            <w:pPr>
              <w:adjustRightInd w:val="0"/>
              <w:snapToGrid w:val="0"/>
              <w:jc w:val="center"/>
              <w:rPr>
                <w:rFonts w:ascii="Times New Roman" w:hAnsi="Times New Roman" w:eastAsia="宋体"/>
                <w:color w:val="auto"/>
                <w:sz w:val="24"/>
                <w:szCs w:val="24"/>
              </w:rPr>
            </w:pPr>
            <w:r>
              <w:rPr>
                <w:rFonts w:ascii="Times New Roman" w:hAnsi="Times New Roman" w:eastAsia="宋体"/>
                <w:color w:val="auto"/>
                <w:sz w:val="24"/>
                <w:szCs w:val="24"/>
                <w:u w:val="single"/>
              </w:rPr>
              <w:t xml:space="preserve"> 福建 </w:t>
            </w:r>
            <w:r>
              <w:rPr>
                <w:rFonts w:ascii="Times New Roman" w:hAnsi="Times New Roman" w:eastAsia="宋体"/>
                <w:color w:val="auto"/>
                <w:sz w:val="24"/>
                <w:szCs w:val="24"/>
              </w:rPr>
              <w:t>省（自治区）</w:t>
            </w:r>
            <w:r>
              <w:rPr>
                <w:rFonts w:ascii="Times New Roman" w:hAnsi="Times New Roman" w:eastAsia="宋体"/>
                <w:color w:val="auto"/>
                <w:sz w:val="24"/>
                <w:szCs w:val="24"/>
                <w:u w:val="single"/>
              </w:rPr>
              <w:t xml:space="preserve"> 宁德 </w:t>
            </w:r>
            <w:r>
              <w:rPr>
                <w:rFonts w:ascii="Times New Roman" w:hAnsi="Times New Roman" w:eastAsia="宋体"/>
                <w:color w:val="auto"/>
                <w:sz w:val="24"/>
                <w:szCs w:val="24"/>
              </w:rPr>
              <w:t>市</w:t>
            </w:r>
            <w:r>
              <w:rPr>
                <w:rFonts w:ascii="Times New Roman" w:hAnsi="Times New Roman" w:eastAsia="宋体"/>
                <w:color w:val="auto"/>
                <w:sz w:val="24"/>
                <w:szCs w:val="24"/>
                <w:u w:val="single"/>
              </w:rPr>
              <w:t xml:space="preserve"> 福鼎 </w:t>
            </w:r>
            <w:r>
              <w:rPr>
                <w:rFonts w:ascii="Times New Roman" w:hAnsi="Times New Roman" w:eastAsia="宋体"/>
                <w:color w:val="auto"/>
                <w:sz w:val="24"/>
                <w:szCs w:val="24"/>
              </w:rPr>
              <w:t>县（区）</w:t>
            </w:r>
            <w:r>
              <w:rPr>
                <w:rFonts w:ascii="Times New Roman" w:hAnsi="Times New Roman" w:eastAsia="宋体"/>
                <w:color w:val="auto"/>
                <w:sz w:val="24"/>
                <w:szCs w:val="24"/>
                <w:u w:val="single"/>
              </w:rPr>
              <w:t xml:space="preserve"> </w:t>
            </w:r>
            <w:r>
              <w:rPr>
                <w:rFonts w:hint="eastAsia" w:ascii="Times New Roman" w:hAnsi="Times New Roman" w:eastAsia="宋体"/>
                <w:color w:val="auto"/>
                <w:sz w:val="24"/>
                <w:szCs w:val="24"/>
                <w:u w:val="single"/>
                <w:lang w:val="en-US" w:eastAsia="zh-CN"/>
              </w:rPr>
              <w:t>前岐</w:t>
            </w:r>
            <w:r>
              <w:rPr>
                <w:rFonts w:ascii="Times New Roman" w:hAnsi="Times New Roman" w:eastAsia="宋体"/>
                <w:color w:val="auto"/>
                <w:sz w:val="24"/>
                <w:szCs w:val="24"/>
                <w:u w:val="single"/>
              </w:rPr>
              <w:t xml:space="preserve">镇 </w:t>
            </w:r>
            <w:r>
              <w:rPr>
                <w:rFonts w:ascii="Times New Roman" w:hAnsi="Times New Roman" w:eastAsia="宋体"/>
                <w:color w:val="auto"/>
                <w:sz w:val="24"/>
                <w:szCs w:val="24"/>
              </w:rPr>
              <w:t>乡（街道）</w:t>
            </w:r>
            <w:r>
              <w:rPr>
                <w:rFonts w:hint="eastAsia" w:ascii="Times New Roman" w:hAnsi="Times New Roman" w:eastAsia="宋体"/>
                <w:color w:val="auto"/>
                <w:sz w:val="24"/>
                <w:szCs w:val="24"/>
                <w:u w:val="single"/>
                <w:lang w:val="en-US" w:eastAsia="zh-CN"/>
              </w:rPr>
              <w:t>双岳项目区鼎盛路5号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09" w:type="dxa"/>
            <w:tcMar>
              <w:top w:w="16" w:type="dxa"/>
              <w:left w:w="16" w:type="dxa"/>
              <w:right w:w="16" w:type="dxa"/>
            </w:tcMar>
            <w:vAlign w:val="center"/>
          </w:tcPr>
          <w:p>
            <w:pPr>
              <w:adjustRightInd w:val="0"/>
              <w:snapToGrid w:val="0"/>
              <w:jc w:val="center"/>
              <w:rPr>
                <w:rFonts w:ascii="Times New Roman" w:hAnsi="Times New Roman" w:eastAsia="宋体"/>
                <w:color w:val="auto"/>
                <w:sz w:val="24"/>
                <w:szCs w:val="24"/>
              </w:rPr>
            </w:pPr>
            <w:r>
              <w:rPr>
                <w:rFonts w:ascii="Times New Roman" w:hAnsi="Times New Roman" w:eastAsia="宋体"/>
                <w:color w:val="auto"/>
                <w:sz w:val="24"/>
                <w:szCs w:val="24"/>
              </w:rPr>
              <w:t>地理坐标</w:t>
            </w:r>
          </w:p>
        </w:tc>
        <w:tc>
          <w:tcPr>
            <w:tcW w:w="7061" w:type="dxa"/>
            <w:gridSpan w:val="5"/>
            <w:vAlign w:val="center"/>
          </w:tcPr>
          <w:p>
            <w:pPr>
              <w:jc w:val="center"/>
              <w:rPr>
                <w:rFonts w:ascii="Times New Roman" w:hAnsi="Times New Roman" w:eastAsia="宋体"/>
                <w:color w:val="auto"/>
                <w:sz w:val="24"/>
                <w:szCs w:val="24"/>
              </w:rPr>
            </w:pPr>
            <w:r>
              <w:rPr>
                <w:rFonts w:ascii="Times New Roman" w:hAnsi="Times New Roman" w:eastAsia="宋体"/>
                <w:color w:val="auto"/>
                <w:sz w:val="24"/>
                <w:szCs w:val="24"/>
              </w:rPr>
              <w:t>（</w:t>
            </w:r>
            <w:r>
              <w:rPr>
                <w:rFonts w:ascii="Times New Roman" w:hAnsi="Times New Roman" w:eastAsia="宋体"/>
                <w:color w:val="auto"/>
                <w:sz w:val="24"/>
                <w:szCs w:val="24"/>
                <w:u w:val="single"/>
              </w:rPr>
              <w:t xml:space="preserve"> </w:t>
            </w:r>
            <w:r>
              <w:rPr>
                <w:rFonts w:hint="eastAsia" w:ascii="Times New Roman" w:hAnsi="Times New Roman" w:eastAsia="宋体"/>
                <w:color w:val="auto"/>
                <w:sz w:val="24"/>
                <w:szCs w:val="24"/>
                <w:u w:val="single"/>
                <w:lang w:val="en-US" w:eastAsia="zh-CN"/>
              </w:rPr>
              <w:t>120</w:t>
            </w:r>
            <w:r>
              <w:rPr>
                <w:rFonts w:ascii="Times New Roman" w:hAnsi="Times New Roman" w:eastAsia="宋体"/>
                <w:color w:val="auto"/>
                <w:sz w:val="24"/>
                <w:szCs w:val="24"/>
                <w:u w:val="single"/>
              </w:rPr>
              <w:t xml:space="preserve"> </w:t>
            </w:r>
            <w:r>
              <w:rPr>
                <w:rFonts w:ascii="Times New Roman" w:hAnsi="Times New Roman" w:eastAsia="宋体"/>
                <w:color w:val="auto"/>
                <w:sz w:val="24"/>
                <w:szCs w:val="24"/>
              </w:rPr>
              <w:t>度</w:t>
            </w:r>
            <w:r>
              <w:rPr>
                <w:rFonts w:ascii="Times New Roman" w:hAnsi="Times New Roman" w:eastAsia="宋体"/>
                <w:color w:val="auto"/>
                <w:sz w:val="24"/>
                <w:szCs w:val="24"/>
                <w:u w:val="single"/>
              </w:rPr>
              <w:t xml:space="preserve"> </w:t>
            </w:r>
            <w:r>
              <w:rPr>
                <w:rFonts w:hint="eastAsia" w:ascii="Times New Roman" w:hAnsi="Times New Roman" w:eastAsia="宋体"/>
                <w:color w:val="auto"/>
                <w:sz w:val="24"/>
                <w:szCs w:val="24"/>
                <w:u w:val="single"/>
                <w:lang w:val="en-US" w:eastAsia="zh-CN"/>
              </w:rPr>
              <w:t>16</w:t>
            </w:r>
            <w:r>
              <w:rPr>
                <w:rFonts w:ascii="Times New Roman" w:hAnsi="Times New Roman" w:eastAsia="宋体"/>
                <w:color w:val="auto"/>
                <w:sz w:val="24"/>
                <w:szCs w:val="24"/>
                <w:u w:val="single"/>
              </w:rPr>
              <w:t xml:space="preserve"> </w:t>
            </w:r>
            <w:r>
              <w:rPr>
                <w:rFonts w:ascii="Times New Roman" w:hAnsi="Times New Roman" w:eastAsia="宋体"/>
                <w:color w:val="auto"/>
                <w:sz w:val="24"/>
                <w:szCs w:val="24"/>
              </w:rPr>
              <w:t>分</w:t>
            </w:r>
            <w:r>
              <w:rPr>
                <w:rFonts w:ascii="Times New Roman" w:hAnsi="Times New Roman" w:eastAsia="宋体"/>
                <w:color w:val="auto"/>
                <w:sz w:val="24"/>
                <w:szCs w:val="24"/>
                <w:u w:val="single"/>
              </w:rPr>
              <w:t xml:space="preserve"> </w:t>
            </w:r>
            <w:r>
              <w:rPr>
                <w:rFonts w:hint="eastAsia" w:ascii="Times New Roman" w:hAnsi="Times New Roman" w:eastAsia="宋体"/>
                <w:color w:val="auto"/>
                <w:sz w:val="24"/>
                <w:szCs w:val="24"/>
                <w:u w:val="single"/>
                <w:lang w:val="en-US" w:eastAsia="zh-CN"/>
              </w:rPr>
              <w:t>32.347</w:t>
            </w:r>
            <w:r>
              <w:rPr>
                <w:rFonts w:ascii="Times New Roman" w:hAnsi="Times New Roman" w:eastAsia="宋体"/>
                <w:color w:val="auto"/>
                <w:sz w:val="24"/>
                <w:szCs w:val="24"/>
                <w:u w:val="single"/>
              </w:rPr>
              <w:t xml:space="preserve"> </w:t>
            </w:r>
            <w:r>
              <w:rPr>
                <w:rFonts w:ascii="Times New Roman" w:hAnsi="Times New Roman" w:eastAsia="宋体"/>
                <w:color w:val="auto"/>
                <w:sz w:val="24"/>
                <w:szCs w:val="24"/>
              </w:rPr>
              <w:t>秒，</w:t>
            </w:r>
            <w:r>
              <w:rPr>
                <w:rFonts w:ascii="Times New Roman" w:hAnsi="Times New Roman" w:eastAsia="宋体"/>
                <w:color w:val="auto"/>
                <w:sz w:val="24"/>
                <w:szCs w:val="24"/>
                <w:u w:val="single"/>
              </w:rPr>
              <w:t xml:space="preserve"> 27 </w:t>
            </w:r>
            <w:r>
              <w:rPr>
                <w:rFonts w:ascii="Times New Roman" w:hAnsi="Times New Roman" w:eastAsia="宋体"/>
                <w:color w:val="auto"/>
                <w:sz w:val="24"/>
                <w:szCs w:val="24"/>
              </w:rPr>
              <w:t>度</w:t>
            </w:r>
            <w:r>
              <w:rPr>
                <w:rFonts w:ascii="Times New Roman" w:hAnsi="Times New Roman" w:eastAsia="宋体"/>
                <w:color w:val="auto"/>
                <w:sz w:val="24"/>
                <w:szCs w:val="24"/>
                <w:u w:val="single"/>
              </w:rPr>
              <w:t xml:space="preserve"> </w:t>
            </w:r>
            <w:r>
              <w:rPr>
                <w:rFonts w:hint="eastAsia" w:ascii="Times New Roman" w:hAnsi="Times New Roman" w:eastAsia="宋体"/>
                <w:color w:val="auto"/>
                <w:sz w:val="24"/>
                <w:szCs w:val="24"/>
                <w:u w:val="single"/>
                <w:lang w:val="en-US" w:eastAsia="zh-CN"/>
              </w:rPr>
              <w:t>18</w:t>
            </w:r>
            <w:r>
              <w:rPr>
                <w:rFonts w:ascii="Times New Roman" w:hAnsi="Times New Roman" w:eastAsia="宋体"/>
                <w:color w:val="auto"/>
                <w:sz w:val="24"/>
                <w:szCs w:val="24"/>
                <w:u w:val="single"/>
              </w:rPr>
              <w:t xml:space="preserve"> </w:t>
            </w:r>
            <w:r>
              <w:rPr>
                <w:rFonts w:ascii="Times New Roman" w:hAnsi="Times New Roman" w:eastAsia="宋体"/>
                <w:color w:val="auto"/>
                <w:sz w:val="24"/>
                <w:szCs w:val="24"/>
              </w:rPr>
              <w:t>分</w:t>
            </w:r>
            <w:r>
              <w:rPr>
                <w:rFonts w:ascii="Times New Roman" w:hAnsi="Times New Roman" w:eastAsia="宋体"/>
                <w:color w:val="auto"/>
                <w:sz w:val="24"/>
                <w:szCs w:val="24"/>
                <w:u w:val="single"/>
              </w:rPr>
              <w:t xml:space="preserve"> </w:t>
            </w:r>
            <w:r>
              <w:rPr>
                <w:rFonts w:hint="eastAsia" w:ascii="Times New Roman" w:hAnsi="Times New Roman" w:eastAsia="宋体"/>
                <w:color w:val="auto"/>
                <w:sz w:val="24"/>
                <w:szCs w:val="24"/>
                <w:u w:val="single"/>
                <w:lang w:val="en-US" w:eastAsia="zh-CN"/>
              </w:rPr>
              <w:t>18</w:t>
            </w:r>
            <w:r>
              <w:rPr>
                <w:rFonts w:hint="eastAsia" w:ascii="Times New Roman" w:hAnsi="Times New Roman" w:eastAsia="宋体"/>
                <w:color w:val="auto"/>
                <w:sz w:val="24"/>
                <w:szCs w:val="24"/>
                <w:u w:val="single"/>
              </w:rPr>
              <w:t>.834</w:t>
            </w:r>
            <w:r>
              <w:rPr>
                <w:rFonts w:ascii="Times New Roman" w:hAnsi="Times New Roman" w:eastAsia="宋体"/>
                <w:color w:val="auto"/>
                <w:sz w:val="24"/>
                <w:szCs w:val="24"/>
                <w:u w:val="single"/>
              </w:rPr>
              <w:t xml:space="preserve"> </w:t>
            </w:r>
            <w:r>
              <w:rPr>
                <w:rFonts w:ascii="Times New Roman" w:hAnsi="Times New Roman" w:eastAsia="宋体"/>
                <w:color w:val="auto"/>
                <w:sz w:val="24"/>
                <w:szCs w:val="24"/>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809" w:type="dxa"/>
            <w:tcMar>
              <w:top w:w="16" w:type="dxa"/>
              <w:left w:w="16" w:type="dxa"/>
              <w:right w:w="16" w:type="dxa"/>
            </w:tcMar>
            <w:vAlign w:val="center"/>
          </w:tcPr>
          <w:p>
            <w:pPr>
              <w:adjustRightInd w:val="0"/>
              <w:snapToGrid w:val="0"/>
              <w:jc w:val="center"/>
              <w:rPr>
                <w:rFonts w:ascii="Times New Roman" w:hAnsi="Times New Roman" w:eastAsia="宋体"/>
                <w:color w:val="auto"/>
                <w:sz w:val="24"/>
                <w:szCs w:val="24"/>
              </w:rPr>
            </w:pPr>
            <w:r>
              <w:rPr>
                <w:rFonts w:ascii="Times New Roman" w:hAnsi="Times New Roman" w:eastAsia="宋体"/>
                <w:color w:val="auto"/>
                <w:sz w:val="24"/>
                <w:szCs w:val="24"/>
              </w:rPr>
              <w:t>国民经济</w:t>
            </w:r>
          </w:p>
          <w:p>
            <w:pPr>
              <w:adjustRightInd w:val="0"/>
              <w:snapToGrid w:val="0"/>
              <w:jc w:val="center"/>
              <w:rPr>
                <w:rFonts w:ascii="Times New Roman" w:hAnsi="Times New Roman" w:eastAsia="宋体"/>
                <w:color w:val="auto"/>
                <w:sz w:val="24"/>
                <w:szCs w:val="24"/>
              </w:rPr>
            </w:pPr>
            <w:r>
              <w:rPr>
                <w:rFonts w:ascii="Times New Roman" w:hAnsi="Times New Roman" w:eastAsia="宋体"/>
                <w:color w:val="auto"/>
                <w:sz w:val="24"/>
                <w:szCs w:val="24"/>
              </w:rPr>
              <w:t>行业类别</w:t>
            </w:r>
          </w:p>
        </w:tc>
        <w:tc>
          <w:tcPr>
            <w:tcW w:w="2453" w:type="dxa"/>
            <w:gridSpan w:val="2"/>
            <w:vAlign w:val="center"/>
          </w:tcPr>
          <w:p>
            <w:pPr>
              <w:pStyle w:val="44"/>
              <w:spacing w:line="240" w:lineRule="auto"/>
              <w:ind w:firstLine="0" w:firstLineChars="0"/>
              <w:jc w:val="center"/>
              <w:rPr>
                <w:rFonts w:hint="default" w:ascii="Times New Roman" w:hAnsi="Times New Roman" w:eastAsia="宋体"/>
                <w:color w:val="auto"/>
                <w:sz w:val="24"/>
                <w:szCs w:val="24"/>
                <w:lang w:val="en-US" w:eastAsia="zh-CN"/>
              </w:rPr>
            </w:pPr>
            <w:r>
              <w:rPr>
                <w:rFonts w:hint="eastAsia" w:ascii="Times New Roman" w:hAnsi="Times New Roman" w:eastAsia="宋体"/>
                <w:color w:val="auto"/>
                <w:sz w:val="24"/>
                <w:szCs w:val="24"/>
                <w:lang w:val="en-US" w:eastAsia="zh-CN"/>
              </w:rPr>
              <w:t>C3670 汽车零部件及配件制造</w:t>
            </w:r>
          </w:p>
          <w:p>
            <w:pPr>
              <w:pStyle w:val="44"/>
              <w:spacing w:line="240" w:lineRule="auto"/>
              <w:ind w:firstLine="0" w:firstLineChars="0"/>
              <w:jc w:val="center"/>
              <w:rPr>
                <w:rFonts w:ascii="Times New Roman" w:hAnsi="Times New Roman" w:eastAsia="宋体"/>
                <w:color w:val="auto"/>
                <w:sz w:val="24"/>
                <w:szCs w:val="24"/>
              </w:rPr>
            </w:pPr>
            <w:r>
              <w:rPr>
                <w:rFonts w:ascii="Times New Roman" w:hAnsi="Times New Roman" w:eastAsia="宋体"/>
                <w:color w:val="auto"/>
                <w:sz w:val="24"/>
                <w:szCs w:val="24"/>
              </w:rPr>
              <w:t>C</w:t>
            </w:r>
            <w:r>
              <w:rPr>
                <w:rFonts w:hint="eastAsia" w:ascii="Times New Roman" w:hAnsi="Times New Roman" w:eastAsia="宋体"/>
                <w:color w:val="auto"/>
                <w:sz w:val="24"/>
                <w:szCs w:val="24"/>
                <w:lang w:val="en-US" w:eastAsia="zh-CN"/>
              </w:rPr>
              <w:t>3752</w:t>
            </w:r>
            <w:r>
              <w:rPr>
                <w:rFonts w:ascii="Times New Roman" w:hAnsi="Times New Roman" w:eastAsia="宋体"/>
                <w:color w:val="auto"/>
                <w:sz w:val="24"/>
                <w:szCs w:val="24"/>
              </w:rPr>
              <w:t xml:space="preserve"> </w:t>
            </w:r>
            <w:r>
              <w:rPr>
                <w:rFonts w:hint="eastAsia" w:ascii="Times New Roman" w:hAnsi="Times New Roman" w:eastAsia="宋体"/>
                <w:color w:val="auto"/>
                <w:sz w:val="24"/>
                <w:szCs w:val="24"/>
                <w:lang w:val="en-US" w:eastAsia="zh-CN"/>
              </w:rPr>
              <w:t>摩托车零部件及配件制造</w:t>
            </w:r>
          </w:p>
        </w:tc>
        <w:tc>
          <w:tcPr>
            <w:tcW w:w="1756" w:type="dxa"/>
            <w:gridSpan w:val="2"/>
            <w:vAlign w:val="center"/>
          </w:tcPr>
          <w:p>
            <w:pPr>
              <w:adjustRightInd w:val="0"/>
              <w:snapToGrid w:val="0"/>
              <w:jc w:val="center"/>
              <w:rPr>
                <w:rFonts w:ascii="Times New Roman" w:hAnsi="Times New Roman" w:eastAsia="宋体"/>
                <w:color w:val="auto"/>
                <w:sz w:val="24"/>
                <w:szCs w:val="24"/>
              </w:rPr>
            </w:pPr>
            <w:bookmarkStart w:id="1" w:name="_Hlk49843745"/>
            <w:r>
              <w:rPr>
                <w:rFonts w:ascii="Times New Roman" w:hAnsi="Times New Roman" w:eastAsia="宋体"/>
                <w:color w:val="auto"/>
                <w:sz w:val="24"/>
                <w:szCs w:val="24"/>
              </w:rPr>
              <w:t>建设项目</w:t>
            </w:r>
          </w:p>
          <w:p>
            <w:pPr>
              <w:adjustRightInd w:val="0"/>
              <w:snapToGrid w:val="0"/>
              <w:jc w:val="center"/>
              <w:rPr>
                <w:rFonts w:ascii="Times New Roman" w:hAnsi="Times New Roman" w:eastAsia="宋体"/>
                <w:color w:val="auto"/>
                <w:sz w:val="24"/>
                <w:szCs w:val="24"/>
              </w:rPr>
            </w:pPr>
            <w:r>
              <w:rPr>
                <w:rFonts w:ascii="Times New Roman" w:hAnsi="Times New Roman" w:eastAsia="宋体"/>
                <w:color w:val="auto"/>
                <w:sz w:val="24"/>
                <w:szCs w:val="24"/>
              </w:rPr>
              <w:t>行业类别</w:t>
            </w:r>
            <w:bookmarkEnd w:id="1"/>
          </w:p>
        </w:tc>
        <w:tc>
          <w:tcPr>
            <w:tcW w:w="2852" w:type="dxa"/>
            <w:vAlign w:val="center"/>
          </w:tcPr>
          <w:p>
            <w:pPr>
              <w:pStyle w:val="44"/>
              <w:spacing w:line="240" w:lineRule="auto"/>
              <w:ind w:firstLine="0" w:firstLineChars="0"/>
              <w:rPr>
                <w:rFonts w:hint="default" w:ascii="Times New Roman" w:hAnsi="Times New Roman" w:eastAsia="宋体"/>
                <w:color w:val="auto"/>
                <w:sz w:val="24"/>
                <w:szCs w:val="24"/>
                <w:lang w:val="en-US" w:eastAsia="zh-CN"/>
              </w:rPr>
            </w:pPr>
            <w:r>
              <w:rPr>
                <w:rFonts w:hint="eastAsia" w:ascii="Times New Roman" w:hAnsi="Times New Roman" w:eastAsia="宋体"/>
                <w:color w:val="auto"/>
                <w:sz w:val="24"/>
                <w:szCs w:val="24"/>
                <w:lang w:val="en-US" w:eastAsia="zh-CN"/>
              </w:rPr>
              <w:t>71 汽车零部件及配件制造367-其他（年用非溶剂型低VOCs含量涂料10吨以下的除外）</w:t>
            </w:r>
          </w:p>
          <w:p>
            <w:pPr>
              <w:pStyle w:val="44"/>
              <w:spacing w:line="240" w:lineRule="auto"/>
              <w:ind w:firstLine="0" w:firstLineChars="0"/>
              <w:rPr>
                <w:rFonts w:hint="default" w:ascii="Times New Roman" w:hAnsi="Times New Roman" w:eastAsia="宋体"/>
                <w:color w:val="auto"/>
                <w:sz w:val="24"/>
                <w:szCs w:val="24"/>
                <w:lang w:val="en-US" w:eastAsia="zh-CN"/>
              </w:rPr>
            </w:pPr>
            <w:r>
              <w:rPr>
                <w:rFonts w:hint="eastAsia" w:ascii="Times New Roman" w:hAnsi="Times New Roman" w:eastAsia="宋体"/>
                <w:color w:val="auto"/>
                <w:sz w:val="24"/>
                <w:szCs w:val="24"/>
                <w:lang w:val="en-US" w:eastAsia="zh-CN"/>
              </w:rPr>
              <w:t>75 摩托车制造375-其他（年用非溶剂型低VOCs含量涂料10吨以下的除外）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809" w:type="dxa"/>
            <w:tcMar>
              <w:top w:w="16" w:type="dxa"/>
              <w:left w:w="16" w:type="dxa"/>
              <w:right w:w="16" w:type="dxa"/>
            </w:tcMar>
            <w:vAlign w:val="center"/>
          </w:tcPr>
          <w:p>
            <w:pPr>
              <w:adjustRightInd w:val="0"/>
              <w:snapToGrid w:val="0"/>
              <w:jc w:val="center"/>
              <w:rPr>
                <w:rFonts w:ascii="Times New Roman" w:hAnsi="Times New Roman" w:eastAsia="宋体"/>
                <w:color w:val="auto"/>
                <w:sz w:val="24"/>
                <w:szCs w:val="24"/>
              </w:rPr>
            </w:pPr>
            <w:r>
              <w:rPr>
                <w:rFonts w:ascii="Times New Roman" w:hAnsi="Times New Roman" w:eastAsia="宋体"/>
                <w:color w:val="auto"/>
                <w:sz w:val="24"/>
                <w:szCs w:val="24"/>
              </w:rPr>
              <w:t>建设性质</w:t>
            </w:r>
          </w:p>
        </w:tc>
        <w:tc>
          <w:tcPr>
            <w:tcW w:w="2453" w:type="dxa"/>
            <w:gridSpan w:val="2"/>
            <w:vAlign w:val="center"/>
          </w:tcPr>
          <w:p>
            <w:pPr>
              <w:jc w:val="left"/>
              <w:rPr>
                <w:rFonts w:ascii="Times New Roman" w:hAnsi="Times New Roman" w:eastAsia="宋体"/>
                <w:color w:val="auto"/>
                <w:sz w:val="24"/>
                <w:szCs w:val="24"/>
              </w:rPr>
            </w:pPr>
            <w:r>
              <w:rPr>
                <w:rFonts w:ascii="Times New Roman" w:hAnsi="Times New Roman" w:eastAsia="宋体"/>
                <w:color w:val="auto"/>
                <w:sz w:val="24"/>
                <w:szCs w:val="24"/>
              </w:rPr>
              <w:sym w:font="Wingdings 2" w:char="00A3"/>
            </w:r>
            <w:r>
              <w:rPr>
                <w:rFonts w:ascii="Times New Roman" w:hAnsi="Times New Roman" w:eastAsia="宋体"/>
                <w:color w:val="auto"/>
                <w:sz w:val="24"/>
                <w:szCs w:val="24"/>
              </w:rPr>
              <w:t>新建（迁建）</w:t>
            </w:r>
          </w:p>
          <w:p>
            <w:pPr>
              <w:jc w:val="left"/>
              <w:rPr>
                <w:rFonts w:ascii="Times New Roman" w:hAnsi="Times New Roman" w:eastAsia="宋体"/>
                <w:color w:val="auto"/>
                <w:sz w:val="24"/>
                <w:szCs w:val="24"/>
              </w:rPr>
            </w:pPr>
            <w:r>
              <w:rPr>
                <w:rFonts w:ascii="Times New Roman" w:hAnsi="Times New Roman" w:eastAsia="宋体"/>
                <w:color w:val="auto"/>
                <w:sz w:val="24"/>
                <w:szCs w:val="24"/>
              </w:rPr>
              <w:sym w:font="Wingdings 2" w:char="0052"/>
            </w:r>
            <w:r>
              <w:rPr>
                <w:rFonts w:ascii="Times New Roman" w:hAnsi="Times New Roman" w:eastAsia="宋体"/>
                <w:color w:val="auto"/>
                <w:sz w:val="24"/>
                <w:szCs w:val="24"/>
              </w:rPr>
              <w:t>改建</w:t>
            </w:r>
          </w:p>
          <w:p>
            <w:pPr>
              <w:jc w:val="left"/>
              <w:rPr>
                <w:rFonts w:ascii="Times New Roman" w:hAnsi="Times New Roman" w:eastAsia="宋体"/>
                <w:color w:val="auto"/>
                <w:sz w:val="24"/>
                <w:szCs w:val="24"/>
              </w:rPr>
            </w:pPr>
            <w:r>
              <w:rPr>
                <w:rFonts w:ascii="Times New Roman" w:hAnsi="Times New Roman" w:eastAsia="宋体"/>
                <w:color w:val="auto"/>
                <w:sz w:val="24"/>
                <w:szCs w:val="24"/>
              </w:rPr>
              <w:sym w:font="Wingdings 2" w:char="0052"/>
            </w:r>
            <w:r>
              <w:rPr>
                <w:rFonts w:ascii="Times New Roman" w:hAnsi="Times New Roman" w:eastAsia="宋体"/>
                <w:color w:val="auto"/>
                <w:sz w:val="24"/>
                <w:szCs w:val="24"/>
              </w:rPr>
              <w:t>扩建</w:t>
            </w:r>
          </w:p>
          <w:p>
            <w:pPr>
              <w:jc w:val="left"/>
              <w:rPr>
                <w:rFonts w:ascii="Times New Roman" w:hAnsi="Times New Roman" w:eastAsia="宋体"/>
                <w:color w:val="auto"/>
                <w:sz w:val="24"/>
                <w:szCs w:val="24"/>
              </w:rPr>
            </w:pPr>
            <w:r>
              <w:rPr>
                <w:rFonts w:ascii="Times New Roman" w:hAnsi="Times New Roman" w:eastAsia="宋体"/>
                <w:color w:val="auto"/>
                <w:sz w:val="24"/>
                <w:szCs w:val="24"/>
              </w:rPr>
              <w:sym w:font="Wingdings 2" w:char="00A3"/>
            </w:r>
            <w:r>
              <w:rPr>
                <w:rFonts w:ascii="Times New Roman" w:hAnsi="Times New Roman" w:eastAsia="宋体"/>
                <w:color w:val="auto"/>
                <w:sz w:val="24"/>
                <w:szCs w:val="24"/>
              </w:rPr>
              <w:t>技术改造</w:t>
            </w:r>
          </w:p>
        </w:tc>
        <w:tc>
          <w:tcPr>
            <w:tcW w:w="1756" w:type="dxa"/>
            <w:gridSpan w:val="2"/>
            <w:vAlign w:val="center"/>
          </w:tcPr>
          <w:p>
            <w:pPr>
              <w:adjustRightInd w:val="0"/>
              <w:snapToGrid w:val="0"/>
              <w:jc w:val="center"/>
              <w:rPr>
                <w:rFonts w:ascii="Times New Roman" w:hAnsi="Times New Roman" w:eastAsia="宋体"/>
                <w:color w:val="auto"/>
                <w:sz w:val="24"/>
                <w:szCs w:val="24"/>
              </w:rPr>
            </w:pPr>
            <w:r>
              <w:rPr>
                <w:rFonts w:ascii="Times New Roman" w:hAnsi="Times New Roman" w:eastAsia="宋体"/>
                <w:color w:val="auto"/>
                <w:sz w:val="24"/>
                <w:szCs w:val="24"/>
              </w:rPr>
              <w:t>建设项目</w:t>
            </w:r>
          </w:p>
          <w:p>
            <w:pPr>
              <w:adjustRightInd w:val="0"/>
              <w:snapToGrid w:val="0"/>
              <w:jc w:val="center"/>
              <w:rPr>
                <w:rFonts w:ascii="Times New Roman" w:hAnsi="Times New Roman" w:eastAsia="宋体"/>
                <w:color w:val="auto"/>
                <w:sz w:val="24"/>
                <w:szCs w:val="24"/>
              </w:rPr>
            </w:pPr>
            <w:r>
              <w:rPr>
                <w:rFonts w:ascii="Times New Roman" w:hAnsi="Times New Roman" w:eastAsia="宋体"/>
                <w:color w:val="auto"/>
                <w:sz w:val="24"/>
                <w:szCs w:val="24"/>
              </w:rPr>
              <w:t>申报情形</w:t>
            </w:r>
          </w:p>
        </w:tc>
        <w:tc>
          <w:tcPr>
            <w:tcW w:w="2852" w:type="dxa"/>
            <w:vAlign w:val="center"/>
          </w:tcPr>
          <w:p>
            <w:pPr>
              <w:jc w:val="left"/>
              <w:rPr>
                <w:rFonts w:ascii="Times New Roman" w:hAnsi="Times New Roman" w:eastAsia="宋体"/>
                <w:color w:val="auto"/>
                <w:sz w:val="24"/>
                <w:szCs w:val="24"/>
              </w:rPr>
            </w:pPr>
            <w:r>
              <w:rPr>
                <w:rFonts w:ascii="Times New Roman" w:hAnsi="Times New Roman" w:eastAsia="宋体"/>
                <w:color w:val="auto"/>
                <w:sz w:val="24"/>
                <w:szCs w:val="24"/>
              </w:rPr>
              <w:sym w:font="Wingdings 2" w:char="0052"/>
            </w:r>
            <w:r>
              <w:rPr>
                <w:rFonts w:ascii="Times New Roman" w:hAnsi="Times New Roman" w:eastAsia="宋体"/>
                <w:color w:val="auto"/>
                <w:sz w:val="24"/>
                <w:szCs w:val="24"/>
              </w:rPr>
              <w:t xml:space="preserve">首次申报项目             </w:t>
            </w:r>
          </w:p>
          <w:p>
            <w:pPr>
              <w:jc w:val="left"/>
              <w:rPr>
                <w:rFonts w:ascii="Times New Roman" w:hAnsi="Times New Roman" w:eastAsia="宋体"/>
                <w:color w:val="auto"/>
                <w:sz w:val="24"/>
                <w:szCs w:val="24"/>
              </w:rPr>
            </w:pPr>
            <w:r>
              <w:rPr>
                <w:rFonts w:ascii="Times New Roman" w:hAnsi="Times New Roman" w:eastAsia="宋体"/>
                <w:color w:val="auto"/>
                <w:sz w:val="24"/>
                <w:szCs w:val="24"/>
              </w:rPr>
              <w:t>□不予批准后再次申报项目</w:t>
            </w:r>
          </w:p>
          <w:p>
            <w:pPr>
              <w:jc w:val="left"/>
              <w:rPr>
                <w:rFonts w:ascii="Times New Roman" w:hAnsi="Times New Roman" w:eastAsia="宋体"/>
                <w:color w:val="auto"/>
                <w:sz w:val="24"/>
                <w:szCs w:val="24"/>
              </w:rPr>
            </w:pPr>
            <w:r>
              <w:rPr>
                <w:rFonts w:ascii="Times New Roman" w:hAnsi="Times New Roman" w:eastAsia="宋体"/>
                <w:color w:val="auto"/>
                <w:sz w:val="24"/>
                <w:szCs w:val="24"/>
              </w:rPr>
              <w:sym w:font="Wingdings 2" w:char="00A3"/>
            </w:r>
            <w:r>
              <w:rPr>
                <w:rFonts w:ascii="Times New Roman" w:hAnsi="Times New Roman" w:eastAsia="宋体"/>
                <w:color w:val="auto"/>
                <w:sz w:val="24"/>
                <w:szCs w:val="24"/>
              </w:rPr>
              <w:t xml:space="preserve">超五年重新审核项目     </w:t>
            </w:r>
          </w:p>
          <w:p>
            <w:pPr>
              <w:jc w:val="left"/>
              <w:rPr>
                <w:rFonts w:ascii="Times New Roman" w:hAnsi="Times New Roman" w:eastAsia="宋体"/>
                <w:color w:val="auto"/>
                <w:sz w:val="24"/>
                <w:szCs w:val="24"/>
              </w:rPr>
            </w:pPr>
            <w:r>
              <w:rPr>
                <w:rFonts w:ascii="Times New Roman" w:hAnsi="Times New Roman" w:eastAsia="宋体"/>
                <w:color w:val="auto"/>
                <w:sz w:val="24"/>
                <w:szCs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809" w:type="dxa"/>
            <w:tcMar>
              <w:top w:w="16" w:type="dxa"/>
              <w:left w:w="16" w:type="dxa"/>
              <w:right w:w="16" w:type="dxa"/>
            </w:tcMar>
            <w:vAlign w:val="center"/>
          </w:tcPr>
          <w:p>
            <w:pPr>
              <w:adjustRightInd w:val="0"/>
              <w:snapToGrid w:val="0"/>
              <w:jc w:val="center"/>
              <w:rPr>
                <w:rFonts w:ascii="Times New Roman" w:hAnsi="Times New Roman" w:eastAsia="宋体"/>
                <w:color w:val="auto"/>
                <w:sz w:val="24"/>
                <w:szCs w:val="24"/>
              </w:rPr>
            </w:pPr>
            <w:r>
              <w:rPr>
                <w:rFonts w:ascii="Times New Roman" w:hAnsi="Times New Roman" w:eastAsia="宋体"/>
                <w:color w:val="auto"/>
                <w:sz w:val="24"/>
                <w:szCs w:val="24"/>
              </w:rPr>
              <w:t>项目审批（核准/</w:t>
            </w:r>
          </w:p>
          <w:p>
            <w:pPr>
              <w:adjustRightInd w:val="0"/>
              <w:snapToGrid w:val="0"/>
              <w:jc w:val="center"/>
              <w:rPr>
                <w:rFonts w:ascii="Times New Roman" w:hAnsi="Times New Roman" w:eastAsia="宋体"/>
                <w:color w:val="auto"/>
                <w:sz w:val="24"/>
                <w:szCs w:val="24"/>
              </w:rPr>
            </w:pPr>
            <w:r>
              <w:rPr>
                <w:rFonts w:ascii="Times New Roman" w:hAnsi="Times New Roman" w:eastAsia="宋体"/>
                <w:color w:val="auto"/>
                <w:sz w:val="24"/>
                <w:szCs w:val="24"/>
              </w:rPr>
              <w:t>备案）部门（选填）</w:t>
            </w:r>
          </w:p>
        </w:tc>
        <w:tc>
          <w:tcPr>
            <w:tcW w:w="2453" w:type="dxa"/>
            <w:gridSpan w:val="2"/>
            <w:vAlign w:val="center"/>
          </w:tcPr>
          <w:p>
            <w:pPr>
              <w:pStyle w:val="44"/>
              <w:ind w:firstLine="0" w:firstLineChars="0"/>
              <w:rPr>
                <w:rFonts w:ascii="Times New Roman" w:hAnsi="Times New Roman" w:eastAsia="宋体"/>
                <w:color w:val="auto"/>
                <w:sz w:val="24"/>
                <w:szCs w:val="24"/>
              </w:rPr>
            </w:pPr>
            <w:r>
              <w:rPr>
                <w:rFonts w:hint="eastAsia" w:ascii="Times New Roman" w:hAnsi="Times New Roman" w:eastAsia="宋体"/>
                <w:color w:val="auto"/>
                <w:sz w:val="24"/>
                <w:szCs w:val="24"/>
              </w:rPr>
              <w:t>福鼎市工业和信息化局</w:t>
            </w:r>
          </w:p>
        </w:tc>
        <w:tc>
          <w:tcPr>
            <w:tcW w:w="1756" w:type="dxa"/>
            <w:gridSpan w:val="2"/>
            <w:vAlign w:val="center"/>
          </w:tcPr>
          <w:p>
            <w:pPr>
              <w:adjustRightInd w:val="0"/>
              <w:snapToGrid w:val="0"/>
              <w:jc w:val="center"/>
              <w:rPr>
                <w:rFonts w:ascii="Times New Roman" w:hAnsi="Times New Roman" w:eastAsia="宋体"/>
                <w:color w:val="auto"/>
                <w:sz w:val="24"/>
                <w:szCs w:val="24"/>
              </w:rPr>
            </w:pPr>
            <w:r>
              <w:rPr>
                <w:rFonts w:ascii="Times New Roman" w:hAnsi="Times New Roman" w:eastAsia="宋体"/>
                <w:color w:val="auto"/>
                <w:sz w:val="24"/>
                <w:szCs w:val="24"/>
              </w:rPr>
              <w:t>项目审批（核准/</w:t>
            </w:r>
          </w:p>
          <w:p>
            <w:pPr>
              <w:adjustRightInd w:val="0"/>
              <w:snapToGrid w:val="0"/>
              <w:jc w:val="center"/>
              <w:rPr>
                <w:rFonts w:ascii="Times New Roman" w:hAnsi="Times New Roman" w:eastAsia="宋体"/>
                <w:color w:val="auto"/>
                <w:sz w:val="24"/>
                <w:szCs w:val="24"/>
              </w:rPr>
            </w:pPr>
            <w:r>
              <w:rPr>
                <w:rFonts w:ascii="Times New Roman" w:hAnsi="Times New Roman" w:eastAsia="宋体"/>
                <w:color w:val="auto"/>
                <w:sz w:val="24"/>
                <w:szCs w:val="24"/>
              </w:rPr>
              <w:t>备案）文号（选填）</w:t>
            </w:r>
          </w:p>
        </w:tc>
        <w:tc>
          <w:tcPr>
            <w:tcW w:w="2852" w:type="dxa"/>
            <w:vAlign w:val="center"/>
          </w:tcPr>
          <w:p>
            <w:pPr>
              <w:adjustRightInd w:val="0"/>
              <w:snapToGrid w:val="0"/>
              <w:jc w:val="center"/>
              <w:rPr>
                <w:rFonts w:ascii="Times New Roman" w:hAnsi="Times New Roman" w:eastAsia="宋体"/>
                <w:color w:val="auto"/>
                <w:sz w:val="24"/>
                <w:szCs w:val="24"/>
              </w:rPr>
            </w:pPr>
            <w:r>
              <w:rPr>
                <w:rFonts w:ascii="Times New Roman" w:hAnsi="Times New Roman" w:eastAsia="宋体"/>
                <w:color w:val="auto"/>
                <w:sz w:val="24"/>
                <w:szCs w:val="24"/>
              </w:rPr>
              <w:t>闽</w:t>
            </w:r>
            <w:r>
              <w:rPr>
                <w:rFonts w:hint="eastAsia" w:ascii="Times New Roman" w:hAnsi="Times New Roman" w:eastAsia="宋体"/>
                <w:color w:val="auto"/>
                <w:sz w:val="24"/>
                <w:szCs w:val="24"/>
                <w:lang w:val="en-US" w:eastAsia="zh-CN"/>
              </w:rPr>
              <w:t>经</w:t>
            </w:r>
            <w:r>
              <w:rPr>
                <w:rFonts w:ascii="Times New Roman" w:hAnsi="Times New Roman" w:eastAsia="宋体"/>
                <w:color w:val="auto"/>
                <w:sz w:val="24"/>
                <w:szCs w:val="24"/>
              </w:rPr>
              <w:t>信备[20</w:t>
            </w:r>
            <w:r>
              <w:rPr>
                <w:rFonts w:hint="eastAsia" w:ascii="Times New Roman" w:hAnsi="Times New Roman" w:eastAsia="宋体"/>
                <w:color w:val="auto"/>
                <w:sz w:val="24"/>
                <w:szCs w:val="24"/>
                <w:lang w:val="en-US" w:eastAsia="zh-CN"/>
              </w:rPr>
              <w:t>18</w:t>
            </w:r>
            <w:r>
              <w:rPr>
                <w:rFonts w:ascii="Times New Roman" w:hAnsi="Times New Roman" w:eastAsia="宋体"/>
                <w:color w:val="auto"/>
                <w:sz w:val="24"/>
                <w:szCs w:val="24"/>
              </w:rPr>
              <w:t>]J030</w:t>
            </w:r>
            <w:r>
              <w:rPr>
                <w:rFonts w:hint="eastAsia" w:ascii="Times New Roman" w:hAnsi="Times New Roman" w:eastAsia="宋体"/>
                <w:color w:val="auto"/>
                <w:sz w:val="24"/>
                <w:szCs w:val="24"/>
                <w:lang w:val="en-US" w:eastAsia="zh-CN"/>
              </w:rPr>
              <w:t>111</w:t>
            </w:r>
            <w:r>
              <w:rPr>
                <w:rFonts w:ascii="Times New Roman" w:hAnsi="Times New Roman" w:eastAsia="宋体"/>
                <w:color w:val="auto"/>
                <w:sz w:val="24"/>
                <w:szCs w:val="24"/>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09" w:type="dxa"/>
            <w:tcMar>
              <w:top w:w="16" w:type="dxa"/>
              <w:left w:w="16" w:type="dxa"/>
              <w:right w:w="16" w:type="dxa"/>
            </w:tcMar>
            <w:vAlign w:val="center"/>
          </w:tcPr>
          <w:p>
            <w:pPr>
              <w:adjustRightInd w:val="0"/>
              <w:snapToGrid w:val="0"/>
              <w:jc w:val="center"/>
              <w:rPr>
                <w:rFonts w:ascii="Times New Roman" w:hAnsi="Times New Roman" w:eastAsia="宋体"/>
                <w:color w:val="auto"/>
                <w:sz w:val="24"/>
                <w:szCs w:val="24"/>
              </w:rPr>
            </w:pPr>
            <w:r>
              <w:rPr>
                <w:rFonts w:ascii="Times New Roman" w:hAnsi="Times New Roman" w:eastAsia="宋体"/>
                <w:color w:val="auto"/>
                <w:sz w:val="24"/>
                <w:szCs w:val="24"/>
              </w:rPr>
              <w:t>总投资（万元）</w:t>
            </w:r>
          </w:p>
        </w:tc>
        <w:tc>
          <w:tcPr>
            <w:tcW w:w="2453" w:type="dxa"/>
            <w:gridSpan w:val="2"/>
            <w:vAlign w:val="center"/>
          </w:tcPr>
          <w:p>
            <w:pPr>
              <w:adjustRightInd w:val="0"/>
              <w:snapToGrid w:val="0"/>
              <w:jc w:val="center"/>
              <w:rPr>
                <w:rFonts w:hint="default" w:ascii="Times New Roman" w:hAnsi="Times New Roman" w:eastAsia="宋体"/>
                <w:color w:val="auto"/>
                <w:sz w:val="24"/>
                <w:szCs w:val="24"/>
                <w:lang w:val="en-US" w:eastAsia="zh-CN"/>
              </w:rPr>
            </w:pPr>
            <w:r>
              <w:rPr>
                <w:rFonts w:hint="eastAsia" w:ascii="Times New Roman" w:hAnsi="Times New Roman" w:eastAsia="宋体"/>
                <w:color w:val="auto"/>
                <w:sz w:val="24"/>
                <w:szCs w:val="24"/>
                <w:lang w:val="en-US" w:eastAsia="zh-CN"/>
              </w:rPr>
              <w:t>4800</w:t>
            </w:r>
          </w:p>
        </w:tc>
        <w:tc>
          <w:tcPr>
            <w:tcW w:w="1756" w:type="dxa"/>
            <w:gridSpan w:val="2"/>
            <w:tcMar>
              <w:top w:w="16" w:type="dxa"/>
              <w:left w:w="16" w:type="dxa"/>
              <w:right w:w="16" w:type="dxa"/>
            </w:tcMar>
            <w:vAlign w:val="center"/>
          </w:tcPr>
          <w:p>
            <w:pPr>
              <w:adjustRightInd w:val="0"/>
              <w:snapToGrid w:val="0"/>
              <w:jc w:val="center"/>
              <w:rPr>
                <w:rFonts w:ascii="Times New Roman" w:hAnsi="Times New Roman" w:eastAsia="宋体"/>
                <w:color w:val="auto"/>
                <w:sz w:val="24"/>
                <w:szCs w:val="24"/>
              </w:rPr>
            </w:pPr>
            <w:r>
              <w:rPr>
                <w:rFonts w:ascii="Times New Roman" w:hAnsi="Times New Roman" w:eastAsia="宋体"/>
                <w:color w:val="auto"/>
                <w:sz w:val="24"/>
                <w:szCs w:val="24"/>
              </w:rPr>
              <w:t>环保投资（万元）</w:t>
            </w:r>
          </w:p>
        </w:tc>
        <w:tc>
          <w:tcPr>
            <w:tcW w:w="2852" w:type="dxa"/>
            <w:vAlign w:val="center"/>
          </w:tcPr>
          <w:p>
            <w:pPr>
              <w:adjustRightInd w:val="0"/>
              <w:snapToGrid w:val="0"/>
              <w:jc w:val="center"/>
              <w:rPr>
                <w:rFonts w:hint="default" w:ascii="Times New Roman" w:hAnsi="Times New Roman" w:eastAsia="宋体"/>
                <w:color w:val="auto"/>
                <w:sz w:val="24"/>
                <w:szCs w:val="24"/>
                <w:lang w:val="en-US" w:eastAsia="zh-CN"/>
              </w:rPr>
            </w:pPr>
            <w:r>
              <w:rPr>
                <w:rFonts w:hint="eastAsia" w:ascii="Times New Roman" w:hAnsi="Times New Roman" w:eastAsia="宋体"/>
                <w:color w:val="auto"/>
                <w:sz w:val="24"/>
                <w:szCs w:val="24"/>
                <w:lang w:val="en-US" w:eastAsia="zh-CN"/>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09" w:type="dxa"/>
            <w:tcMar>
              <w:top w:w="16" w:type="dxa"/>
              <w:left w:w="16" w:type="dxa"/>
              <w:right w:w="16" w:type="dxa"/>
            </w:tcMar>
            <w:vAlign w:val="center"/>
          </w:tcPr>
          <w:p>
            <w:pPr>
              <w:adjustRightInd w:val="0"/>
              <w:snapToGrid w:val="0"/>
              <w:jc w:val="center"/>
              <w:rPr>
                <w:rFonts w:ascii="Times New Roman" w:hAnsi="Times New Roman" w:eastAsia="宋体"/>
                <w:color w:val="auto"/>
                <w:sz w:val="24"/>
                <w:szCs w:val="24"/>
              </w:rPr>
            </w:pPr>
            <w:r>
              <w:rPr>
                <w:rFonts w:ascii="Times New Roman" w:hAnsi="Times New Roman" w:eastAsia="宋体"/>
                <w:color w:val="auto"/>
                <w:sz w:val="24"/>
                <w:szCs w:val="24"/>
              </w:rPr>
              <w:t>环保投资占比（%）</w:t>
            </w:r>
          </w:p>
        </w:tc>
        <w:tc>
          <w:tcPr>
            <w:tcW w:w="2453" w:type="dxa"/>
            <w:gridSpan w:val="2"/>
            <w:vAlign w:val="center"/>
          </w:tcPr>
          <w:p>
            <w:pPr>
              <w:adjustRightInd w:val="0"/>
              <w:snapToGrid w:val="0"/>
              <w:jc w:val="center"/>
              <w:rPr>
                <w:rFonts w:hint="default" w:ascii="Times New Roman" w:hAnsi="Times New Roman" w:eastAsia="宋体"/>
                <w:color w:val="auto"/>
                <w:sz w:val="24"/>
                <w:szCs w:val="24"/>
                <w:lang w:val="en-US" w:eastAsia="zh-CN"/>
              </w:rPr>
            </w:pPr>
            <w:r>
              <w:rPr>
                <w:rFonts w:hint="eastAsia" w:ascii="Times New Roman" w:hAnsi="Times New Roman" w:eastAsia="宋体"/>
                <w:color w:val="auto"/>
                <w:sz w:val="24"/>
                <w:szCs w:val="24"/>
                <w:lang w:val="en-US" w:eastAsia="zh-CN"/>
              </w:rPr>
              <w:t>2.08</w:t>
            </w:r>
          </w:p>
        </w:tc>
        <w:tc>
          <w:tcPr>
            <w:tcW w:w="1756" w:type="dxa"/>
            <w:gridSpan w:val="2"/>
            <w:tcMar>
              <w:top w:w="16" w:type="dxa"/>
              <w:left w:w="16" w:type="dxa"/>
              <w:right w:w="16" w:type="dxa"/>
            </w:tcMar>
            <w:vAlign w:val="center"/>
          </w:tcPr>
          <w:p>
            <w:pPr>
              <w:adjustRightInd w:val="0"/>
              <w:snapToGrid w:val="0"/>
              <w:jc w:val="center"/>
              <w:rPr>
                <w:rFonts w:ascii="Times New Roman" w:hAnsi="Times New Roman" w:eastAsia="宋体"/>
                <w:color w:val="auto"/>
                <w:sz w:val="24"/>
                <w:szCs w:val="24"/>
              </w:rPr>
            </w:pPr>
            <w:r>
              <w:rPr>
                <w:rFonts w:ascii="Times New Roman" w:hAnsi="Times New Roman" w:eastAsia="宋体"/>
                <w:color w:val="auto"/>
                <w:sz w:val="24"/>
                <w:szCs w:val="24"/>
              </w:rPr>
              <w:t>施工工期</w:t>
            </w:r>
          </w:p>
        </w:tc>
        <w:tc>
          <w:tcPr>
            <w:tcW w:w="2852" w:type="dxa"/>
            <w:vAlign w:val="center"/>
          </w:tcPr>
          <w:p>
            <w:pPr>
              <w:adjustRightInd w:val="0"/>
              <w:snapToGrid w:val="0"/>
              <w:jc w:val="center"/>
              <w:rPr>
                <w:rFonts w:ascii="Times New Roman" w:hAnsi="Times New Roman" w:eastAsia="宋体"/>
                <w:color w:val="auto"/>
                <w:sz w:val="24"/>
                <w:szCs w:val="24"/>
              </w:rPr>
            </w:pPr>
            <w:r>
              <w:rPr>
                <w:rFonts w:hint="eastAsia" w:ascii="Times New Roman" w:hAnsi="Times New Roman" w:eastAsia="宋体"/>
                <w:color w:val="auto"/>
                <w:sz w:val="24"/>
                <w:szCs w:val="24"/>
              </w:rPr>
              <w:t>202</w:t>
            </w:r>
            <w:r>
              <w:rPr>
                <w:rFonts w:hint="eastAsia" w:ascii="Times New Roman" w:hAnsi="Times New Roman" w:eastAsia="宋体"/>
                <w:color w:val="auto"/>
                <w:sz w:val="24"/>
                <w:szCs w:val="24"/>
                <w:lang w:val="en-US" w:eastAsia="zh-CN"/>
              </w:rPr>
              <w:t>3</w:t>
            </w:r>
            <w:r>
              <w:rPr>
                <w:rFonts w:hint="eastAsia" w:ascii="Times New Roman" w:hAnsi="Times New Roman" w:eastAsia="宋体"/>
                <w:color w:val="auto"/>
                <w:sz w:val="24"/>
                <w:szCs w:val="24"/>
              </w:rPr>
              <w:t>年</w:t>
            </w:r>
            <w:r>
              <w:rPr>
                <w:rFonts w:hint="eastAsia" w:ascii="Times New Roman" w:hAnsi="Times New Roman" w:eastAsia="宋体"/>
                <w:color w:val="auto"/>
                <w:sz w:val="24"/>
                <w:szCs w:val="24"/>
                <w:lang w:val="en-US" w:eastAsia="zh-CN"/>
              </w:rPr>
              <w:t>4</w:t>
            </w:r>
            <w:r>
              <w:rPr>
                <w:rFonts w:hint="eastAsia" w:ascii="Times New Roman" w:hAnsi="Times New Roman" w:eastAsia="宋体"/>
                <w:color w:val="auto"/>
                <w:sz w:val="24"/>
                <w:szCs w:val="24"/>
              </w:rPr>
              <w:t>月~12月，共</w:t>
            </w:r>
            <w:r>
              <w:rPr>
                <w:rFonts w:hint="eastAsia" w:ascii="Times New Roman" w:hAnsi="Times New Roman" w:eastAsia="宋体"/>
                <w:color w:val="auto"/>
                <w:sz w:val="24"/>
                <w:szCs w:val="24"/>
                <w:lang w:val="en-US" w:eastAsia="zh-CN"/>
              </w:rPr>
              <w:t>9</w:t>
            </w:r>
            <w:r>
              <w:rPr>
                <w:rFonts w:ascii="Times New Roman" w:hAnsi="Times New Roman" w:eastAsia="宋体"/>
                <w:color w:val="auto"/>
                <w:sz w:val="24"/>
                <w:szCs w:val="24"/>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09" w:type="dxa"/>
            <w:tcMar>
              <w:top w:w="16" w:type="dxa"/>
              <w:left w:w="16" w:type="dxa"/>
              <w:right w:w="16" w:type="dxa"/>
            </w:tcMar>
            <w:vAlign w:val="center"/>
          </w:tcPr>
          <w:p>
            <w:pPr>
              <w:adjustRightInd w:val="0"/>
              <w:snapToGrid w:val="0"/>
              <w:jc w:val="center"/>
              <w:rPr>
                <w:rFonts w:ascii="Times New Roman" w:hAnsi="Times New Roman" w:eastAsia="宋体"/>
                <w:color w:val="auto"/>
                <w:sz w:val="24"/>
                <w:szCs w:val="24"/>
              </w:rPr>
            </w:pPr>
            <w:r>
              <w:rPr>
                <w:rFonts w:ascii="Times New Roman" w:hAnsi="Times New Roman" w:eastAsia="宋体"/>
                <w:color w:val="auto"/>
                <w:sz w:val="24"/>
                <w:szCs w:val="24"/>
              </w:rPr>
              <w:t>是否开工建设</w:t>
            </w:r>
          </w:p>
        </w:tc>
        <w:tc>
          <w:tcPr>
            <w:tcW w:w="2453" w:type="dxa"/>
            <w:gridSpan w:val="2"/>
            <w:vAlign w:val="center"/>
          </w:tcPr>
          <w:p>
            <w:pPr>
              <w:adjustRightInd w:val="0"/>
              <w:snapToGrid w:val="0"/>
              <w:rPr>
                <w:rFonts w:ascii="Times New Roman" w:hAnsi="Times New Roman" w:eastAsia="宋体"/>
                <w:color w:val="auto"/>
                <w:sz w:val="24"/>
                <w:szCs w:val="24"/>
              </w:rPr>
            </w:pPr>
            <w:r>
              <w:rPr>
                <w:rFonts w:ascii="Times New Roman" w:hAnsi="Times New Roman" w:eastAsia="宋体"/>
                <w:color w:val="auto"/>
                <w:sz w:val="24"/>
                <w:szCs w:val="24"/>
              </w:rPr>
              <w:sym w:font="Wingdings 2" w:char="0052"/>
            </w:r>
            <w:r>
              <w:rPr>
                <w:rFonts w:ascii="Times New Roman" w:hAnsi="Times New Roman" w:eastAsia="宋体"/>
                <w:color w:val="auto"/>
                <w:sz w:val="24"/>
                <w:szCs w:val="24"/>
              </w:rPr>
              <w:t>否</w:t>
            </w:r>
          </w:p>
          <w:p>
            <w:pPr>
              <w:adjustRightInd w:val="0"/>
              <w:snapToGrid w:val="0"/>
              <w:rPr>
                <w:rFonts w:ascii="Times New Roman" w:hAnsi="Times New Roman" w:eastAsia="宋体"/>
                <w:color w:val="auto"/>
                <w:sz w:val="24"/>
                <w:szCs w:val="24"/>
              </w:rPr>
            </w:pPr>
            <w:r>
              <w:rPr>
                <w:rFonts w:ascii="Times New Roman" w:hAnsi="Times New Roman" w:eastAsia="宋体"/>
                <w:color w:val="auto"/>
                <w:sz w:val="24"/>
                <w:szCs w:val="24"/>
              </w:rPr>
              <w:sym w:font="Wingdings 2" w:char="00A3"/>
            </w:r>
            <w:r>
              <w:rPr>
                <w:rFonts w:ascii="Times New Roman" w:hAnsi="Times New Roman" w:eastAsia="宋体"/>
                <w:color w:val="auto"/>
                <w:sz w:val="24"/>
                <w:szCs w:val="24"/>
              </w:rPr>
              <w:t>是：</w:t>
            </w:r>
            <w:r>
              <w:rPr>
                <w:rFonts w:hint="eastAsia" w:ascii="Times New Roman" w:hAnsi="Times New Roman" w:eastAsia="宋体"/>
                <w:color w:val="auto"/>
                <w:sz w:val="24"/>
                <w:szCs w:val="24"/>
                <w:u w:val="single"/>
              </w:rPr>
              <w:t xml:space="preserve">             </w:t>
            </w:r>
            <w:r>
              <w:rPr>
                <w:rFonts w:ascii="Times New Roman" w:hAnsi="Times New Roman" w:eastAsia="宋体"/>
                <w:color w:val="auto"/>
                <w:sz w:val="24"/>
                <w:szCs w:val="24"/>
                <w:u w:val="single"/>
              </w:rPr>
              <w:t xml:space="preserve">   </w:t>
            </w:r>
          </w:p>
        </w:tc>
        <w:tc>
          <w:tcPr>
            <w:tcW w:w="1756" w:type="dxa"/>
            <w:gridSpan w:val="2"/>
            <w:tcMar>
              <w:top w:w="16" w:type="dxa"/>
              <w:left w:w="16" w:type="dxa"/>
              <w:right w:w="16" w:type="dxa"/>
            </w:tcMar>
            <w:vAlign w:val="center"/>
          </w:tcPr>
          <w:p>
            <w:pPr>
              <w:adjustRightInd w:val="0"/>
              <w:snapToGrid w:val="0"/>
              <w:jc w:val="center"/>
              <w:rPr>
                <w:rFonts w:ascii="Times New Roman" w:hAnsi="Times New Roman" w:eastAsia="宋体"/>
                <w:color w:val="auto"/>
                <w:spacing w:val="-6"/>
                <w:sz w:val="24"/>
                <w:szCs w:val="24"/>
              </w:rPr>
            </w:pPr>
            <w:r>
              <w:rPr>
                <w:rFonts w:ascii="Times New Roman" w:hAnsi="Times New Roman" w:eastAsia="宋体"/>
                <w:color w:val="auto"/>
                <w:spacing w:val="-6"/>
                <w:sz w:val="24"/>
                <w:szCs w:val="24"/>
              </w:rPr>
              <w:t>用地（用海）</w:t>
            </w:r>
          </w:p>
          <w:p>
            <w:pPr>
              <w:adjustRightInd w:val="0"/>
              <w:snapToGrid w:val="0"/>
              <w:jc w:val="center"/>
              <w:rPr>
                <w:rFonts w:ascii="Times New Roman" w:hAnsi="Times New Roman" w:eastAsia="宋体"/>
                <w:color w:val="auto"/>
                <w:sz w:val="24"/>
                <w:szCs w:val="24"/>
              </w:rPr>
            </w:pPr>
            <w:r>
              <w:rPr>
                <w:rFonts w:ascii="Times New Roman" w:hAnsi="Times New Roman" w:eastAsia="宋体"/>
                <w:color w:val="auto"/>
                <w:spacing w:val="-6"/>
                <w:sz w:val="24"/>
                <w:szCs w:val="24"/>
              </w:rPr>
              <w:t>面积（m</w:t>
            </w:r>
            <w:r>
              <w:rPr>
                <w:rFonts w:ascii="Times New Roman" w:hAnsi="Times New Roman" w:eastAsia="宋体"/>
                <w:color w:val="auto"/>
                <w:spacing w:val="-6"/>
                <w:sz w:val="24"/>
                <w:szCs w:val="24"/>
                <w:vertAlign w:val="superscript"/>
              </w:rPr>
              <w:t>2</w:t>
            </w:r>
            <w:r>
              <w:rPr>
                <w:rFonts w:ascii="Times New Roman" w:hAnsi="Times New Roman" w:eastAsia="宋体"/>
                <w:color w:val="auto"/>
                <w:spacing w:val="-6"/>
                <w:sz w:val="24"/>
                <w:szCs w:val="24"/>
              </w:rPr>
              <w:t>）</w:t>
            </w:r>
          </w:p>
        </w:tc>
        <w:tc>
          <w:tcPr>
            <w:tcW w:w="2852" w:type="dxa"/>
            <w:vAlign w:val="center"/>
          </w:tcPr>
          <w:p>
            <w:pPr>
              <w:adjustRightInd w:val="0"/>
              <w:snapToGrid w:val="0"/>
              <w:jc w:val="center"/>
              <w:rPr>
                <w:rFonts w:hint="default" w:ascii="Times New Roman" w:hAnsi="Times New Roman" w:eastAsia="宋体"/>
                <w:color w:val="auto"/>
                <w:sz w:val="24"/>
                <w:szCs w:val="24"/>
                <w:lang w:val="en-US" w:eastAsia="zh-CN"/>
              </w:rPr>
            </w:pPr>
            <w:r>
              <w:rPr>
                <w:rFonts w:hint="eastAsia" w:ascii="Times New Roman" w:hAnsi="Times New Roman" w:eastAsia="宋体"/>
                <w:color w:val="auto"/>
                <w:kern w:val="0"/>
                <w:sz w:val="24"/>
                <w:szCs w:val="24"/>
                <w:lang w:val="en-US" w:eastAsia="zh-CN"/>
              </w:rPr>
              <w:t>现有厂房建筑面积11308m</w:t>
            </w:r>
            <w:r>
              <w:rPr>
                <w:rFonts w:hint="eastAsia" w:ascii="Times New Roman" w:hAnsi="Times New Roman" w:eastAsia="宋体"/>
                <w:color w:val="auto"/>
                <w:kern w:val="0"/>
                <w:sz w:val="24"/>
                <w:szCs w:val="24"/>
                <w:vertAlign w:val="superscript"/>
                <w:lang w:val="en-US" w:eastAsia="zh-CN"/>
              </w:rPr>
              <w:t>2</w:t>
            </w:r>
            <w:r>
              <w:rPr>
                <w:rFonts w:hint="eastAsia" w:ascii="Times New Roman" w:hAnsi="Times New Roman" w:eastAsia="宋体"/>
                <w:color w:val="auto"/>
                <w:kern w:val="0"/>
                <w:sz w:val="24"/>
                <w:szCs w:val="24"/>
                <w:highlight w:val="none"/>
                <w:vertAlign w:val="baseline"/>
                <w:lang w:val="en-US" w:eastAsia="zh-CN"/>
              </w:rPr>
              <w:t>（本次改扩建没有新增）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09" w:type="dxa"/>
            <w:vMerge w:val="restart"/>
            <w:vAlign w:val="center"/>
          </w:tcPr>
          <w:p>
            <w:pPr>
              <w:autoSpaceDE w:val="0"/>
              <w:autoSpaceDN w:val="0"/>
              <w:adjustRightInd w:val="0"/>
              <w:snapToGrid w:val="0"/>
              <w:jc w:val="center"/>
              <w:rPr>
                <w:rFonts w:ascii="Times New Roman" w:hAnsi="Times New Roman" w:eastAsia="宋体"/>
                <w:color w:val="auto"/>
                <w:kern w:val="0"/>
                <w:sz w:val="24"/>
                <w:szCs w:val="24"/>
              </w:rPr>
            </w:pPr>
            <w:r>
              <w:rPr>
                <w:rFonts w:ascii="Times New Roman" w:hAnsi="Times New Roman" w:eastAsia="宋体"/>
                <w:color w:val="auto"/>
                <w:kern w:val="0"/>
                <w:sz w:val="24"/>
                <w:szCs w:val="24"/>
              </w:rPr>
              <w:t>专项评价设置情况</w:t>
            </w:r>
          </w:p>
        </w:tc>
        <w:tc>
          <w:tcPr>
            <w:tcW w:w="1415" w:type="dxa"/>
            <w:vAlign w:val="center"/>
          </w:tcPr>
          <w:p>
            <w:pPr>
              <w:autoSpaceDE w:val="0"/>
              <w:autoSpaceDN w:val="0"/>
              <w:adjustRightInd w:val="0"/>
              <w:snapToGrid w:val="0"/>
              <w:jc w:val="center"/>
              <w:rPr>
                <w:rFonts w:ascii="Times New Roman" w:hAnsi="Times New Roman" w:eastAsia="宋体"/>
                <w:color w:val="auto"/>
                <w:kern w:val="0"/>
                <w:sz w:val="24"/>
                <w:szCs w:val="24"/>
              </w:rPr>
            </w:pPr>
            <w:r>
              <w:rPr>
                <w:rFonts w:hint="eastAsia" w:ascii="Times New Roman" w:hAnsi="Times New Roman" w:eastAsia="宋体"/>
                <w:color w:val="auto"/>
                <w:kern w:val="0"/>
                <w:sz w:val="24"/>
                <w:szCs w:val="24"/>
              </w:rPr>
              <w:t>专项类别</w:t>
            </w:r>
          </w:p>
        </w:tc>
        <w:tc>
          <w:tcPr>
            <w:tcW w:w="1215" w:type="dxa"/>
            <w:gridSpan w:val="2"/>
            <w:vAlign w:val="center"/>
          </w:tcPr>
          <w:p>
            <w:pPr>
              <w:autoSpaceDE w:val="0"/>
              <w:autoSpaceDN w:val="0"/>
              <w:adjustRightInd w:val="0"/>
              <w:snapToGrid w:val="0"/>
              <w:jc w:val="center"/>
              <w:rPr>
                <w:rFonts w:ascii="Times New Roman" w:hAnsi="Times New Roman" w:eastAsia="宋体"/>
                <w:color w:val="auto"/>
                <w:kern w:val="0"/>
                <w:sz w:val="24"/>
                <w:szCs w:val="24"/>
              </w:rPr>
            </w:pPr>
            <w:r>
              <w:rPr>
                <w:rFonts w:hint="eastAsia" w:ascii="Times New Roman" w:hAnsi="Times New Roman" w:eastAsia="宋体"/>
                <w:color w:val="auto"/>
                <w:kern w:val="0"/>
                <w:sz w:val="24"/>
                <w:szCs w:val="24"/>
              </w:rPr>
              <w:t>开展情况</w:t>
            </w:r>
          </w:p>
        </w:tc>
        <w:tc>
          <w:tcPr>
            <w:tcW w:w="4431" w:type="dxa"/>
            <w:gridSpan w:val="2"/>
            <w:vAlign w:val="center"/>
          </w:tcPr>
          <w:p>
            <w:pPr>
              <w:autoSpaceDE w:val="0"/>
              <w:autoSpaceDN w:val="0"/>
              <w:adjustRightInd w:val="0"/>
              <w:snapToGrid w:val="0"/>
              <w:jc w:val="center"/>
              <w:rPr>
                <w:rFonts w:ascii="Times New Roman" w:hAnsi="Times New Roman" w:eastAsia="宋体"/>
                <w:color w:val="auto"/>
                <w:kern w:val="0"/>
                <w:sz w:val="24"/>
                <w:szCs w:val="24"/>
              </w:rPr>
            </w:pPr>
            <w:r>
              <w:rPr>
                <w:rFonts w:hint="eastAsia" w:ascii="Times New Roman" w:hAnsi="Times New Roman" w:eastAsia="宋体"/>
                <w:color w:val="auto"/>
                <w:kern w:val="0"/>
                <w:sz w:val="24"/>
                <w:szCs w:val="24"/>
              </w:rPr>
              <w:t>设置说明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09" w:type="dxa"/>
            <w:vMerge w:val="continue"/>
            <w:vAlign w:val="center"/>
          </w:tcPr>
          <w:p>
            <w:pPr>
              <w:autoSpaceDE w:val="0"/>
              <w:autoSpaceDN w:val="0"/>
              <w:adjustRightInd w:val="0"/>
              <w:snapToGrid w:val="0"/>
              <w:jc w:val="center"/>
              <w:rPr>
                <w:rFonts w:ascii="Times New Roman" w:hAnsi="Times New Roman" w:eastAsia="宋体"/>
                <w:color w:val="auto"/>
              </w:rPr>
            </w:pPr>
          </w:p>
        </w:tc>
        <w:tc>
          <w:tcPr>
            <w:tcW w:w="1415" w:type="dxa"/>
            <w:vAlign w:val="center"/>
          </w:tcPr>
          <w:p>
            <w:pPr>
              <w:autoSpaceDE w:val="0"/>
              <w:autoSpaceDN w:val="0"/>
              <w:adjustRightInd w:val="0"/>
              <w:snapToGrid w:val="0"/>
              <w:jc w:val="center"/>
              <w:rPr>
                <w:rFonts w:ascii="Times New Roman" w:hAnsi="Times New Roman" w:eastAsia="宋体"/>
                <w:color w:val="auto"/>
                <w:sz w:val="24"/>
                <w:szCs w:val="24"/>
              </w:rPr>
            </w:pPr>
            <w:r>
              <w:rPr>
                <w:rFonts w:hint="eastAsia" w:ascii="Times New Roman" w:hAnsi="Times New Roman" w:eastAsia="宋体"/>
                <w:color w:val="auto"/>
                <w:sz w:val="24"/>
                <w:szCs w:val="24"/>
              </w:rPr>
              <w:t>大气</w:t>
            </w:r>
          </w:p>
        </w:tc>
        <w:tc>
          <w:tcPr>
            <w:tcW w:w="1215" w:type="dxa"/>
            <w:gridSpan w:val="2"/>
            <w:vAlign w:val="center"/>
          </w:tcPr>
          <w:p>
            <w:pPr>
              <w:autoSpaceDE w:val="0"/>
              <w:autoSpaceDN w:val="0"/>
              <w:adjustRightInd w:val="0"/>
              <w:snapToGrid w:val="0"/>
              <w:jc w:val="center"/>
              <w:rPr>
                <w:rFonts w:ascii="Times New Roman" w:hAnsi="Times New Roman" w:eastAsia="宋体"/>
                <w:color w:val="auto"/>
                <w:sz w:val="24"/>
                <w:szCs w:val="24"/>
              </w:rPr>
            </w:pPr>
            <w:r>
              <w:rPr>
                <w:rFonts w:hint="eastAsia" w:ascii="Times New Roman" w:hAnsi="Times New Roman" w:eastAsia="宋体"/>
                <w:color w:val="auto"/>
                <w:sz w:val="24"/>
                <w:szCs w:val="24"/>
              </w:rPr>
              <w:t>无</w:t>
            </w:r>
          </w:p>
        </w:tc>
        <w:tc>
          <w:tcPr>
            <w:tcW w:w="4431" w:type="dxa"/>
            <w:gridSpan w:val="2"/>
            <w:vAlign w:val="center"/>
          </w:tcPr>
          <w:p>
            <w:pPr>
              <w:autoSpaceDE w:val="0"/>
              <w:autoSpaceDN w:val="0"/>
              <w:adjustRightInd w:val="0"/>
              <w:snapToGrid w:val="0"/>
              <w:jc w:val="center"/>
              <w:rPr>
                <w:rFonts w:ascii="Times New Roman" w:hAnsi="Times New Roman" w:eastAsia="宋体"/>
                <w:color w:val="auto"/>
                <w:kern w:val="0"/>
                <w:sz w:val="24"/>
                <w:szCs w:val="24"/>
              </w:rPr>
            </w:pPr>
            <w:r>
              <w:rPr>
                <w:rFonts w:hint="eastAsia" w:ascii="Times New Roman" w:hAnsi="Times New Roman" w:eastAsia="宋体"/>
                <w:color w:val="auto"/>
                <w:kern w:val="0"/>
                <w:sz w:val="24"/>
                <w:szCs w:val="24"/>
              </w:rPr>
              <w:t>本项目排放的废气不涉及有毒有害污染物、二噁英、苯并[a]芘、氰化物、氯气。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09" w:type="dxa"/>
            <w:vMerge w:val="continue"/>
            <w:vAlign w:val="center"/>
          </w:tcPr>
          <w:p>
            <w:pPr>
              <w:autoSpaceDE w:val="0"/>
              <w:autoSpaceDN w:val="0"/>
              <w:adjustRightInd w:val="0"/>
              <w:snapToGrid w:val="0"/>
              <w:jc w:val="center"/>
              <w:rPr>
                <w:rFonts w:ascii="Times New Roman" w:hAnsi="Times New Roman" w:eastAsia="宋体"/>
                <w:color w:val="auto"/>
                <w:kern w:val="0"/>
                <w:sz w:val="24"/>
                <w:szCs w:val="21"/>
              </w:rPr>
            </w:pPr>
          </w:p>
        </w:tc>
        <w:tc>
          <w:tcPr>
            <w:tcW w:w="1415" w:type="dxa"/>
            <w:vAlign w:val="center"/>
          </w:tcPr>
          <w:p>
            <w:pPr>
              <w:autoSpaceDE w:val="0"/>
              <w:autoSpaceDN w:val="0"/>
              <w:adjustRightInd w:val="0"/>
              <w:snapToGrid w:val="0"/>
              <w:jc w:val="center"/>
              <w:rPr>
                <w:rFonts w:ascii="Times New Roman" w:hAnsi="Times New Roman" w:eastAsia="宋体"/>
                <w:color w:val="auto"/>
                <w:kern w:val="0"/>
                <w:sz w:val="24"/>
                <w:szCs w:val="24"/>
              </w:rPr>
            </w:pPr>
            <w:r>
              <w:rPr>
                <w:rFonts w:hint="eastAsia" w:ascii="Times New Roman" w:hAnsi="Times New Roman" w:eastAsia="宋体"/>
                <w:color w:val="auto"/>
                <w:kern w:val="0"/>
                <w:sz w:val="24"/>
                <w:szCs w:val="24"/>
              </w:rPr>
              <w:t>地表水</w:t>
            </w:r>
          </w:p>
        </w:tc>
        <w:tc>
          <w:tcPr>
            <w:tcW w:w="1215" w:type="dxa"/>
            <w:gridSpan w:val="2"/>
            <w:vAlign w:val="center"/>
          </w:tcPr>
          <w:p>
            <w:pPr>
              <w:autoSpaceDE w:val="0"/>
              <w:autoSpaceDN w:val="0"/>
              <w:adjustRightInd w:val="0"/>
              <w:snapToGrid w:val="0"/>
              <w:jc w:val="center"/>
              <w:rPr>
                <w:rFonts w:ascii="Times New Roman" w:hAnsi="Times New Roman" w:eastAsia="宋体"/>
                <w:color w:val="auto"/>
                <w:kern w:val="0"/>
                <w:sz w:val="24"/>
                <w:szCs w:val="24"/>
              </w:rPr>
            </w:pPr>
            <w:r>
              <w:rPr>
                <w:rFonts w:hint="eastAsia" w:ascii="Times New Roman" w:hAnsi="Times New Roman" w:eastAsia="宋体"/>
                <w:color w:val="auto"/>
                <w:sz w:val="24"/>
                <w:szCs w:val="24"/>
              </w:rPr>
              <w:t>无</w:t>
            </w:r>
          </w:p>
        </w:tc>
        <w:tc>
          <w:tcPr>
            <w:tcW w:w="4431" w:type="dxa"/>
            <w:gridSpan w:val="2"/>
            <w:vAlign w:val="center"/>
          </w:tcPr>
          <w:p>
            <w:pPr>
              <w:autoSpaceDE w:val="0"/>
              <w:autoSpaceDN w:val="0"/>
              <w:adjustRightInd w:val="0"/>
              <w:snapToGrid w:val="0"/>
              <w:jc w:val="center"/>
              <w:rPr>
                <w:rFonts w:ascii="Times New Roman" w:hAnsi="Times New Roman" w:eastAsia="宋体"/>
                <w:color w:val="auto"/>
                <w:kern w:val="0"/>
                <w:sz w:val="24"/>
                <w:szCs w:val="24"/>
              </w:rPr>
            </w:pPr>
            <w:r>
              <w:rPr>
                <w:rFonts w:hint="eastAsia" w:ascii="Times New Roman" w:hAnsi="Times New Roman" w:eastAsia="宋体"/>
                <w:color w:val="auto"/>
                <w:kern w:val="0"/>
                <w:sz w:val="24"/>
                <w:szCs w:val="24"/>
              </w:rPr>
              <w:t>本项目产生的废水经预处理达标后排入</w:t>
            </w:r>
            <w:r>
              <w:rPr>
                <w:rFonts w:hint="eastAsia" w:ascii="Times New Roman" w:hAnsi="Times New Roman" w:eastAsia="宋体"/>
                <w:color w:val="auto"/>
                <w:sz w:val="24"/>
                <w:szCs w:val="24"/>
              </w:rPr>
              <w:t>双岳项目区污水处理厂</w:t>
            </w:r>
            <w:r>
              <w:rPr>
                <w:rFonts w:hint="eastAsia" w:ascii="Times New Roman" w:hAnsi="Times New Roman" w:eastAsia="宋体"/>
                <w:color w:val="auto"/>
                <w:kern w:val="0"/>
                <w:sz w:val="24"/>
                <w:szCs w:val="24"/>
              </w:rPr>
              <w:t>处理，不直接外排生产废水。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09" w:type="dxa"/>
            <w:vMerge w:val="continue"/>
            <w:vAlign w:val="center"/>
          </w:tcPr>
          <w:p>
            <w:pPr>
              <w:autoSpaceDE w:val="0"/>
              <w:autoSpaceDN w:val="0"/>
              <w:adjustRightInd w:val="0"/>
              <w:snapToGrid w:val="0"/>
              <w:jc w:val="center"/>
              <w:rPr>
                <w:rFonts w:ascii="Times New Roman" w:hAnsi="Times New Roman" w:eastAsia="宋体"/>
                <w:color w:val="auto"/>
                <w:kern w:val="0"/>
                <w:sz w:val="24"/>
                <w:szCs w:val="21"/>
              </w:rPr>
            </w:pPr>
          </w:p>
        </w:tc>
        <w:tc>
          <w:tcPr>
            <w:tcW w:w="1415" w:type="dxa"/>
            <w:vAlign w:val="center"/>
          </w:tcPr>
          <w:p>
            <w:pPr>
              <w:autoSpaceDE w:val="0"/>
              <w:autoSpaceDN w:val="0"/>
              <w:adjustRightInd w:val="0"/>
              <w:snapToGrid w:val="0"/>
              <w:jc w:val="center"/>
              <w:rPr>
                <w:rFonts w:ascii="Times New Roman" w:hAnsi="Times New Roman" w:eastAsia="宋体"/>
                <w:color w:val="auto"/>
                <w:kern w:val="0"/>
                <w:sz w:val="24"/>
                <w:szCs w:val="24"/>
              </w:rPr>
            </w:pPr>
            <w:r>
              <w:rPr>
                <w:rFonts w:hint="eastAsia" w:ascii="Times New Roman" w:hAnsi="Times New Roman" w:eastAsia="宋体"/>
                <w:color w:val="auto"/>
                <w:kern w:val="0"/>
                <w:sz w:val="24"/>
                <w:szCs w:val="24"/>
              </w:rPr>
              <w:t>环境风险</w:t>
            </w:r>
          </w:p>
        </w:tc>
        <w:tc>
          <w:tcPr>
            <w:tcW w:w="1215" w:type="dxa"/>
            <w:gridSpan w:val="2"/>
            <w:vAlign w:val="center"/>
          </w:tcPr>
          <w:p>
            <w:pPr>
              <w:autoSpaceDE w:val="0"/>
              <w:autoSpaceDN w:val="0"/>
              <w:adjustRightInd w:val="0"/>
              <w:snapToGrid w:val="0"/>
              <w:jc w:val="center"/>
              <w:rPr>
                <w:rFonts w:hint="eastAsia" w:ascii="Times New Roman" w:hAnsi="Times New Roman" w:eastAsia="宋体"/>
                <w:color w:val="auto"/>
                <w:kern w:val="0"/>
                <w:sz w:val="24"/>
                <w:szCs w:val="24"/>
                <w:lang w:eastAsia="zh-CN"/>
              </w:rPr>
            </w:pPr>
            <w:r>
              <w:rPr>
                <w:rFonts w:hint="eastAsia" w:ascii="Times New Roman" w:hAnsi="Times New Roman" w:eastAsia="宋体"/>
                <w:color w:val="auto"/>
                <w:sz w:val="24"/>
                <w:szCs w:val="24"/>
                <w:lang w:val="en-US" w:eastAsia="zh-CN"/>
              </w:rPr>
              <w:t>无</w:t>
            </w:r>
          </w:p>
        </w:tc>
        <w:tc>
          <w:tcPr>
            <w:tcW w:w="4431" w:type="dxa"/>
            <w:gridSpan w:val="2"/>
            <w:vAlign w:val="center"/>
          </w:tcPr>
          <w:p>
            <w:pPr>
              <w:autoSpaceDE w:val="0"/>
              <w:autoSpaceDN w:val="0"/>
              <w:adjustRightInd w:val="0"/>
              <w:snapToGrid w:val="0"/>
              <w:jc w:val="center"/>
              <w:rPr>
                <w:rFonts w:ascii="Times New Roman" w:hAnsi="Times New Roman" w:eastAsia="宋体"/>
                <w:color w:val="auto"/>
                <w:kern w:val="0"/>
                <w:sz w:val="24"/>
                <w:szCs w:val="24"/>
              </w:rPr>
            </w:pPr>
            <w:r>
              <w:rPr>
                <w:rFonts w:hint="eastAsia" w:ascii="Times New Roman" w:hAnsi="Times New Roman" w:eastAsia="宋体"/>
                <w:color w:val="auto"/>
                <w:kern w:val="0"/>
                <w:sz w:val="24"/>
                <w:szCs w:val="24"/>
              </w:rPr>
              <w:t>本项目风险物质存储及在线量</w:t>
            </w:r>
            <w:r>
              <w:rPr>
                <w:rFonts w:hint="eastAsia" w:ascii="Times New Roman" w:hAnsi="Times New Roman" w:eastAsia="宋体"/>
                <w:color w:val="auto"/>
                <w:kern w:val="0"/>
                <w:sz w:val="24"/>
                <w:szCs w:val="24"/>
                <w:lang w:val="en-US" w:eastAsia="zh-CN"/>
              </w:rPr>
              <w:t>未</w:t>
            </w:r>
            <w:r>
              <w:rPr>
                <w:rFonts w:hint="eastAsia" w:ascii="Times New Roman" w:hAnsi="Times New Roman" w:eastAsia="宋体"/>
                <w:color w:val="auto"/>
                <w:kern w:val="0"/>
                <w:sz w:val="24"/>
                <w:szCs w:val="24"/>
              </w:rPr>
              <w:t>超过其临界量。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09" w:type="dxa"/>
            <w:vMerge w:val="continue"/>
            <w:vAlign w:val="center"/>
          </w:tcPr>
          <w:p>
            <w:pPr>
              <w:autoSpaceDE w:val="0"/>
              <w:autoSpaceDN w:val="0"/>
              <w:adjustRightInd w:val="0"/>
              <w:snapToGrid w:val="0"/>
              <w:jc w:val="center"/>
              <w:rPr>
                <w:rFonts w:ascii="Times New Roman" w:hAnsi="Times New Roman" w:eastAsia="宋体"/>
                <w:color w:val="auto"/>
                <w:kern w:val="0"/>
                <w:sz w:val="24"/>
                <w:szCs w:val="21"/>
              </w:rPr>
            </w:pPr>
          </w:p>
        </w:tc>
        <w:tc>
          <w:tcPr>
            <w:tcW w:w="1415" w:type="dxa"/>
            <w:vAlign w:val="center"/>
          </w:tcPr>
          <w:p>
            <w:pPr>
              <w:autoSpaceDE w:val="0"/>
              <w:autoSpaceDN w:val="0"/>
              <w:adjustRightInd w:val="0"/>
              <w:snapToGrid w:val="0"/>
              <w:jc w:val="center"/>
              <w:rPr>
                <w:rFonts w:ascii="Times New Roman" w:hAnsi="Times New Roman" w:eastAsia="宋体"/>
                <w:color w:val="auto"/>
                <w:kern w:val="0"/>
                <w:sz w:val="24"/>
                <w:szCs w:val="24"/>
              </w:rPr>
            </w:pPr>
            <w:r>
              <w:rPr>
                <w:rFonts w:hint="eastAsia" w:ascii="Times New Roman" w:hAnsi="Times New Roman" w:eastAsia="宋体"/>
                <w:color w:val="auto"/>
                <w:kern w:val="0"/>
                <w:sz w:val="24"/>
                <w:szCs w:val="24"/>
              </w:rPr>
              <w:t>生态</w:t>
            </w:r>
          </w:p>
        </w:tc>
        <w:tc>
          <w:tcPr>
            <w:tcW w:w="1215" w:type="dxa"/>
            <w:gridSpan w:val="2"/>
            <w:vAlign w:val="center"/>
          </w:tcPr>
          <w:p>
            <w:pPr>
              <w:autoSpaceDE w:val="0"/>
              <w:autoSpaceDN w:val="0"/>
              <w:adjustRightInd w:val="0"/>
              <w:snapToGrid w:val="0"/>
              <w:jc w:val="center"/>
              <w:rPr>
                <w:rFonts w:ascii="Times New Roman" w:hAnsi="Times New Roman" w:eastAsia="宋体"/>
                <w:color w:val="auto"/>
                <w:kern w:val="0"/>
                <w:sz w:val="24"/>
                <w:szCs w:val="24"/>
              </w:rPr>
            </w:pPr>
            <w:r>
              <w:rPr>
                <w:rFonts w:hint="eastAsia" w:ascii="Times New Roman" w:hAnsi="Times New Roman" w:eastAsia="宋体"/>
                <w:color w:val="auto"/>
                <w:sz w:val="24"/>
                <w:szCs w:val="24"/>
              </w:rPr>
              <w:t>无</w:t>
            </w:r>
          </w:p>
        </w:tc>
        <w:tc>
          <w:tcPr>
            <w:tcW w:w="4431" w:type="dxa"/>
            <w:gridSpan w:val="2"/>
            <w:vAlign w:val="center"/>
          </w:tcPr>
          <w:p>
            <w:pPr>
              <w:autoSpaceDE w:val="0"/>
              <w:autoSpaceDN w:val="0"/>
              <w:adjustRightInd w:val="0"/>
              <w:snapToGrid w:val="0"/>
              <w:jc w:val="center"/>
              <w:rPr>
                <w:rFonts w:ascii="Times New Roman" w:hAnsi="Times New Roman" w:eastAsia="宋体"/>
                <w:color w:val="auto"/>
                <w:kern w:val="0"/>
                <w:sz w:val="24"/>
                <w:szCs w:val="24"/>
              </w:rPr>
            </w:pPr>
            <w:r>
              <w:rPr>
                <w:rFonts w:hint="eastAsia" w:ascii="Times New Roman" w:hAnsi="Times New Roman" w:eastAsia="宋体"/>
                <w:color w:val="auto"/>
                <w:kern w:val="0"/>
                <w:sz w:val="24"/>
                <w:szCs w:val="24"/>
              </w:rPr>
              <w:t>本项目用水来自市政自来水管网供水，不属于新增河道取水的项目。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09" w:type="dxa"/>
            <w:vMerge w:val="continue"/>
            <w:vAlign w:val="center"/>
          </w:tcPr>
          <w:p>
            <w:pPr>
              <w:autoSpaceDE w:val="0"/>
              <w:autoSpaceDN w:val="0"/>
              <w:adjustRightInd w:val="0"/>
              <w:snapToGrid w:val="0"/>
              <w:jc w:val="center"/>
              <w:rPr>
                <w:rFonts w:ascii="Times New Roman" w:hAnsi="Times New Roman" w:eastAsia="宋体"/>
                <w:color w:val="auto"/>
                <w:kern w:val="0"/>
                <w:sz w:val="24"/>
                <w:szCs w:val="21"/>
              </w:rPr>
            </w:pPr>
          </w:p>
        </w:tc>
        <w:tc>
          <w:tcPr>
            <w:tcW w:w="1415" w:type="dxa"/>
            <w:vAlign w:val="center"/>
          </w:tcPr>
          <w:p>
            <w:pPr>
              <w:autoSpaceDE w:val="0"/>
              <w:autoSpaceDN w:val="0"/>
              <w:adjustRightInd w:val="0"/>
              <w:snapToGrid w:val="0"/>
              <w:jc w:val="center"/>
              <w:rPr>
                <w:rFonts w:ascii="Times New Roman" w:hAnsi="Times New Roman" w:eastAsia="宋体"/>
                <w:color w:val="auto"/>
                <w:kern w:val="0"/>
                <w:sz w:val="24"/>
                <w:szCs w:val="24"/>
              </w:rPr>
            </w:pPr>
            <w:r>
              <w:rPr>
                <w:rFonts w:hint="eastAsia" w:ascii="Times New Roman" w:hAnsi="Times New Roman" w:eastAsia="宋体"/>
                <w:color w:val="auto"/>
                <w:kern w:val="0"/>
                <w:sz w:val="24"/>
                <w:szCs w:val="24"/>
              </w:rPr>
              <w:t>海洋</w:t>
            </w:r>
          </w:p>
        </w:tc>
        <w:tc>
          <w:tcPr>
            <w:tcW w:w="1215" w:type="dxa"/>
            <w:gridSpan w:val="2"/>
            <w:vAlign w:val="center"/>
          </w:tcPr>
          <w:p>
            <w:pPr>
              <w:autoSpaceDE w:val="0"/>
              <w:autoSpaceDN w:val="0"/>
              <w:adjustRightInd w:val="0"/>
              <w:snapToGrid w:val="0"/>
              <w:jc w:val="center"/>
              <w:rPr>
                <w:rFonts w:ascii="Times New Roman" w:hAnsi="Times New Roman" w:eastAsia="宋体"/>
                <w:color w:val="auto"/>
                <w:kern w:val="0"/>
                <w:sz w:val="24"/>
                <w:szCs w:val="24"/>
              </w:rPr>
            </w:pPr>
            <w:r>
              <w:rPr>
                <w:rFonts w:hint="eastAsia" w:ascii="Times New Roman" w:hAnsi="Times New Roman" w:eastAsia="宋体"/>
                <w:color w:val="auto"/>
                <w:sz w:val="24"/>
                <w:szCs w:val="24"/>
              </w:rPr>
              <w:t>无</w:t>
            </w:r>
          </w:p>
        </w:tc>
        <w:tc>
          <w:tcPr>
            <w:tcW w:w="4431" w:type="dxa"/>
            <w:gridSpan w:val="2"/>
            <w:vAlign w:val="center"/>
          </w:tcPr>
          <w:p>
            <w:pPr>
              <w:autoSpaceDE w:val="0"/>
              <w:autoSpaceDN w:val="0"/>
              <w:adjustRightInd w:val="0"/>
              <w:snapToGrid w:val="0"/>
              <w:jc w:val="center"/>
              <w:rPr>
                <w:rFonts w:ascii="Times New Roman" w:hAnsi="Times New Roman" w:eastAsia="宋体"/>
                <w:color w:val="auto"/>
                <w:kern w:val="0"/>
                <w:sz w:val="24"/>
                <w:szCs w:val="24"/>
              </w:rPr>
            </w:pPr>
            <w:r>
              <w:rPr>
                <w:rFonts w:hint="eastAsia" w:ascii="Times New Roman" w:hAnsi="Times New Roman" w:eastAsia="宋体"/>
                <w:color w:val="auto"/>
                <w:kern w:val="0"/>
                <w:sz w:val="24"/>
                <w:szCs w:val="24"/>
              </w:rPr>
              <w:t>本项目不属于海洋工程建设项目。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9" w:type="dxa"/>
            <w:vAlign w:val="center"/>
          </w:tcPr>
          <w:p>
            <w:pPr>
              <w:autoSpaceDE w:val="0"/>
              <w:autoSpaceDN w:val="0"/>
              <w:adjustRightInd w:val="0"/>
              <w:snapToGrid w:val="0"/>
              <w:spacing w:line="360" w:lineRule="auto"/>
              <w:jc w:val="center"/>
              <w:rPr>
                <w:rFonts w:ascii="Times New Roman" w:hAnsi="Times New Roman" w:eastAsia="宋体"/>
                <w:color w:val="auto"/>
                <w:kern w:val="0"/>
                <w:sz w:val="24"/>
                <w:szCs w:val="24"/>
                <w:highlight w:val="yellow"/>
              </w:rPr>
            </w:pPr>
            <w:r>
              <w:rPr>
                <w:rFonts w:ascii="Times New Roman" w:hAnsi="Times New Roman" w:eastAsia="宋体"/>
                <w:color w:val="auto"/>
                <w:sz w:val="24"/>
                <w:szCs w:val="24"/>
              </w:rPr>
              <w:t>规划情况</w:t>
            </w:r>
          </w:p>
        </w:tc>
        <w:tc>
          <w:tcPr>
            <w:tcW w:w="7061" w:type="dxa"/>
            <w:gridSpan w:val="5"/>
            <w:vAlign w:val="center"/>
          </w:tcPr>
          <w:p>
            <w:pPr>
              <w:pStyle w:val="44"/>
              <w:ind w:firstLine="0" w:firstLineChars="0"/>
              <w:rPr>
                <w:rFonts w:hint="eastAsia" w:ascii="Times New Roman" w:hAnsi="Times New Roman" w:eastAsia="宋体"/>
                <w:color w:val="auto"/>
              </w:rPr>
            </w:pPr>
            <w:r>
              <w:rPr>
                <w:rFonts w:hint="eastAsia" w:ascii="Times New Roman" w:hAnsi="Times New Roman" w:eastAsia="宋体"/>
                <w:color w:val="auto"/>
              </w:rPr>
              <w:t>规划名称：</w:t>
            </w:r>
            <w:r>
              <w:rPr>
                <w:rFonts w:hint="eastAsia" w:ascii="Times New Roman" w:hAnsi="Times New Roman" w:eastAsia="宋体"/>
                <w:color w:val="auto"/>
                <w:lang w:eastAsia="zh-CN"/>
              </w:rPr>
              <w:t>《闽浙边贸工业园区</w:t>
            </w:r>
            <w:r>
              <w:rPr>
                <w:rFonts w:hint="eastAsia" w:ascii="Times New Roman" w:hAnsi="Times New Roman" w:eastAsia="宋体"/>
                <w:color w:val="auto"/>
                <w:lang w:val="en-US" w:eastAsia="zh-CN"/>
              </w:rPr>
              <w:t>总体规划</w:t>
            </w:r>
            <w:r>
              <w:rPr>
                <w:rFonts w:hint="eastAsia" w:ascii="Times New Roman" w:hAnsi="Times New Roman" w:eastAsia="宋体"/>
                <w:color w:val="auto"/>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809" w:type="dxa"/>
            <w:vAlign w:val="center"/>
          </w:tcPr>
          <w:p>
            <w:pPr>
              <w:adjustRightInd w:val="0"/>
              <w:snapToGrid w:val="0"/>
              <w:jc w:val="center"/>
              <w:rPr>
                <w:rFonts w:ascii="Times New Roman" w:hAnsi="Times New Roman" w:eastAsia="宋体"/>
                <w:color w:val="auto"/>
                <w:sz w:val="24"/>
                <w:szCs w:val="24"/>
              </w:rPr>
            </w:pPr>
            <w:r>
              <w:rPr>
                <w:rFonts w:ascii="Times New Roman" w:hAnsi="Times New Roman" w:eastAsia="宋体"/>
                <w:color w:val="auto"/>
                <w:sz w:val="24"/>
                <w:szCs w:val="24"/>
              </w:rPr>
              <w:t>规划环境影响</w:t>
            </w:r>
          </w:p>
          <w:p>
            <w:pPr>
              <w:adjustRightInd w:val="0"/>
              <w:snapToGrid w:val="0"/>
              <w:jc w:val="center"/>
              <w:rPr>
                <w:rFonts w:ascii="Times New Roman" w:hAnsi="Times New Roman" w:eastAsia="宋体"/>
                <w:color w:val="auto"/>
                <w:kern w:val="0"/>
                <w:sz w:val="24"/>
                <w:szCs w:val="24"/>
              </w:rPr>
            </w:pPr>
            <w:r>
              <w:rPr>
                <w:rFonts w:ascii="Times New Roman" w:hAnsi="Times New Roman" w:eastAsia="宋体"/>
                <w:color w:val="auto"/>
                <w:sz w:val="24"/>
                <w:szCs w:val="24"/>
              </w:rPr>
              <w:t>评价情况</w:t>
            </w:r>
          </w:p>
        </w:tc>
        <w:tc>
          <w:tcPr>
            <w:tcW w:w="7061" w:type="dxa"/>
            <w:gridSpan w:val="5"/>
            <w:vAlign w:val="center"/>
          </w:tcPr>
          <w:p>
            <w:pPr>
              <w:pStyle w:val="44"/>
              <w:ind w:firstLine="0" w:firstLineChars="0"/>
              <w:rPr>
                <w:rFonts w:ascii="Times New Roman" w:hAnsi="Times New Roman" w:eastAsia="宋体"/>
                <w:color w:val="auto"/>
              </w:rPr>
            </w:pPr>
            <w:r>
              <w:rPr>
                <w:rFonts w:ascii="Times New Roman" w:hAnsi="Times New Roman" w:eastAsia="宋体"/>
                <w:color w:val="auto"/>
              </w:rPr>
              <w:t>名称：《</w:t>
            </w:r>
            <w:r>
              <w:rPr>
                <w:rFonts w:hint="eastAsia" w:ascii="Times New Roman" w:hAnsi="Times New Roman" w:eastAsia="宋体"/>
                <w:color w:val="auto"/>
              </w:rPr>
              <w:t>闽浙边贸工业园区总体规划环境影响报告书</w:t>
            </w:r>
            <w:r>
              <w:rPr>
                <w:rFonts w:ascii="Times New Roman" w:hAnsi="Times New Roman" w:eastAsia="宋体"/>
                <w:color w:val="auto"/>
              </w:rPr>
              <w:t>》</w:t>
            </w:r>
          </w:p>
          <w:p>
            <w:pPr>
              <w:pStyle w:val="44"/>
              <w:ind w:firstLine="0" w:firstLineChars="0"/>
              <w:rPr>
                <w:rFonts w:hint="default" w:ascii="Times New Roman" w:hAnsi="Times New Roman" w:eastAsia="宋体"/>
                <w:color w:val="auto"/>
                <w:lang w:val="en-US" w:eastAsia="zh-CN"/>
              </w:rPr>
            </w:pPr>
            <w:r>
              <w:rPr>
                <w:rFonts w:ascii="Times New Roman" w:hAnsi="Times New Roman" w:eastAsia="宋体"/>
                <w:color w:val="auto"/>
              </w:rPr>
              <w:t>审批机关：</w:t>
            </w:r>
            <w:r>
              <w:rPr>
                <w:rFonts w:hint="eastAsia" w:ascii="Times New Roman" w:hAnsi="Times New Roman" w:eastAsia="宋体"/>
                <w:color w:val="auto"/>
                <w:lang w:val="en-US" w:eastAsia="zh-CN"/>
              </w:rPr>
              <w:t>福建省环境保护厅</w:t>
            </w:r>
          </w:p>
          <w:p>
            <w:pPr>
              <w:pStyle w:val="44"/>
              <w:ind w:firstLine="0" w:firstLineChars="0"/>
              <w:rPr>
                <w:rFonts w:hint="default" w:ascii="Times New Roman" w:hAnsi="Times New Roman" w:eastAsia="宋体"/>
                <w:color w:val="auto"/>
                <w:lang w:val="en-US" w:eastAsia="zh-CN"/>
              </w:rPr>
            </w:pPr>
            <w:r>
              <w:rPr>
                <w:rFonts w:ascii="Times New Roman" w:hAnsi="Times New Roman" w:eastAsia="宋体"/>
                <w:color w:val="auto"/>
              </w:rPr>
              <w:t>审批</w:t>
            </w:r>
            <w:r>
              <w:rPr>
                <w:rFonts w:hint="eastAsia" w:ascii="Times New Roman" w:hAnsi="Times New Roman" w:eastAsia="宋体"/>
                <w:color w:val="auto"/>
                <w:lang w:val="en-US" w:eastAsia="zh-CN"/>
              </w:rPr>
              <w:t>时间</w:t>
            </w:r>
            <w:r>
              <w:rPr>
                <w:rFonts w:ascii="Times New Roman" w:hAnsi="Times New Roman" w:eastAsia="宋体"/>
                <w:color w:val="auto"/>
              </w:rPr>
              <w:t>：</w:t>
            </w:r>
            <w:r>
              <w:rPr>
                <w:rFonts w:hint="eastAsia" w:ascii="Times New Roman" w:hAnsi="Times New Roman" w:eastAsia="宋体"/>
                <w:color w:val="auto"/>
                <w:lang w:val="en-US" w:eastAsia="zh-CN"/>
              </w:rPr>
              <w:t>2013年6月21日</w:t>
            </w:r>
          </w:p>
          <w:p>
            <w:pPr>
              <w:pStyle w:val="44"/>
              <w:ind w:firstLine="0" w:firstLineChars="0"/>
              <w:rPr>
                <w:rFonts w:ascii="Times New Roman" w:hAnsi="Times New Roman" w:eastAsia="宋体"/>
                <w:color w:val="auto"/>
              </w:rPr>
            </w:pPr>
            <w:r>
              <w:rPr>
                <w:rFonts w:ascii="Times New Roman" w:hAnsi="Times New Roman" w:eastAsia="宋体"/>
                <w:color w:val="auto"/>
              </w:rPr>
              <w:t>审查文件名称及文号：《</w:t>
            </w:r>
            <w:r>
              <w:rPr>
                <w:rFonts w:hint="eastAsia" w:ascii="Times New Roman" w:hAnsi="Times New Roman" w:eastAsia="宋体"/>
                <w:color w:val="auto"/>
              </w:rPr>
              <w:t>闽浙边贸工业园区总体规划环境影响报告书</w:t>
            </w:r>
            <w:r>
              <w:rPr>
                <w:rFonts w:ascii="Times New Roman" w:hAnsi="Times New Roman" w:eastAsia="宋体"/>
                <w:color w:val="auto"/>
              </w:rPr>
              <w:t>审查意见的函》（</w:t>
            </w:r>
            <w:r>
              <w:rPr>
                <w:rFonts w:hint="eastAsia" w:ascii="Times New Roman" w:hAnsi="Times New Roman" w:eastAsia="宋体"/>
                <w:color w:val="auto"/>
              </w:rPr>
              <w:t>闽环保评【2013】49号</w:t>
            </w:r>
            <w:r>
              <w:rPr>
                <w:rFonts w:ascii="Times New Roman" w:hAnsi="Times New Roman" w:eastAsia="宋体"/>
                <w:color w:va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809" w:type="dxa"/>
            <w:vAlign w:val="center"/>
          </w:tcPr>
          <w:p>
            <w:pPr>
              <w:autoSpaceDE w:val="0"/>
              <w:autoSpaceDN w:val="0"/>
              <w:adjustRightInd w:val="0"/>
              <w:snapToGrid w:val="0"/>
              <w:jc w:val="center"/>
              <w:rPr>
                <w:rFonts w:ascii="Times New Roman" w:hAnsi="Times New Roman" w:eastAsia="宋体"/>
                <w:color w:val="auto"/>
                <w:kern w:val="0"/>
                <w:sz w:val="24"/>
                <w:szCs w:val="24"/>
              </w:rPr>
            </w:pPr>
            <w:r>
              <w:rPr>
                <w:rFonts w:ascii="Times New Roman" w:hAnsi="Times New Roman" w:eastAsia="宋体"/>
                <w:color w:val="auto"/>
                <w:kern w:val="0"/>
                <w:sz w:val="24"/>
                <w:szCs w:val="24"/>
              </w:rPr>
              <w:t>规划及规划环境影响评价符合性分析</w:t>
            </w:r>
          </w:p>
        </w:tc>
        <w:tc>
          <w:tcPr>
            <w:tcW w:w="7061" w:type="dxa"/>
            <w:gridSpan w:val="5"/>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482" w:firstLineChars="200"/>
              <w:textAlignment w:val="auto"/>
              <w:rPr>
                <w:rFonts w:hint="eastAsia"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1、闽浙边贸工业园区总体规划符合性分析</w:t>
            </w:r>
          </w:p>
          <w:p>
            <w:pPr>
              <w:pStyle w:val="44"/>
              <w:ind w:firstLine="480"/>
              <w:rPr>
                <w:rFonts w:hint="eastAsia" w:ascii="Times New Roman" w:hAnsi="Times New Roman" w:eastAsia="宋体"/>
                <w:color w:val="auto"/>
              </w:rPr>
            </w:pPr>
            <w:bookmarkStart w:id="2" w:name="_Ref28380"/>
            <w:r>
              <w:rPr>
                <w:rFonts w:hint="eastAsia" w:ascii="Times New Roman" w:hAnsi="Times New Roman" w:eastAsia="宋体"/>
                <w:color w:val="auto"/>
              </w:rPr>
              <w:t>双岳项目区规划结构为“一心、一轴、三组团、四配套区”。“一心”：即由中部设施配套区的公共设施形成的公共设施中心，服务整个工业园区；“一轴”：即沿双岳溪及滨水绿化形成的南北滨水景观轴；“三组团”：即北部工业组团、中部工业组团和南部工业组团；“四区”即四个配套区，其中中部配套区为设施及居住配套区，其余三个为居住配套区（双岳居住配套区、埕尾居住配套区、南部居住配套组团）。</w:t>
            </w:r>
          </w:p>
          <w:p>
            <w:pPr>
              <w:pStyle w:val="44"/>
              <w:ind w:firstLine="480"/>
              <w:rPr>
                <w:rFonts w:hint="eastAsia" w:ascii="Times New Roman" w:hAnsi="Times New Roman" w:eastAsia="宋体"/>
                <w:color w:val="auto"/>
              </w:rPr>
            </w:pPr>
            <w:r>
              <w:rPr>
                <w:rFonts w:hint="eastAsia" w:ascii="Times New Roman" w:hAnsi="Times New Roman" w:eastAsia="宋体"/>
                <w:color w:val="auto"/>
              </w:rPr>
              <w:t>闽浙边贸工业园区产业定位为：双岳项目区发展汽摩配件、机械制造、文教办公用品制造、高新技术产业、食品饮料制造产业；星火片区重点发展商贸物流业。</w:t>
            </w:r>
          </w:p>
          <w:p>
            <w:pPr>
              <w:pStyle w:val="44"/>
              <w:ind w:firstLine="480"/>
              <w:rPr>
                <w:rFonts w:hint="eastAsia" w:ascii="Times New Roman" w:hAnsi="Times New Roman" w:eastAsia="宋体"/>
                <w:color w:val="auto"/>
              </w:rPr>
            </w:pPr>
            <w:r>
              <w:rPr>
                <w:rFonts w:hint="eastAsia" w:ascii="Times New Roman" w:hAnsi="Times New Roman" w:eastAsia="宋体"/>
                <w:color w:val="auto"/>
              </w:rPr>
              <w:t>汽摩配件制造业是福鼎市的传统产业，主要为化油器的生产，闽浙边贸工业园区双岳项目区作为福鼎市化油器产业集中发展的重点工业区，规划加快建立化油器研发中心，提高化油器产品质量，促进化油器行业向机械产业延伸产业链。</w:t>
            </w:r>
          </w:p>
          <w:p>
            <w:pPr>
              <w:pStyle w:val="44"/>
              <w:ind w:firstLine="480"/>
              <w:rPr>
                <w:rFonts w:hint="eastAsia" w:ascii="Times New Roman" w:hAnsi="Times New Roman" w:eastAsia="宋体"/>
                <w:color w:val="auto"/>
              </w:rPr>
            </w:pPr>
            <w:r>
              <w:rPr>
                <w:rFonts w:hint="eastAsia" w:ascii="Times New Roman" w:hAnsi="Times New Roman" w:eastAsia="宋体"/>
                <w:color w:val="auto"/>
              </w:rPr>
              <w:t>双岳项目区的机械制造产业主要是依托化油器产业向外延伸，重点建设机械整机生产线，配套建设工程技术研发中心，发展农用机械、园林机械、扫雪机、锯木机、渔用机械等机械产品。</w:t>
            </w:r>
          </w:p>
          <w:p>
            <w:pPr>
              <w:pStyle w:val="44"/>
              <w:ind w:firstLine="480"/>
              <w:rPr>
                <w:rFonts w:hint="eastAsia" w:ascii="Times New Roman" w:hAnsi="Times New Roman" w:eastAsia="宋体"/>
                <w:color w:val="auto"/>
              </w:rPr>
            </w:pPr>
            <w:r>
              <w:rPr>
                <w:rFonts w:hint="eastAsia" w:ascii="Times New Roman" w:hAnsi="Times New Roman" w:eastAsia="宋体"/>
                <w:color w:val="auto"/>
              </w:rPr>
              <w:t>文教办公用品制造产业是加强与温州地区产业对接，重点发展学习文具、办公文具、配件、文件柜等系列产品。</w:t>
            </w:r>
          </w:p>
          <w:p>
            <w:pPr>
              <w:pStyle w:val="44"/>
              <w:ind w:firstLine="480"/>
              <w:rPr>
                <w:rFonts w:hint="eastAsia" w:ascii="Times New Roman" w:hAnsi="Times New Roman" w:eastAsia="宋体"/>
                <w:color w:val="auto"/>
              </w:rPr>
            </w:pPr>
            <w:r>
              <w:rPr>
                <w:rFonts w:hint="eastAsia" w:ascii="Times New Roman" w:hAnsi="Times New Roman" w:eastAsia="宋体"/>
                <w:color w:val="auto"/>
              </w:rPr>
              <w:t>高新技术产业主要是新能源和电子光电产业，重点发展锂电池、单晶硅晶片、风力发电设备以及汽车用电子产品、光电科技产品和电子元器件。</w:t>
            </w:r>
          </w:p>
          <w:p>
            <w:pPr>
              <w:pStyle w:val="44"/>
              <w:ind w:firstLine="480"/>
              <w:rPr>
                <w:rFonts w:hint="eastAsia" w:ascii="Times New Roman" w:hAnsi="Times New Roman" w:eastAsia="宋体"/>
                <w:color w:val="auto"/>
              </w:rPr>
            </w:pPr>
            <w:r>
              <w:rPr>
                <w:rFonts w:hint="eastAsia" w:ascii="Times New Roman" w:hAnsi="Times New Roman" w:eastAsia="宋体"/>
                <w:color w:val="auto"/>
              </w:rPr>
              <w:t>食品饮料制造</w:t>
            </w:r>
            <w:r>
              <w:rPr>
                <w:rFonts w:hint="eastAsia" w:ascii="Times New Roman" w:hAnsi="Times New Roman" w:eastAsia="宋体"/>
                <w:color w:val="auto"/>
                <w:lang w:eastAsia="zh-CN"/>
              </w:rPr>
              <w:t>是以</w:t>
            </w:r>
            <w:r>
              <w:rPr>
                <w:rFonts w:hint="eastAsia" w:ascii="Times New Roman" w:hAnsi="Times New Roman" w:eastAsia="宋体"/>
                <w:color w:val="auto"/>
              </w:rPr>
              <w:t>水产品、茶叶、槟榔芋、四季柚、食用菌等特色农产品精深加工为重点，着力开发营养保健功能食品、绿色食品等。</w:t>
            </w:r>
          </w:p>
          <w:p>
            <w:pPr>
              <w:pStyle w:val="44"/>
              <w:ind w:firstLine="480"/>
              <w:rPr>
                <w:rFonts w:ascii="Times New Roman" w:hAnsi="Times New Roman" w:eastAsia="宋体"/>
                <w:color w:val="auto"/>
              </w:rPr>
            </w:pPr>
            <w:r>
              <w:rPr>
                <w:rFonts w:hint="eastAsia" w:ascii="Times New Roman" w:hAnsi="Times New Roman" w:eastAsia="宋体"/>
                <w:color w:val="auto"/>
              </w:rPr>
              <w:t>本项目</w:t>
            </w:r>
            <w:r>
              <w:rPr>
                <w:rFonts w:ascii="Times New Roman" w:hAnsi="Times New Roman" w:eastAsia="宋体"/>
                <w:color w:val="auto"/>
              </w:rPr>
              <w:t>位于福鼎市</w:t>
            </w:r>
            <w:r>
              <w:rPr>
                <w:rFonts w:hint="eastAsia" w:ascii="Times New Roman" w:hAnsi="Times New Roman" w:eastAsia="宋体"/>
                <w:color w:val="auto"/>
              </w:rPr>
              <w:t>双岳项目区</w:t>
            </w:r>
            <w:r>
              <w:rPr>
                <w:rFonts w:ascii="Times New Roman" w:hAnsi="Times New Roman" w:eastAsia="宋体"/>
                <w:color w:val="auto"/>
              </w:rPr>
              <w:t>，属于工业用地，</w:t>
            </w:r>
            <w:r>
              <w:rPr>
                <w:rFonts w:hint="eastAsia" w:ascii="Times New Roman" w:hAnsi="Times New Roman" w:eastAsia="宋体"/>
                <w:color w:val="auto"/>
              </w:rPr>
              <w:t>用地</w:t>
            </w:r>
            <w:r>
              <w:rPr>
                <w:rFonts w:ascii="Times New Roman" w:hAnsi="Times New Roman" w:eastAsia="宋体"/>
                <w:color w:val="auto"/>
              </w:rPr>
              <w:t>性质与工业区</w:t>
            </w:r>
            <w:r>
              <w:rPr>
                <w:rFonts w:hint="eastAsia" w:ascii="Times New Roman" w:hAnsi="Times New Roman" w:eastAsia="宋体"/>
                <w:color w:val="auto"/>
              </w:rPr>
              <w:t>土地利用</w:t>
            </w:r>
            <w:r>
              <w:rPr>
                <w:rFonts w:ascii="Times New Roman" w:hAnsi="Times New Roman" w:eastAsia="宋体"/>
                <w:color w:val="auto"/>
              </w:rPr>
              <w:t>规划相符</w:t>
            </w:r>
            <w:r>
              <w:rPr>
                <w:rFonts w:hint="eastAsia" w:ascii="Times New Roman" w:hAnsi="Times New Roman" w:eastAsia="宋体"/>
                <w:color w:val="auto"/>
              </w:rPr>
              <w:t>。同时，本项目</w:t>
            </w:r>
            <w:r>
              <w:rPr>
                <w:rFonts w:ascii="Times New Roman" w:hAnsi="Times New Roman" w:eastAsia="宋体"/>
                <w:color w:val="auto"/>
              </w:rPr>
              <w:t>为</w:t>
            </w:r>
            <w:r>
              <w:rPr>
                <w:rFonts w:hint="eastAsia" w:ascii="Times New Roman" w:hAnsi="Times New Roman" w:eastAsia="宋体"/>
                <w:color w:val="auto"/>
                <w:lang w:val="en-US" w:eastAsia="zh-CN"/>
              </w:rPr>
              <w:t>摩托车汽车活塞制造</w:t>
            </w:r>
            <w:r>
              <w:rPr>
                <w:rFonts w:hint="eastAsia" w:ascii="Times New Roman" w:hAnsi="Times New Roman" w:eastAsia="宋体"/>
                <w:color w:val="auto"/>
              </w:rPr>
              <w:t>项目，属于</w:t>
            </w:r>
            <w:r>
              <w:rPr>
                <w:rFonts w:hint="eastAsia" w:ascii="Times New Roman" w:hAnsi="Times New Roman" w:eastAsia="宋体"/>
                <w:color w:val="auto"/>
                <w:lang w:val="en-US" w:eastAsia="zh-CN"/>
              </w:rPr>
              <w:t>摩托车汽车零件制造</w:t>
            </w:r>
            <w:r>
              <w:rPr>
                <w:rFonts w:hint="eastAsia" w:ascii="Times New Roman" w:hAnsi="Times New Roman" w:eastAsia="宋体"/>
                <w:color w:val="auto"/>
              </w:rPr>
              <w:t>，</w:t>
            </w:r>
            <w:r>
              <w:rPr>
                <w:rFonts w:ascii="Times New Roman" w:hAnsi="Times New Roman" w:eastAsia="宋体"/>
                <w:color w:val="auto"/>
              </w:rPr>
              <w:t>符合</w:t>
            </w:r>
            <w:r>
              <w:rPr>
                <w:rFonts w:hint="eastAsia" w:ascii="Times New Roman" w:hAnsi="Times New Roman" w:eastAsia="宋体"/>
                <w:color w:val="auto"/>
              </w:rPr>
              <w:t>闽浙边贸工业园区</w:t>
            </w:r>
            <w:r>
              <w:rPr>
                <w:rFonts w:ascii="Times New Roman" w:hAnsi="Times New Roman" w:eastAsia="宋体"/>
                <w:color w:val="auto"/>
              </w:rPr>
              <w:t>总体规划</w:t>
            </w:r>
            <w:r>
              <w:rPr>
                <w:rFonts w:hint="eastAsia" w:ascii="Times New Roman" w:hAnsi="Times New Roman" w:eastAsia="宋体"/>
                <w:color w:val="auto"/>
                <w:lang w:val="en-US" w:eastAsia="zh-CN"/>
              </w:rPr>
              <w:t>中双岳项目区</w:t>
            </w:r>
            <w:r>
              <w:rPr>
                <w:rFonts w:ascii="Times New Roman" w:hAnsi="Times New Roman" w:eastAsia="宋体"/>
                <w:color w:val="auto"/>
              </w:rPr>
              <w:t>的产业定位。</w:t>
            </w:r>
            <w:r>
              <w:rPr>
                <w:rFonts w:hint="eastAsia" w:ascii="Times New Roman" w:hAnsi="Times New Roman" w:eastAsia="宋体"/>
                <w:color w:val="auto"/>
              </w:rPr>
              <w:t>因此，本项目的建设符合闽浙边贸工业园区</w:t>
            </w:r>
            <w:r>
              <w:rPr>
                <w:rFonts w:ascii="Times New Roman" w:hAnsi="Times New Roman" w:eastAsia="宋体"/>
                <w:color w:val="auto"/>
              </w:rPr>
              <w:t>总体规划</w:t>
            </w:r>
            <w:r>
              <w:rPr>
                <w:rFonts w:hint="eastAsia" w:ascii="Times New Roman" w:hAnsi="Times New Roman" w:eastAsia="宋体"/>
                <w:color w:val="auto"/>
              </w:rPr>
              <w:t>的要求。</w:t>
            </w:r>
          </w:p>
          <w:bookmarkEnd w:id="2"/>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482" w:firstLineChars="200"/>
              <w:textAlignment w:val="auto"/>
              <w:rPr>
                <w:rFonts w:hint="eastAsia"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2、与规划环境影响评价结论及审查意见的符合性分析</w:t>
            </w:r>
          </w:p>
          <w:p>
            <w:pPr>
              <w:pStyle w:val="66"/>
              <w:ind w:firstLine="480"/>
              <w:rPr>
                <w:rFonts w:hint="eastAsia" w:ascii="Times New Roman" w:hAnsi="Times New Roman" w:eastAsia="宋体"/>
                <w:color w:val="auto"/>
              </w:rPr>
            </w:pPr>
            <w:r>
              <w:rPr>
                <w:rFonts w:hint="eastAsia" w:ascii="Times New Roman" w:hAnsi="Times New Roman" w:eastAsia="宋体"/>
                <w:color w:val="auto"/>
              </w:rPr>
              <w:t>《闽浙边贸工业园区总体规划环境影响报告书》 批复（闽环保评</w:t>
            </w:r>
            <w:r>
              <w:rPr>
                <w:rFonts w:hint="eastAsia" w:ascii="Times New Roman" w:hAnsi="Times New Roman" w:eastAsia="宋体"/>
                <w:color w:val="auto"/>
                <w:lang w:val="en-US" w:eastAsia="zh-CN"/>
              </w:rPr>
              <w:t>[</w:t>
            </w:r>
            <w:r>
              <w:rPr>
                <w:rFonts w:hint="eastAsia" w:ascii="Times New Roman" w:hAnsi="Times New Roman" w:eastAsia="宋体"/>
                <w:color w:val="auto"/>
              </w:rPr>
              <w:t>2013</w:t>
            </w:r>
            <w:r>
              <w:rPr>
                <w:rFonts w:hint="eastAsia" w:ascii="Times New Roman" w:hAnsi="Times New Roman" w:eastAsia="宋体"/>
                <w:color w:val="auto"/>
                <w:lang w:val="en-US" w:eastAsia="zh-CN"/>
              </w:rPr>
              <w:t>]</w:t>
            </w:r>
            <w:r>
              <w:rPr>
                <w:rFonts w:hint="eastAsia" w:ascii="Times New Roman" w:hAnsi="Times New Roman" w:eastAsia="宋体"/>
                <w:color w:val="auto"/>
              </w:rPr>
              <w:t>49号）关于工业区环境准入条件要求如下：</w:t>
            </w:r>
          </w:p>
          <w:p>
            <w:pPr>
              <w:pStyle w:val="66"/>
              <w:ind w:firstLine="480"/>
              <w:rPr>
                <w:rFonts w:hint="eastAsia" w:ascii="Times New Roman" w:hAnsi="Times New Roman" w:eastAsia="宋体"/>
                <w:color w:val="auto"/>
              </w:rPr>
            </w:pPr>
            <w:r>
              <w:rPr>
                <w:rFonts w:hint="eastAsia" w:ascii="Times New Roman" w:hAnsi="Times New Roman" w:eastAsia="宋体"/>
                <w:color w:val="auto"/>
              </w:rPr>
              <w:t>严格环境准入：禁止引进电镀、印刷线路板、多晶硅、工业硅生产，以及排放重金属和有毒有害持久性污染物的项目，严格控制以氮磷排放为主的项目；积极推进园区循环经济建设，提高资源利用效率，推广使用清洁能源和集中供热；推行清洁生产，引进项目水重复利用率和水污染物排放指标应达到国内同行业先进水平及以上，最大程度减少水污染物排放。本项目为</w:t>
            </w:r>
            <w:r>
              <w:rPr>
                <w:rFonts w:hint="eastAsia" w:ascii="Times New Roman" w:hAnsi="Times New Roman" w:eastAsia="宋体"/>
                <w:color w:val="auto"/>
                <w:lang w:val="en-US" w:eastAsia="zh-CN"/>
              </w:rPr>
              <w:t>摩托车汽车零件制造</w:t>
            </w:r>
            <w:r>
              <w:rPr>
                <w:rFonts w:hint="eastAsia" w:ascii="Times New Roman" w:hAnsi="Times New Roman" w:eastAsia="宋体"/>
                <w:color w:val="auto"/>
              </w:rPr>
              <w:t>项目，位于双岳片区汽摩配件制造产业园区，符合规划。</w:t>
            </w:r>
          </w:p>
          <w:p>
            <w:pPr>
              <w:pStyle w:val="66"/>
              <w:ind w:firstLine="480"/>
              <w:rPr>
                <w:rFonts w:hint="eastAsia" w:ascii="Times New Roman" w:hAnsi="Times New Roman" w:eastAsia="宋体"/>
                <w:color w:val="auto"/>
              </w:rPr>
            </w:pPr>
            <w:r>
              <w:rPr>
                <w:rFonts w:hint="eastAsia" w:ascii="Times New Roman" w:hAnsi="Times New Roman" w:eastAsia="宋体"/>
                <w:color w:val="auto"/>
              </w:rPr>
              <w:t>根据《闽浙边贸工业园区规划环境影响报告书》，项目所在园区禁止引入排放汞、镉、六价铬重金属和持久性污染物的项目；工业园区禁止新建、扩建以排放氨氮、总磷等为主要污染物的工业项目。食品饮料加工企业全部使用LNG供热，禁止自行设置燃煤锅炉。禁止引进集成电路及半导体器件的前端工序、印制电路板制造等高耗水行业，禁止引进排放剧毒物质的电子光电企业；禁止引进铅酸电池、镍氢电池等重污染的电池制造产业；禁止发展单晶硅</w:t>
            </w:r>
            <w:r>
              <w:rPr>
                <w:rFonts w:hint="eastAsia" w:ascii="Times New Roman" w:hAnsi="Times New Roman" w:eastAsia="宋体"/>
                <w:color w:val="auto"/>
                <w:lang w:eastAsia="zh-CN"/>
              </w:rPr>
              <w:t>前端</w:t>
            </w:r>
            <w:r>
              <w:rPr>
                <w:rFonts w:hint="eastAsia" w:ascii="Times New Roman" w:hAnsi="Times New Roman" w:eastAsia="宋体"/>
                <w:color w:val="auto"/>
              </w:rPr>
              <w:t>的多晶硅、工业硅原料生产行业。</w:t>
            </w:r>
          </w:p>
          <w:p>
            <w:pPr>
              <w:pStyle w:val="66"/>
              <w:ind w:firstLine="480"/>
              <w:rPr>
                <w:rFonts w:hint="eastAsia" w:ascii="Times New Roman" w:hAnsi="Times New Roman" w:eastAsia="宋体"/>
                <w:color w:val="auto"/>
              </w:rPr>
            </w:pPr>
            <w:r>
              <w:rPr>
                <w:rFonts w:hint="eastAsia" w:ascii="Times New Roman" w:hAnsi="Times New Roman" w:eastAsia="宋体"/>
                <w:color w:val="auto"/>
              </w:rPr>
              <w:t>本项目为</w:t>
            </w:r>
            <w:r>
              <w:rPr>
                <w:rFonts w:hint="eastAsia" w:ascii="Times New Roman" w:hAnsi="Times New Roman" w:eastAsia="宋体"/>
                <w:color w:val="auto"/>
                <w:lang w:val="en-US" w:eastAsia="zh-CN"/>
              </w:rPr>
              <w:t>摩托车汽车零件制造</w:t>
            </w:r>
            <w:r>
              <w:rPr>
                <w:rFonts w:hint="eastAsia" w:ascii="Times New Roman" w:hAnsi="Times New Roman" w:eastAsia="宋体"/>
                <w:color w:val="auto"/>
              </w:rPr>
              <w:t>项目，不涉及严格环境准入中禁止引入目录，和园区规划环评不冲突，符合《闽浙边贸工业园区规划》的产业布局。项目营运过程中不排放汞、镉、六价铬重金属和持久性污染物，不属于规划环评报告中的禁止类行业。</w:t>
            </w:r>
          </w:p>
          <w:p>
            <w:pPr>
              <w:pStyle w:val="66"/>
              <w:ind w:firstLine="480"/>
              <w:rPr>
                <w:rFonts w:hint="eastAsia" w:ascii="Times New Roman" w:hAnsi="Times New Roman" w:eastAsia="宋体"/>
                <w:color w:val="auto"/>
              </w:rPr>
            </w:pPr>
            <w:r>
              <w:rPr>
                <w:rFonts w:hint="eastAsia" w:ascii="Times New Roman" w:hAnsi="Times New Roman" w:eastAsia="宋体"/>
                <w:color w:val="auto"/>
              </w:rPr>
              <w:t>根据《闽浙边贸工业园区总体规划环境影响跟踪评价报告书》（2020年）（以下简称“跟踪评价”），“跟踪评价”指出：严格控制闽浙边贸工业园区准入清单</w:t>
            </w:r>
            <w:r>
              <w:rPr>
                <w:rFonts w:hint="eastAsia" w:ascii="Times New Roman" w:hAnsi="Times New Roman" w:eastAsia="宋体"/>
                <w:color w:val="auto"/>
                <w:lang w:eastAsia="zh-CN"/>
              </w:rPr>
              <w:t>，</w:t>
            </w:r>
            <w:r>
              <w:rPr>
                <w:rFonts w:hint="eastAsia" w:ascii="Times New Roman" w:hAnsi="Times New Roman" w:eastAsia="宋体"/>
                <w:color w:val="auto"/>
              </w:rPr>
              <w:t>不允许引进排放汞、镉、六价铬等重金属的企业。鼓励继续切实按照原规划环评推荐的规划产业准入要求引导相宜的企业入驻，原禁止类的仍严禁引入，适当放宽部分与主导产业不相冲突的低污染、轻污染行业。调整前、后的产业布局如下：调整前：由北向南依次为食品饮料制造、高新技术产业（电子、新能源）、文教办公用品制造、机械制造及汽摩配件五个产业园区。调整后：由北向南依次为汽摩配产业园、食品饮料制造片区、文教办公用品制造片区、机械制造片区（含高新技术产业（电子、新能源））及电商物流五个产业园区。变化之处：①原规划东北侧的食品饮料制造片区本次调整为汽摩配件片区；②原规划中北侧的高新技术产业及文教办公用品制造片区东侧部分区域本次调整为食品饮料制造片区；③原规划文教办公用品制造片区南侧的部分区域调整为机械制造片区；④原规划汽摩配件的区域本次调整为机械制造片区及电商物流园。“规划环评”指出：汽摩配件制造业为规划推荐产业。</w:t>
            </w:r>
          </w:p>
          <w:p>
            <w:pPr>
              <w:pStyle w:val="66"/>
              <w:ind w:firstLine="480"/>
              <w:rPr>
                <w:rFonts w:ascii="Times New Roman" w:hAnsi="Times New Roman" w:eastAsia="宋体"/>
                <w:color w:val="auto"/>
                <w:kern w:val="0"/>
                <w:szCs w:val="21"/>
              </w:rPr>
            </w:pPr>
            <w:r>
              <w:rPr>
                <w:rFonts w:hint="eastAsia" w:ascii="Times New Roman" w:hAnsi="Times New Roman" w:eastAsia="宋体"/>
                <w:color w:val="auto"/>
              </w:rPr>
              <w:t>因此，项目建设符合《闽浙边贸工业园区规划环境影响报告书》及《闽浙边贸工业园区总体规划环境影响跟踪评价报告书》（2020年）的要求。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49" w:hRule="atLeast"/>
          <w:jc w:val="center"/>
        </w:trPr>
        <w:tc>
          <w:tcPr>
            <w:tcW w:w="1809" w:type="dxa"/>
            <w:vAlign w:val="center"/>
          </w:tcPr>
          <w:p>
            <w:pPr>
              <w:autoSpaceDE w:val="0"/>
              <w:autoSpaceDN w:val="0"/>
              <w:adjustRightInd w:val="0"/>
              <w:snapToGrid w:val="0"/>
              <w:jc w:val="center"/>
              <w:rPr>
                <w:rFonts w:ascii="Times New Roman" w:hAnsi="Times New Roman" w:eastAsia="宋体"/>
                <w:color w:val="auto"/>
                <w:kern w:val="0"/>
                <w:szCs w:val="21"/>
              </w:rPr>
            </w:pPr>
            <w:r>
              <w:rPr>
                <w:rFonts w:ascii="Times New Roman" w:hAnsi="Times New Roman" w:eastAsia="宋体"/>
                <w:color w:val="auto"/>
                <w:kern w:val="0"/>
                <w:sz w:val="24"/>
                <w:szCs w:val="24"/>
              </w:rPr>
              <w:t>其他符合性分析</w:t>
            </w:r>
          </w:p>
        </w:tc>
        <w:tc>
          <w:tcPr>
            <w:tcW w:w="7061" w:type="dxa"/>
            <w:gridSpan w:val="5"/>
            <w:vAlign w:val="center"/>
          </w:tcPr>
          <w:p>
            <w:pPr>
              <w:pStyle w:val="4"/>
              <w:pageBreakBefore w:val="0"/>
              <w:numPr>
                <w:ilvl w:val="1"/>
                <w:numId w:val="0"/>
              </w:numPr>
              <w:tabs>
                <w:tab w:val="left" w:pos="420"/>
                <w:tab w:val="clear" w:pos="0"/>
              </w:tabs>
              <w:kinsoku/>
              <w:bidi w:val="0"/>
              <w:adjustRightInd w:val="0"/>
              <w:snapToGrid w:val="0"/>
              <w:spacing w:beforeAutospacing="0" w:afterAutospacing="0"/>
              <w:ind w:leftChars="0"/>
              <w:jc w:val="left"/>
              <w:textAlignment w:val="baseline"/>
              <w:rPr>
                <w:rFonts w:hint="eastAsia" w:ascii="Times New Roman" w:hAnsi="Times New Roman" w:eastAsia="宋体" w:cs="Times New Roman"/>
                <w:color w:val="auto"/>
                <w:kern w:val="0"/>
                <w:sz w:val="32"/>
                <w:szCs w:val="32"/>
                <w:highlight w:val="none"/>
                <w:lang w:val="en-US" w:eastAsia="zh-CN"/>
              </w:rPr>
            </w:pPr>
            <w:r>
              <w:rPr>
                <w:rFonts w:hint="eastAsia" w:ascii="Times New Roman" w:hAnsi="Times New Roman" w:eastAsia="宋体" w:cs="Times New Roman"/>
                <w:color w:val="auto"/>
                <w:kern w:val="0"/>
                <w:sz w:val="32"/>
                <w:szCs w:val="32"/>
                <w:highlight w:val="none"/>
                <w:lang w:val="en-US" w:eastAsia="zh-CN"/>
              </w:rPr>
              <w:t>1.1产业政策项目符合性分析</w:t>
            </w:r>
          </w:p>
          <w:p>
            <w:pPr>
              <w:spacing w:line="360" w:lineRule="auto"/>
              <w:ind w:firstLine="480" w:firstLineChars="200"/>
              <w:rPr>
                <w:rFonts w:ascii="Times New Roman" w:hAnsi="Times New Roman" w:eastAsia="宋体"/>
                <w:color w:val="auto"/>
              </w:rPr>
            </w:pPr>
            <w:r>
              <w:rPr>
                <w:rFonts w:ascii="Times New Roman" w:hAnsi="Times New Roman" w:eastAsia="宋体"/>
                <w:color w:val="auto"/>
                <w:sz w:val="24"/>
              </w:rPr>
              <w:t>本项目</w:t>
            </w:r>
            <w:r>
              <w:rPr>
                <w:rFonts w:hint="eastAsia" w:ascii="Times New Roman" w:hAnsi="Times New Roman" w:eastAsia="宋体"/>
                <w:color w:val="auto"/>
                <w:sz w:val="24"/>
              </w:rPr>
              <w:t>为摩托车汽车零件制造项目。本项目采用的生产工艺和设备不属于</w:t>
            </w:r>
            <w:r>
              <w:rPr>
                <w:rFonts w:ascii="Times New Roman" w:hAnsi="Times New Roman" w:eastAsia="宋体"/>
                <w:color w:val="auto"/>
                <w:sz w:val="24"/>
              </w:rPr>
              <w:t>《产业结构调整指导目录》（2019年本）</w:t>
            </w:r>
            <w:r>
              <w:rPr>
                <w:rFonts w:hint="eastAsia" w:ascii="Times New Roman" w:hAnsi="Times New Roman" w:eastAsia="宋体"/>
                <w:color w:val="auto"/>
                <w:sz w:val="24"/>
              </w:rPr>
              <w:t>中的限制类、淘汰类项目。</w:t>
            </w:r>
            <w:r>
              <w:rPr>
                <w:rFonts w:ascii="Times New Roman" w:hAnsi="Times New Roman" w:eastAsia="宋体"/>
                <w:color w:val="auto"/>
                <w:sz w:val="24"/>
              </w:rPr>
              <w:t>根据《部分工业行业淘汰落后生产工艺装备和产品指导目录（2010年本）》，本项目也不属于不符合有关法律法规规定，严重浪费资源、污染环境、不具备安全生产条件、需要淘汰的落后生产工艺装备和产品</w:t>
            </w:r>
            <w:r>
              <w:rPr>
                <w:rFonts w:hint="eastAsia" w:ascii="Times New Roman" w:hAnsi="Times New Roman" w:eastAsia="宋体"/>
                <w:color w:val="auto"/>
                <w:sz w:val="24"/>
              </w:rPr>
              <w:t>。</w:t>
            </w:r>
          </w:p>
          <w:p>
            <w:pPr>
              <w:spacing w:line="360" w:lineRule="auto"/>
              <w:ind w:firstLine="480" w:firstLineChars="200"/>
              <w:rPr>
                <w:rFonts w:ascii="Times New Roman" w:hAnsi="Times New Roman" w:eastAsia="宋体"/>
                <w:color w:val="auto"/>
              </w:rPr>
            </w:pPr>
            <w:r>
              <w:rPr>
                <w:rFonts w:hint="eastAsia" w:ascii="Times New Roman" w:hAnsi="Times New Roman" w:eastAsia="宋体"/>
                <w:color w:val="auto"/>
                <w:sz w:val="24"/>
              </w:rPr>
              <w:t>同时建设单位于202</w:t>
            </w:r>
            <w:r>
              <w:rPr>
                <w:rFonts w:hint="eastAsia" w:ascii="Times New Roman" w:hAnsi="Times New Roman" w:eastAsia="宋体"/>
                <w:color w:val="auto"/>
                <w:sz w:val="24"/>
                <w:lang w:val="en-US" w:eastAsia="zh-CN"/>
              </w:rPr>
              <w:t>3</w:t>
            </w:r>
            <w:r>
              <w:rPr>
                <w:rFonts w:hint="eastAsia" w:ascii="Times New Roman" w:hAnsi="Times New Roman" w:eastAsia="宋体"/>
                <w:color w:val="auto"/>
                <w:sz w:val="24"/>
              </w:rPr>
              <w:t>年</w:t>
            </w:r>
            <w:r>
              <w:rPr>
                <w:rFonts w:hint="eastAsia" w:ascii="Times New Roman" w:hAnsi="Times New Roman" w:eastAsia="宋体"/>
                <w:color w:val="auto"/>
                <w:sz w:val="24"/>
                <w:lang w:val="en-US" w:eastAsia="zh-CN"/>
              </w:rPr>
              <w:t>4</w:t>
            </w:r>
            <w:r>
              <w:rPr>
                <w:rFonts w:hint="eastAsia" w:ascii="Times New Roman" w:hAnsi="Times New Roman" w:eastAsia="宋体"/>
                <w:color w:val="auto"/>
                <w:sz w:val="24"/>
              </w:rPr>
              <w:t>月1</w:t>
            </w:r>
            <w:r>
              <w:rPr>
                <w:rFonts w:hint="eastAsia" w:ascii="Times New Roman" w:hAnsi="Times New Roman" w:eastAsia="宋体"/>
                <w:color w:val="auto"/>
                <w:sz w:val="24"/>
                <w:lang w:val="en-US" w:eastAsia="zh-CN"/>
              </w:rPr>
              <w:t>9</w:t>
            </w:r>
            <w:r>
              <w:rPr>
                <w:rFonts w:hint="eastAsia" w:ascii="Times New Roman" w:hAnsi="Times New Roman" w:eastAsia="宋体"/>
                <w:color w:val="auto"/>
                <w:sz w:val="24"/>
              </w:rPr>
              <w:t>日取得了福鼎市工业和信息化局出具的《福建省投资项目备案证明（内资）》（</w:t>
            </w:r>
            <w:r>
              <w:rPr>
                <w:rFonts w:ascii="Times New Roman" w:hAnsi="Times New Roman" w:eastAsia="宋体"/>
                <w:color w:val="auto"/>
                <w:sz w:val="24"/>
              </w:rPr>
              <w:t>闽工信备[20</w:t>
            </w:r>
            <w:r>
              <w:rPr>
                <w:rFonts w:hint="eastAsia" w:ascii="Times New Roman" w:hAnsi="Times New Roman" w:eastAsia="宋体"/>
                <w:color w:val="auto"/>
                <w:sz w:val="24"/>
                <w:lang w:val="en-US" w:eastAsia="zh-CN"/>
              </w:rPr>
              <w:t>18</w:t>
            </w:r>
            <w:r>
              <w:rPr>
                <w:rFonts w:ascii="Times New Roman" w:hAnsi="Times New Roman" w:eastAsia="宋体"/>
                <w:color w:val="auto"/>
                <w:sz w:val="24"/>
              </w:rPr>
              <w:t>]J030</w:t>
            </w:r>
            <w:r>
              <w:rPr>
                <w:rFonts w:hint="eastAsia" w:ascii="Times New Roman" w:hAnsi="Times New Roman" w:eastAsia="宋体"/>
                <w:color w:val="auto"/>
                <w:sz w:val="24"/>
                <w:lang w:val="en-US" w:eastAsia="zh-CN"/>
              </w:rPr>
              <w:t>111</w:t>
            </w:r>
            <w:r>
              <w:rPr>
                <w:rFonts w:ascii="Times New Roman" w:hAnsi="Times New Roman" w:eastAsia="宋体"/>
                <w:color w:val="auto"/>
                <w:sz w:val="24"/>
              </w:rPr>
              <w:t>号</w:t>
            </w:r>
            <w:r>
              <w:rPr>
                <w:rFonts w:hint="eastAsia" w:ascii="Times New Roman" w:hAnsi="Times New Roman" w:eastAsia="宋体"/>
                <w:color w:val="auto"/>
                <w:sz w:val="24"/>
              </w:rPr>
              <w:t>，附件</w:t>
            </w:r>
            <w:r>
              <w:rPr>
                <w:rFonts w:hint="eastAsia" w:ascii="Times New Roman" w:hAnsi="Times New Roman" w:eastAsia="宋体"/>
                <w:color w:val="auto"/>
                <w:sz w:val="24"/>
                <w:lang w:val="en-US" w:eastAsia="zh-CN"/>
              </w:rPr>
              <w:t>2</w:t>
            </w:r>
            <w:r>
              <w:rPr>
                <w:rFonts w:hint="eastAsia" w:ascii="Times New Roman" w:hAnsi="Times New Roman" w:eastAsia="宋体"/>
                <w:color w:val="auto"/>
                <w:sz w:val="24"/>
              </w:rPr>
              <w:t>），因此项目的建设符合国家和地方的产业政策要求。</w:t>
            </w:r>
          </w:p>
          <w:p>
            <w:pPr>
              <w:pStyle w:val="4"/>
              <w:pageBreakBefore w:val="0"/>
              <w:numPr>
                <w:ilvl w:val="1"/>
                <w:numId w:val="0"/>
              </w:numPr>
              <w:tabs>
                <w:tab w:val="left" w:pos="420"/>
                <w:tab w:val="clear" w:pos="0"/>
              </w:tabs>
              <w:kinsoku/>
              <w:bidi w:val="0"/>
              <w:adjustRightInd w:val="0"/>
              <w:snapToGrid w:val="0"/>
              <w:spacing w:beforeAutospacing="0" w:afterAutospacing="0"/>
              <w:ind w:left="0" w:leftChars="0" w:firstLine="0" w:firstLineChars="0"/>
              <w:jc w:val="left"/>
              <w:textAlignment w:val="baseline"/>
              <w:rPr>
                <w:rFonts w:hint="eastAsia" w:ascii="Times New Roman" w:hAnsi="Times New Roman" w:eastAsia="宋体" w:cs="Times New Roman"/>
                <w:color w:val="auto"/>
                <w:kern w:val="0"/>
                <w:sz w:val="32"/>
                <w:szCs w:val="32"/>
                <w:highlight w:val="none"/>
                <w:lang w:val="en-US" w:eastAsia="zh-CN"/>
              </w:rPr>
            </w:pPr>
            <w:r>
              <w:rPr>
                <w:rFonts w:hint="eastAsia" w:ascii="Times New Roman" w:hAnsi="Times New Roman" w:eastAsia="宋体" w:cs="宋体"/>
                <w:b/>
                <w:bCs/>
                <w:color w:val="auto"/>
                <w:kern w:val="0"/>
                <w:sz w:val="28"/>
                <w:szCs w:val="30"/>
                <w:lang w:val="en-US" w:eastAsia="zh-CN" w:bidi="ar-SA"/>
              </w:rPr>
              <w:t>1.2</w:t>
            </w:r>
            <w:r>
              <w:rPr>
                <w:rFonts w:hint="eastAsia" w:ascii="Times New Roman" w:hAnsi="Times New Roman" w:eastAsia="宋体" w:cs="Times New Roman"/>
                <w:color w:val="auto"/>
                <w:kern w:val="0"/>
                <w:sz w:val="32"/>
                <w:szCs w:val="32"/>
                <w:highlight w:val="none"/>
                <w:lang w:val="en-US" w:eastAsia="zh-CN"/>
              </w:rPr>
              <w:t>选址合理性及环境相容性分析</w:t>
            </w:r>
          </w:p>
          <w:p>
            <w:pPr>
              <w:pStyle w:val="44"/>
              <w:ind w:firstLine="480"/>
              <w:rPr>
                <w:rFonts w:hint="eastAsia" w:ascii="Times New Roman" w:hAnsi="Times New Roman" w:eastAsia="宋体"/>
                <w:color w:val="auto"/>
                <w:sz w:val="24"/>
              </w:rPr>
            </w:pPr>
            <w:r>
              <w:rPr>
                <w:rFonts w:hint="eastAsia" w:ascii="Times New Roman" w:hAnsi="Times New Roman" w:eastAsia="宋体"/>
                <w:color w:val="auto"/>
                <w:sz w:val="24"/>
              </w:rPr>
              <w:t>本项目位于</w:t>
            </w:r>
            <w:r>
              <w:rPr>
                <w:rFonts w:hint="eastAsia" w:ascii="Times New Roman" w:hAnsi="Times New Roman" w:eastAsia="宋体"/>
                <w:color w:val="auto"/>
                <w:sz w:val="24"/>
                <w:lang w:val="en-US" w:eastAsia="zh-CN"/>
              </w:rPr>
              <w:t>福鼎市前岐镇双岳片区内</w:t>
            </w:r>
            <w:r>
              <w:rPr>
                <w:rFonts w:hint="eastAsia" w:ascii="Times New Roman" w:hAnsi="Times New Roman" w:eastAsia="宋体"/>
                <w:color w:val="auto"/>
                <w:sz w:val="24"/>
              </w:rPr>
              <w:t>，项目西侧为</w:t>
            </w:r>
            <w:r>
              <w:rPr>
                <w:rFonts w:hint="eastAsia" w:ascii="Times New Roman" w:hAnsi="Times New Roman" w:eastAsia="宋体"/>
                <w:color w:val="auto"/>
                <w:sz w:val="24"/>
                <w:lang w:val="en-US" w:eastAsia="zh-CN"/>
              </w:rPr>
              <w:t>一美家居</w:t>
            </w:r>
            <w:r>
              <w:rPr>
                <w:rFonts w:hint="eastAsia" w:ascii="Times New Roman" w:hAnsi="Times New Roman" w:eastAsia="宋体"/>
                <w:color w:val="auto"/>
                <w:sz w:val="24"/>
              </w:rPr>
              <w:t>，南侧</w:t>
            </w:r>
            <w:r>
              <w:rPr>
                <w:rFonts w:hint="eastAsia" w:ascii="Times New Roman" w:hAnsi="Times New Roman" w:eastAsia="宋体"/>
                <w:color w:val="auto"/>
                <w:sz w:val="24"/>
                <w:lang w:val="en-US" w:eastAsia="zh-CN"/>
              </w:rPr>
              <w:t>为福建联丰塑胶有限公司</w:t>
            </w:r>
            <w:r>
              <w:rPr>
                <w:rFonts w:hint="eastAsia" w:ascii="Times New Roman" w:hAnsi="Times New Roman" w:eastAsia="宋体"/>
                <w:color w:val="auto"/>
                <w:sz w:val="24"/>
              </w:rPr>
              <w:t>，东侧为</w:t>
            </w:r>
            <w:r>
              <w:rPr>
                <w:rFonts w:hint="eastAsia" w:ascii="Times New Roman" w:hAnsi="Times New Roman" w:eastAsia="宋体"/>
                <w:color w:val="auto"/>
                <w:sz w:val="24"/>
                <w:lang w:val="en-US" w:eastAsia="zh-CN"/>
              </w:rPr>
              <w:t>福建天地源食品有限公司</w:t>
            </w:r>
            <w:r>
              <w:rPr>
                <w:rFonts w:hint="eastAsia" w:ascii="Times New Roman" w:hAnsi="Times New Roman" w:eastAsia="宋体"/>
                <w:color w:val="auto"/>
                <w:sz w:val="24"/>
              </w:rPr>
              <w:t>，项目东南侧为鼎坚机车部件</w:t>
            </w:r>
            <w:r>
              <w:rPr>
                <w:rFonts w:hint="eastAsia" w:ascii="Times New Roman" w:hAnsi="Times New Roman" w:eastAsia="宋体"/>
                <w:color w:val="auto"/>
                <w:sz w:val="24"/>
                <w:lang w:eastAsia="zh-CN"/>
              </w:rPr>
              <w:t>，</w:t>
            </w:r>
            <w:r>
              <w:rPr>
                <w:rFonts w:hint="eastAsia" w:ascii="Times New Roman" w:hAnsi="Times New Roman" w:eastAsia="宋体"/>
                <w:color w:val="auto"/>
                <w:sz w:val="24"/>
              </w:rPr>
              <w:t>北侧为</w:t>
            </w:r>
            <w:r>
              <w:rPr>
                <w:rFonts w:hint="eastAsia" w:ascii="Times New Roman" w:hAnsi="Times New Roman" w:eastAsia="宋体"/>
                <w:color w:val="auto"/>
                <w:sz w:val="24"/>
                <w:lang w:val="en-US" w:eastAsia="zh-CN"/>
              </w:rPr>
              <w:t>同裕</w:t>
            </w:r>
            <w:r>
              <w:rPr>
                <w:rFonts w:hint="eastAsia" w:ascii="Times New Roman" w:hAnsi="Times New Roman" w:eastAsia="宋体"/>
                <w:color w:val="auto"/>
                <w:sz w:val="24"/>
              </w:rPr>
              <w:t>路，</w:t>
            </w:r>
            <w:r>
              <w:rPr>
                <w:rFonts w:hint="eastAsia" w:ascii="Times New Roman" w:hAnsi="Times New Roman" w:eastAsia="宋体"/>
                <w:color w:val="auto"/>
                <w:sz w:val="24"/>
                <w:lang w:val="en-US" w:eastAsia="zh-CN"/>
              </w:rPr>
              <w:t>北侧150</w:t>
            </w:r>
            <w:r>
              <w:rPr>
                <w:rFonts w:hint="eastAsia" w:ascii="Times New Roman" w:hAnsi="Times New Roman" w:eastAsia="宋体"/>
                <w:color w:val="auto"/>
                <w:sz w:val="24"/>
              </w:rPr>
              <w:t>m为</w:t>
            </w:r>
            <w:r>
              <w:rPr>
                <w:rFonts w:hint="eastAsia" w:ascii="Times New Roman" w:hAnsi="Times New Roman" w:eastAsia="宋体"/>
                <w:color w:val="auto"/>
                <w:sz w:val="24"/>
                <w:lang w:val="en-US" w:eastAsia="zh-CN"/>
              </w:rPr>
              <w:t>兰田村</w:t>
            </w:r>
            <w:r>
              <w:rPr>
                <w:rFonts w:hint="eastAsia" w:ascii="Times New Roman" w:hAnsi="Times New Roman" w:eastAsia="宋体"/>
                <w:color w:val="auto"/>
                <w:sz w:val="24"/>
              </w:rPr>
              <w:t>，交通便利。</w:t>
            </w:r>
          </w:p>
          <w:p>
            <w:pPr>
              <w:pStyle w:val="44"/>
              <w:ind w:firstLine="480"/>
              <w:rPr>
                <w:rFonts w:ascii="Times New Roman" w:hAnsi="Times New Roman" w:eastAsia="宋体"/>
                <w:color w:val="auto"/>
              </w:rPr>
            </w:pPr>
            <w:r>
              <w:rPr>
                <w:rFonts w:hint="eastAsia" w:ascii="Times New Roman" w:hAnsi="Times New Roman" w:eastAsia="宋体"/>
                <w:color w:val="auto"/>
                <w:sz w:val="24"/>
              </w:rPr>
              <w:t>本项目已取得福鼎市国土资源局不动产权证书（闽（2015）福鼎市不动产权第0000226号，附件</w:t>
            </w:r>
            <w:r>
              <w:rPr>
                <w:rFonts w:hint="eastAsia" w:ascii="Times New Roman" w:hAnsi="Times New Roman" w:eastAsia="宋体"/>
                <w:color w:val="auto"/>
                <w:sz w:val="24"/>
                <w:lang w:val="en-US" w:eastAsia="zh-CN"/>
              </w:rPr>
              <w:t>10</w:t>
            </w:r>
            <w:r>
              <w:rPr>
                <w:rFonts w:hint="eastAsia" w:ascii="Times New Roman" w:hAnsi="Times New Roman" w:eastAsia="宋体"/>
                <w:color w:val="auto"/>
                <w:sz w:val="24"/>
              </w:rPr>
              <w:t>）。根据福鼎市住房和城乡规划建设局建设用地许可证（地字第350982201520022号），本项目用地性质为工业用地。</w:t>
            </w:r>
            <w:r>
              <w:rPr>
                <w:rFonts w:hint="default" w:ascii="Times New Roman" w:hAnsi="Times New Roman" w:eastAsia="宋体" w:cs="Times New Roman"/>
                <w:color w:val="auto"/>
                <w:spacing w:val="0"/>
                <w:w w:val="100"/>
                <w:kern w:val="2"/>
                <w:position w:val="0"/>
                <w:sz w:val="24"/>
                <w:szCs w:val="24"/>
                <w:u w:val="none"/>
                <w:shd w:val="clear" w:color="auto" w:fill="auto"/>
                <w:lang w:val="zh-TW" w:eastAsia="zh-TW" w:bidi="zh-TW"/>
              </w:rPr>
              <w:t>本项目位于</w:t>
            </w:r>
            <w:r>
              <w:rPr>
                <w:rFonts w:hint="eastAsia" w:ascii="Times New Roman" w:hAnsi="Times New Roman" w:eastAsia="宋体"/>
                <w:color w:val="auto"/>
                <w:sz w:val="24"/>
                <w:lang w:val="en-US" w:eastAsia="zh-CN"/>
              </w:rPr>
              <w:t>福鼎市前岐镇双岳片区内</w:t>
            </w:r>
            <w:r>
              <w:rPr>
                <w:rFonts w:hint="default" w:ascii="Times New Roman" w:hAnsi="Times New Roman" w:eastAsia="宋体" w:cs="Times New Roman"/>
                <w:color w:val="auto"/>
                <w:spacing w:val="0"/>
                <w:w w:val="100"/>
                <w:kern w:val="2"/>
                <w:position w:val="0"/>
                <w:sz w:val="24"/>
                <w:szCs w:val="24"/>
                <w:u w:val="none"/>
                <w:shd w:val="clear" w:color="auto" w:fill="auto"/>
                <w:lang w:val="zh-TW" w:eastAsia="zh-TW" w:bidi="zh-TW"/>
              </w:rPr>
              <w:t>，通过相关现状监测资料可知，项目所在地环境质量较好，满足其所在区域环境功能区规划要求，有一定的环境容量；项目生产设备较为先进，原材料的来源、运输、使用及污染物的排放均进行严格的控制，各污染物能够达标排放，对周围环境的影响均可在接受范围内，项目选址与周边环境基本相容。</w:t>
            </w:r>
            <w:r>
              <w:rPr>
                <w:rFonts w:hint="eastAsia" w:ascii="Times New Roman" w:hAnsi="Times New Roman" w:eastAsia="宋体"/>
                <w:color w:val="auto"/>
                <w:sz w:val="24"/>
              </w:rPr>
              <w:t>因此，本项目用地选址合理。</w:t>
            </w:r>
          </w:p>
          <w:p>
            <w:pPr>
              <w:pStyle w:val="4"/>
              <w:pageBreakBefore w:val="0"/>
              <w:numPr>
                <w:ilvl w:val="1"/>
                <w:numId w:val="0"/>
              </w:numPr>
              <w:tabs>
                <w:tab w:val="left" w:pos="420"/>
                <w:tab w:val="clear" w:pos="0"/>
              </w:tabs>
              <w:kinsoku/>
              <w:bidi w:val="0"/>
              <w:adjustRightInd w:val="0"/>
              <w:snapToGrid w:val="0"/>
              <w:spacing w:beforeAutospacing="0" w:afterAutospacing="0"/>
              <w:ind w:left="0" w:leftChars="0" w:firstLine="0" w:firstLineChars="0"/>
              <w:jc w:val="left"/>
              <w:textAlignment w:val="baseline"/>
              <w:rPr>
                <w:rFonts w:hint="default" w:ascii="Times New Roman" w:hAnsi="Times New Roman" w:eastAsia="宋体" w:cs="Times New Roman"/>
                <w:color w:val="auto"/>
                <w:kern w:val="0"/>
                <w:sz w:val="32"/>
                <w:szCs w:val="32"/>
                <w:highlight w:val="none"/>
                <w:lang w:val="en-US" w:eastAsia="zh-CN"/>
              </w:rPr>
            </w:pPr>
            <w:r>
              <w:rPr>
                <w:rFonts w:hint="eastAsia" w:ascii="Times New Roman" w:hAnsi="Times New Roman" w:eastAsia="宋体" w:cs="Times New Roman"/>
                <w:color w:val="auto"/>
                <w:kern w:val="0"/>
                <w:sz w:val="32"/>
                <w:szCs w:val="32"/>
                <w:highlight w:val="none"/>
                <w:lang w:val="en-US" w:eastAsia="zh-CN"/>
              </w:rPr>
              <w:t>1.3</w:t>
            </w:r>
            <w:r>
              <w:rPr>
                <w:rFonts w:hint="default" w:ascii="Times New Roman" w:hAnsi="Times New Roman" w:eastAsia="宋体" w:cs="Times New Roman"/>
                <w:color w:val="auto"/>
                <w:kern w:val="0"/>
                <w:sz w:val="32"/>
                <w:szCs w:val="32"/>
                <w:highlight w:val="none"/>
                <w:lang w:val="en-US" w:eastAsia="zh-CN"/>
              </w:rPr>
              <w:t>“</w:t>
            </w:r>
            <w:r>
              <w:rPr>
                <w:rFonts w:hint="eastAsia" w:ascii="Times New Roman" w:hAnsi="Times New Roman" w:eastAsia="宋体" w:cs="Times New Roman"/>
                <w:color w:val="auto"/>
                <w:kern w:val="0"/>
                <w:sz w:val="32"/>
                <w:szCs w:val="32"/>
                <w:highlight w:val="none"/>
                <w:lang w:val="en-US" w:eastAsia="zh-CN"/>
              </w:rPr>
              <w:t>三线一单”控制要求符合性分析</w:t>
            </w:r>
          </w:p>
          <w:p>
            <w:pPr>
              <w:pStyle w:val="5"/>
              <w:keepNext w:val="0"/>
              <w:keepLines w:val="0"/>
              <w:pageBreakBefore w:val="0"/>
              <w:widowControl w:val="0"/>
              <w:numPr>
                <w:ilvl w:val="2"/>
                <w:numId w:val="0"/>
              </w:numPr>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left"/>
              <w:textAlignment w:val="auto"/>
              <w:rPr>
                <w:rFonts w:hint="default" w:ascii="Times New Roman" w:hAnsi="Times New Roman" w:eastAsia="宋体" w:cs="Times New Roman"/>
                <w:color w:val="auto"/>
                <w:kern w:val="0"/>
                <w:sz w:val="28"/>
                <w:szCs w:val="28"/>
                <w:highlight w:val="none"/>
                <w:lang w:val="en-US" w:eastAsia="zh-CN"/>
              </w:rPr>
            </w:pPr>
            <w:r>
              <w:rPr>
                <w:rFonts w:hint="eastAsia" w:ascii="Times New Roman" w:hAnsi="Times New Roman" w:eastAsia="宋体" w:cs="宋体"/>
                <w:b/>
                <w:bCs w:val="0"/>
                <w:i w:val="0"/>
                <w:color w:val="auto"/>
                <w:kern w:val="0"/>
                <w:sz w:val="24"/>
                <w:szCs w:val="24"/>
                <w:lang w:val="en-US" w:eastAsia="zh-CN" w:bidi="ar-SA"/>
              </w:rPr>
              <w:t>1.3.1</w:t>
            </w:r>
            <w:r>
              <w:rPr>
                <w:rFonts w:hint="default" w:ascii="Times New Roman" w:hAnsi="Times New Roman" w:eastAsia="宋体" w:cs="Times New Roman"/>
                <w:color w:val="auto"/>
                <w:kern w:val="0"/>
                <w:sz w:val="28"/>
                <w:szCs w:val="28"/>
                <w:highlight w:val="none"/>
                <w:lang w:val="en-US" w:eastAsia="zh-CN"/>
              </w:rPr>
              <w:t>生态保护红线</w:t>
            </w:r>
          </w:p>
          <w:p>
            <w:pPr>
              <w:pStyle w:val="44"/>
              <w:ind w:firstLine="480"/>
              <w:rPr>
                <w:rFonts w:ascii="Times New Roman" w:hAnsi="Times New Roman" w:eastAsia="宋体"/>
                <w:color w:val="auto"/>
              </w:rPr>
            </w:pPr>
            <w:r>
              <w:rPr>
                <w:rFonts w:hint="eastAsia" w:ascii="Times New Roman" w:hAnsi="Times New Roman" w:eastAsia="宋体"/>
                <w:color w:val="auto"/>
              </w:rPr>
              <w:t>项目利用闲置的已建厂房进行建设生产，不涉及新增用地，用地性质为工业用地，</w:t>
            </w:r>
            <w:r>
              <w:rPr>
                <w:rFonts w:hint="eastAsia" w:ascii="Times New Roman" w:hAnsi="Times New Roman" w:eastAsia="宋体"/>
                <w:color w:val="auto"/>
                <w:lang w:bidi="ar"/>
              </w:rPr>
              <w:t>项目不在当地饮用水源保护区、自然保护区、风景名胜区、重要湿地、生态公益林、重要自然与人文景观、文物古迹及其他需要特别保护的区域范围内，</w:t>
            </w:r>
            <w:r>
              <w:rPr>
                <w:rFonts w:ascii="Times New Roman" w:hAnsi="Times New Roman" w:eastAsia="宋体"/>
                <w:color w:val="auto"/>
              </w:rPr>
              <w:t>因此项目建设</w:t>
            </w:r>
            <w:r>
              <w:rPr>
                <w:rFonts w:hint="eastAsia" w:ascii="Times New Roman" w:hAnsi="Times New Roman" w:eastAsia="宋体"/>
                <w:color w:val="auto"/>
              </w:rPr>
              <w:t>符合</w:t>
            </w:r>
            <w:r>
              <w:rPr>
                <w:rFonts w:ascii="Times New Roman" w:hAnsi="Times New Roman" w:eastAsia="宋体"/>
                <w:color w:val="auto"/>
              </w:rPr>
              <w:t>生态保护红线管控要求。</w:t>
            </w:r>
          </w:p>
          <w:p>
            <w:pPr>
              <w:pStyle w:val="5"/>
              <w:keepNext w:val="0"/>
              <w:keepLines w:val="0"/>
              <w:pageBreakBefore w:val="0"/>
              <w:widowControl w:val="0"/>
              <w:numPr>
                <w:ilvl w:val="2"/>
                <w:numId w:val="0"/>
              </w:numPr>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left"/>
              <w:textAlignment w:val="auto"/>
              <w:rPr>
                <w:rFonts w:hint="default" w:ascii="Times New Roman" w:hAnsi="Times New Roman" w:eastAsia="宋体" w:cs="Times New Roman"/>
                <w:color w:val="auto"/>
                <w:kern w:val="0"/>
                <w:sz w:val="28"/>
                <w:szCs w:val="28"/>
                <w:highlight w:val="none"/>
                <w:lang w:val="en-US" w:eastAsia="zh-CN"/>
              </w:rPr>
            </w:pPr>
            <w:r>
              <w:rPr>
                <w:rFonts w:hint="eastAsia" w:ascii="Times New Roman" w:hAnsi="Times New Roman" w:eastAsia="宋体" w:cs="宋体"/>
                <w:b/>
                <w:bCs w:val="0"/>
                <w:i w:val="0"/>
                <w:color w:val="auto"/>
                <w:kern w:val="0"/>
                <w:sz w:val="24"/>
                <w:szCs w:val="24"/>
                <w:lang w:val="en-US" w:eastAsia="zh-CN" w:bidi="ar-SA"/>
              </w:rPr>
              <w:t>1.3.2</w:t>
            </w:r>
            <w:r>
              <w:rPr>
                <w:rFonts w:hint="default" w:ascii="Times New Roman" w:hAnsi="Times New Roman" w:eastAsia="宋体" w:cs="Times New Roman"/>
                <w:color w:val="auto"/>
                <w:kern w:val="0"/>
                <w:sz w:val="28"/>
                <w:szCs w:val="28"/>
                <w:highlight w:val="none"/>
                <w:lang w:val="en-US" w:eastAsia="zh-CN"/>
              </w:rPr>
              <w:t>环境质量底线</w:t>
            </w:r>
          </w:p>
          <w:p>
            <w:pPr>
              <w:pStyle w:val="28"/>
              <w:widowControl w:val="0"/>
              <w:spacing w:before="0" w:beforeAutospacing="0" w:after="0" w:afterAutospacing="0" w:line="360" w:lineRule="auto"/>
              <w:ind w:firstLine="480" w:firstLineChars="200"/>
              <w:jc w:val="both"/>
              <w:rPr>
                <w:rFonts w:ascii="Times New Roman" w:hAnsi="Times New Roman" w:eastAsia="宋体"/>
                <w:color w:val="auto"/>
              </w:rPr>
            </w:pPr>
            <w:r>
              <w:rPr>
                <w:rFonts w:hint="eastAsia" w:ascii="Times New Roman" w:hAnsi="Times New Roman" w:eastAsia="宋体" w:cs="宋体"/>
                <w:color w:val="auto"/>
                <w:kern w:val="2"/>
                <w:szCs w:val="24"/>
                <w:lang w:bidi="ar"/>
              </w:rPr>
              <w:t>项目所在区域的环境质量底线为：大气环境空气质量目标为《环境空气质量标准》</w:t>
            </w:r>
            <w:r>
              <w:rPr>
                <w:rFonts w:ascii="Times New Roman" w:hAnsi="Times New Roman" w:eastAsia="宋体"/>
                <w:color w:val="auto"/>
                <w:kern w:val="2"/>
                <w:szCs w:val="24"/>
                <w:lang w:bidi="ar"/>
              </w:rPr>
              <w:t>(GB3095-2012)</w:t>
            </w:r>
            <w:r>
              <w:rPr>
                <w:rFonts w:hint="eastAsia" w:ascii="Times New Roman" w:hAnsi="Times New Roman" w:eastAsia="宋体"/>
                <w:color w:val="auto"/>
                <w:kern w:val="2"/>
                <w:szCs w:val="24"/>
                <w:lang w:bidi="ar"/>
              </w:rPr>
              <w:t>中的</w:t>
            </w:r>
            <w:r>
              <w:rPr>
                <w:rFonts w:hint="eastAsia" w:ascii="Times New Roman" w:hAnsi="Times New Roman" w:eastAsia="宋体" w:cs="宋体"/>
                <w:color w:val="auto"/>
                <w:kern w:val="2"/>
                <w:szCs w:val="24"/>
                <w:lang w:bidi="ar"/>
              </w:rPr>
              <w:t>二级标准；</w:t>
            </w:r>
            <w:r>
              <w:rPr>
                <w:rFonts w:hint="default" w:ascii="Times New Roman" w:hAnsi="Times New Roman" w:eastAsia="宋体" w:cs="Times New Roman"/>
                <w:color w:val="auto"/>
                <w:szCs w:val="20"/>
              </w:rPr>
              <w:t>项目周边水体</w:t>
            </w:r>
            <w:r>
              <w:rPr>
                <w:rFonts w:hint="eastAsia" w:ascii="Times New Roman" w:hAnsi="Times New Roman" w:eastAsia="宋体" w:cs="Times New Roman"/>
                <w:color w:val="auto"/>
                <w:szCs w:val="20"/>
                <w:lang w:val="en-US" w:eastAsia="zh-CN"/>
              </w:rPr>
              <w:t>索</w:t>
            </w:r>
            <w:r>
              <w:rPr>
                <w:rFonts w:hint="default" w:ascii="Times New Roman" w:hAnsi="Times New Roman" w:eastAsia="宋体" w:cs="Times New Roman"/>
                <w:color w:val="auto"/>
                <w:szCs w:val="20"/>
              </w:rPr>
              <w:t>溪的水环境质量目标为《地表水环境质量标准》(GB3838-2002)中的Ⅲ类标准</w:t>
            </w:r>
            <w:r>
              <w:rPr>
                <w:rFonts w:hint="eastAsia" w:ascii="Times New Roman" w:hAnsi="Times New Roman" w:eastAsia="宋体" w:cs="宋体"/>
                <w:color w:val="auto"/>
                <w:kern w:val="2"/>
                <w:szCs w:val="24"/>
                <w:lang w:bidi="ar"/>
              </w:rPr>
              <w:t>；声环境质量目标为《声环境质量标准》（GB3096-2008）中的3类标准。项目所在区域环境质量现状均可满足相应功能区划要求。本项目采取环评提出的各项污染防治措施后，项目排放的污染物不会对区域环境质量底线造成冲击。</w:t>
            </w:r>
          </w:p>
          <w:p>
            <w:pPr>
              <w:pStyle w:val="28"/>
              <w:widowControl w:val="0"/>
              <w:spacing w:before="0" w:beforeAutospacing="0" w:after="0" w:afterAutospacing="0" w:line="360" w:lineRule="auto"/>
              <w:ind w:firstLine="480" w:firstLineChars="200"/>
              <w:jc w:val="both"/>
              <w:rPr>
                <w:rFonts w:ascii="Times New Roman" w:hAnsi="Times New Roman" w:eastAsia="宋体" w:cs="宋体"/>
                <w:color w:val="auto"/>
                <w:kern w:val="2"/>
                <w:szCs w:val="24"/>
                <w:lang w:bidi="ar"/>
              </w:rPr>
            </w:pPr>
            <w:r>
              <w:rPr>
                <w:rFonts w:ascii="Times New Roman" w:hAnsi="Times New Roman" w:eastAsia="宋体"/>
                <w:color w:val="auto"/>
                <w:szCs w:val="21"/>
              </w:rPr>
              <w:fldChar w:fldCharType="begin"/>
            </w:r>
            <w:r>
              <w:rPr>
                <w:rFonts w:ascii="Times New Roman" w:hAnsi="Times New Roman" w:eastAsia="宋体"/>
                <w:color w:val="auto"/>
                <w:szCs w:val="21"/>
              </w:rPr>
              <w:instrText xml:space="preserve"> = 1 \* GB3 \* MERGEFORMAT </w:instrText>
            </w:r>
            <w:r>
              <w:rPr>
                <w:rFonts w:ascii="Times New Roman" w:hAnsi="Times New Roman" w:eastAsia="宋体"/>
                <w:color w:val="auto"/>
                <w:szCs w:val="21"/>
              </w:rPr>
              <w:fldChar w:fldCharType="separate"/>
            </w:r>
            <w:r>
              <w:rPr>
                <w:rFonts w:ascii="Times New Roman" w:hAnsi="Times New Roman" w:eastAsia="宋体"/>
                <w:color w:val="auto"/>
              </w:rPr>
              <w:t>①</w:t>
            </w:r>
            <w:r>
              <w:rPr>
                <w:rFonts w:ascii="Times New Roman" w:hAnsi="Times New Roman" w:eastAsia="宋体"/>
                <w:color w:val="auto"/>
                <w:szCs w:val="21"/>
              </w:rPr>
              <w:fldChar w:fldCharType="end"/>
            </w:r>
            <w:r>
              <w:rPr>
                <w:rFonts w:hint="eastAsia" w:ascii="Times New Roman" w:hAnsi="Times New Roman" w:eastAsia="宋体" w:cs="宋体"/>
                <w:color w:val="auto"/>
                <w:kern w:val="2"/>
                <w:szCs w:val="24"/>
                <w:lang w:bidi="ar"/>
              </w:rPr>
              <w:t>地表水环境质量底线</w:t>
            </w:r>
          </w:p>
          <w:p>
            <w:pPr>
              <w:pStyle w:val="44"/>
              <w:ind w:firstLine="480"/>
              <w:rPr>
                <w:rFonts w:ascii="Times New Roman" w:hAnsi="Times New Roman" w:eastAsia="宋体"/>
                <w:color w:val="auto"/>
              </w:rPr>
            </w:pPr>
            <w:r>
              <w:rPr>
                <w:rFonts w:ascii="Times New Roman" w:hAnsi="Times New Roman" w:eastAsia="宋体"/>
                <w:color w:val="auto"/>
                <w:kern w:val="0"/>
                <w:szCs w:val="21"/>
              </w:rPr>
              <w:t>根据</w:t>
            </w:r>
            <w:r>
              <w:rPr>
                <w:rFonts w:ascii="Times New Roman" w:hAnsi="Times New Roman" w:eastAsia="宋体"/>
                <w:color w:val="auto"/>
              </w:rPr>
              <w:t>《宁德市</w:t>
            </w:r>
            <w:r>
              <w:rPr>
                <w:rFonts w:hint="eastAsia" w:ascii="Times New Roman" w:hAnsi="Times New Roman" w:eastAsia="宋体"/>
                <w:color w:val="auto"/>
                <w:lang w:eastAsia="zh-CN"/>
              </w:rPr>
              <w:t>“</w:t>
            </w:r>
            <w:r>
              <w:rPr>
                <w:rFonts w:ascii="Times New Roman" w:hAnsi="Times New Roman" w:eastAsia="宋体"/>
                <w:color w:val="auto"/>
              </w:rPr>
              <w:t>三线一单</w:t>
            </w:r>
            <w:r>
              <w:rPr>
                <w:rFonts w:hint="eastAsia" w:ascii="Times New Roman" w:hAnsi="Times New Roman" w:eastAsia="宋体"/>
                <w:color w:val="auto"/>
                <w:lang w:eastAsia="zh-CN"/>
              </w:rPr>
              <w:t>”</w:t>
            </w:r>
            <w:r>
              <w:rPr>
                <w:rFonts w:ascii="Times New Roman" w:hAnsi="Times New Roman" w:eastAsia="宋体"/>
                <w:color w:val="auto"/>
              </w:rPr>
              <w:t>成果报告</w:t>
            </w:r>
            <w:r>
              <w:rPr>
                <w:rFonts w:hint="eastAsia" w:ascii="Times New Roman" w:hAnsi="Times New Roman" w:eastAsia="宋体"/>
                <w:color w:val="auto"/>
              </w:rPr>
              <w:t>》，</w:t>
            </w:r>
            <w:r>
              <w:rPr>
                <w:rFonts w:ascii="Times New Roman" w:hAnsi="Times New Roman" w:eastAsia="宋体"/>
                <w:color w:val="auto"/>
              </w:rPr>
              <w:t>本项目</w:t>
            </w:r>
            <w:r>
              <w:rPr>
                <w:rFonts w:hint="eastAsia" w:ascii="Times New Roman" w:hAnsi="Times New Roman" w:eastAsia="宋体"/>
                <w:color w:val="auto"/>
              </w:rPr>
              <w:t>所处</w:t>
            </w:r>
            <w:r>
              <w:rPr>
                <w:rFonts w:ascii="Times New Roman" w:hAnsi="Times New Roman" w:eastAsia="宋体"/>
                <w:color w:val="auto"/>
              </w:rPr>
              <w:t>福鼎市</w:t>
            </w:r>
            <w:r>
              <w:rPr>
                <w:rFonts w:hint="eastAsia" w:ascii="Times New Roman" w:hAnsi="Times New Roman" w:eastAsia="宋体"/>
                <w:color w:val="auto"/>
                <w:lang w:val="en-US" w:eastAsia="zh-CN"/>
              </w:rPr>
              <w:t>双岳工业区</w:t>
            </w:r>
            <w:r>
              <w:rPr>
                <w:rFonts w:ascii="Times New Roman" w:hAnsi="Times New Roman" w:eastAsia="宋体"/>
                <w:color w:val="auto"/>
              </w:rPr>
              <w:t>属于水环境一般管控区，项目与其管控目标及管控要求符合性见</w:t>
            </w:r>
            <w:r>
              <w:rPr>
                <w:rFonts w:hint="eastAsia" w:ascii="Times New Roman" w:hAnsi="Times New Roman" w:eastAsia="宋体"/>
                <w:color w:val="auto"/>
              </w:rPr>
              <w:t>下表</w:t>
            </w:r>
            <w:r>
              <w:rPr>
                <w:rFonts w:ascii="Times New Roman" w:hAnsi="Times New Roman" w:eastAsia="宋体"/>
                <w:color w:val="auto"/>
              </w:rPr>
              <w:t>。</w:t>
            </w:r>
          </w:p>
          <w:p>
            <w:pPr>
              <w:pStyle w:val="40"/>
              <w:numPr>
                <w:ilvl w:val="7"/>
                <w:numId w:val="0"/>
              </w:numPr>
              <w:ind w:left="1440" w:leftChars="0" w:hanging="1440" w:firstLineChars="0"/>
              <w:rPr>
                <w:rFonts w:ascii="Times New Roman" w:hAnsi="Times New Roman" w:eastAsia="宋体"/>
                <w:color w:val="auto"/>
              </w:rPr>
            </w:pPr>
            <w:r>
              <w:rPr>
                <w:rFonts w:hint="eastAsia" w:ascii="Times New Roman" w:hAnsi="Times New Roman" w:eastAsia="宋体" w:cs="宋体"/>
                <w:b/>
                <w:color w:val="auto"/>
                <w:kern w:val="2"/>
                <w:sz w:val="24"/>
                <w:szCs w:val="24"/>
                <w:lang w:val="en-US" w:eastAsia="zh-CN" w:bidi="ar-SA"/>
              </w:rPr>
              <w:t>表1.3-1</w:t>
            </w:r>
            <w:r>
              <w:rPr>
                <w:rFonts w:ascii="Times New Roman" w:hAnsi="Times New Roman" w:eastAsia="宋体"/>
                <w:color w:val="auto"/>
              </w:rPr>
              <w:t>项目与</w:t>
            </w:r>
            <w:r>
              <w:rPr>
                <w:rFonts w:hint="eastAsia" w:ascii="Times New Roman" w:hAnsi="Times New Roman" w:eastAsia="宋体"/>
                <w:color w:val="auto"/>
              </w:rPr>
              <w:t>宁德市水环境质量底线符合性</w:t>
            </w:r>
            <w:r>
              <w:rPr>
                <w:rFonts w:ascii="Times New Roman" w:hAnsi="Times New Roman" w:eastAsia="宋体"/>
                <w:color w:val="auto"/>
              </w:rPr>
              <w:t>分析</w:t>
            </w:r>
          </w:p>
          <w:tbl>
            <w:tblPr>
              <w:tblStyle w:val="30"/>
              <w:tblW w:w="684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9"/>
              <w:gridCol w:w="719"/>
              <w:gridCol w:w="2205"/>
              <w:gridCol w:w="32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3573" w:type="dxa"/>
                  <w:gridSpan w:val="3"/>
                  <w:tcBorders>
                    <w:tl2br w:val="nil"/>
                    <w:tr2bl w:val="nil"/>
                  </w:tcBorders>
                  <w:vAlign w:val="center"/>
                </w:tcPr>
                <w:p>
                  <w:pPr>
                    <w:pStyle w:val="45"/>
                    <w:rPr>
                      <w:rFonts w:ascii="Times New Roman" w:hAnsi="Times New Roman" w:eastAsia="宋体"/>
                      <w:color w:val="auto"/>
                    </w:rPr>
                  </w:pPr>
                  <w:r>
                    <w:rPr>
                      <w:rFonts w:hint="eastAsia" w:ascii="Times New Roman" w:hAnsi="Times New Roman" w:eastAsia="宋体"/>
                      <w:color w:val="auto"/>
                    </w:rPr>
                    <w:t>管控目标及要求</w:t>
                  </w:r>
                </w:p>
              </w:tc>
              <w:tc>
                <w:tcPr>
                  <w:tcW w:w="3272" w:type="dxa"/>
                  <w:tcBorders>
                    <w:tl2br w:val="nil"/>
                    <w:tr2bl w:val="nil"/>
                  </w:tcBorders>
                  <w:vAlign w:val="center"/>
                </w:tcPr>
                <w:p>
                  <w:pPr>
                    <w:pStyle w:val="45"/>
                    <w:rPr>
                      <w:rFonts w:ascii="Times New Roman" w:hAnsi="Times New Roman" w:eastAsia="宋体"/>
                      <w:color w:val="auto"/>
                    </w:rPr>
                  </w:pPr>
                  <w:r>
                    <w:rPr>
                      <w:rFonts w:hint="eastAsia" w:ascii="Times New Roman" w:hAnsi="Times New Roman" w:eastAsia="宋体"/>
                      <w:color w:val="auto"/>
                    </w:rPr>
                    <w:t>符合性分析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31" w:hRule="atLeast"/>
                <w:jc w:val="center"/>
              </w:trPr>
              <w:tc>
                <w:tcPr>
                  <w:tcW w:w="649" w:type="dxa"/>
                  <w:tcBorders>
                    <w:tl2br w:val="nil"/>
                    <w:tr2bl w:val="nil"/>
                  </w:tcBorders>
                  <w:vAlign w:val="center"/>
                </w:tcPr>
                <w:p>
                  <w:pPr>
                    <w:pStyle w:val="45"/>
                    <w:jc w:val="both"/>
                    <w:rPr>
                      <w:rFonts w:ascii="Times New Roman" w:hAnsi="Times New Roman" w:eastAsia="宋体"/>
                      <w:color w:val="auto"/>
                    </w:rPr>
                  </w:pPr>
                  <w:r>
                    <w:rPr>
                      <w:rFonts w:hint="eastAsia" w:ascii="Times New Roman" w:hAnsi="Times New Roman" w:eastAsia="宋体"/>
                      <w:color w:val="auto"/>
                    </w:rPr>
                    <w:t>管控目标</w:t>
                  </w:r>
                </w:p>
              </w:tc>
              <w:tc>
                <w:tcPr>
                  <w:tcW w:w="2924" w:type="dxa"/>
                  <w:gridSpan w:val="2"/>
                  <w:tcBorders>
                    <w:tl2br w:val="nil"/>
                    <w:tr2bl w:val="nil"/>
                  </w:tcBorders>
                  <w:vAlign w:val="center"/>
                </w:tcPr>
                <w:p>
                  <w:pPr>
                    <w:pStyle w:val="45"/>
                    <w:jc w:val="both"/>
                    <w:rPr>
                      <w:rFonts w:ascii="Times New Roman" w:hAnsi="Times New Roman" w:eastAsia="宋体"/>
                      <w:color w:val="auto"/>
                    </w:rPr>
                  </w:pPr>
                  <w:r>
                    <w:rPr>
                      <w:rFonts w:hint="eastAsia" w:ascii="Times New Roman" w:hAnsi="Times New Roman" w:eastAsia="宋体"/>
                      <w:color w:val="auto"/>
                    </w:rPr>
                    <w:t>解决区域工业、畜禽污染源</w:t>
                  </w:r>
                  <w:r>
                    <w:rPr>
                      <w:rFonts w:hint="eastAsia" w:ascii="Times New Roman" w:hAnsi="Times New Roman" w:eastAsia="宋体"/>
                      <w:color w:val="auto"/>
                      <w:lang w:eastAsia="zh-CN"/>
                    </w:rPr>
                    <w:t>聚集</w:t>
                  </w:r>
                  <w:r>
                    <w:rPr>
                      <w:rFonts w:hint="eastAsia" w:ascii="Times New Roman" w:hAnsi="Times New Roman" w:eastAsia="宋体"/>
                      <w:color w:val="auto"/>
                    </w:rPr>
                    <w:t>地，人口分散等问题；维持区域水质和水生态现状，逐步推进水质改善。</w:t>
                  </w:r>
                </w:p>
              </w:tc>
              <w:tc>
                <w:tcPr>
                  <w:tcW w:w="3272" w:type="dxa"/>
                  <w:tcBorders>
                    <w:tl2br w:val="nil"/>
                    <w:tr2bl w:val="nil"/>
                  </w:tcBorders>
                  <w:vAlign w:val="center"/>
                </w:tcPr>
                <w:p>
                  <w:pPr>
                    <w:pStyle w:val="45"/>
                    <w:jc w:val="both"/>
                    <w:rPr>
                      <w:rFonts w:ascii="Times New Roman" w:hAnsi="Times New Roman" w:eastAsia="宋体"/>
                      <w:color w:val="auto"/>
                    </w:rPr>
                  </w:pPr>
                  <w:r>
                    <w:rPr>
                      <w:rFonts w:hint="eastAsia" w:ascii="Times New Roman" w:hAnsi="Times New Roman" w:eastAsia="宋体"/>
                      <w:b/>
                      <w:bCs/>
                      <w:color w:val="auto"/>
                    </w:rPr>
                    <w:t>符合</w:t>
                  </w:r>
                  <w:r>
                    <w:rPr>
                      <w:rFonts w:hint="eastAsia" w:ascii="Times New Roman" w:hAnsi="Times New Roman" w:eastAsia="宋体"/>
                      <w:color w:val="auto"/>
                    </w:rPr>
                    <w:t>，项目位于</w:t>
                  </w:r>
                  <w:r>
                    <w:rPr>
                      <w:rFonts w:ascii="Times New Roman" w:hAnsi="Times New Roman" w:eastAsia="宋体"/>
                      <w:color w:val="auto"/>
                    </w:rPr>
                    <w:t>福鼎市</w:t>
                  </w:r>
                  <w:r>
                    <w:rPr>
                      <w:rFonts w:hint="eastAsia" w:ascii="Times New Roman" w:hAnsi="Times New Roman" w:eastAsia="宋体"/>
                      <w:color w:val="auto"/>
                      <w:lang w:val="en-US" w:eastAsia="zh-CN"/>
                    </w:rPr>
                    <w:t>双岳工业区</w:t>
                  </w:r>
                  <w:r>
                    <w:rPr>
                      <w:rFonts w:hint="eastAsia" w:ascii="Times New Roman" w:hAnsi="Times New Roman" w:eastAsia="宋体"/>
                      <w:color w:val="auto"/>
                    </w:rPr>
                    <w:t>，项目生活</w:t>
                  </w:r>
                  <w:r>
                    <w:rPr>
                      <w:rFonts w:ascii="Times New Roman" w:hAnsi="Times New Roman" w:eastAsia="宋体"/>
                      <w:color w:val="auto"/>
                    </w:rPr>
                    <w:t>污水经化粪池处理</w:t>
                  </w:r>
                  <w:r>
                    <w:rPr>
                      <w:rFonts w:hint="eastAsia" w:ascii="Times New Roman" w:hAnsi="Times New Roman" w:eastAsia="宋体"/>
                      <w:color w:val="auto"/>
                    </w:rPr>
                    <w:t>，</w:t>
                  </w:r>
                  <w:r>
                    <w:rPr>
                      <w:rFonts w:hint="eastAsia" w:ascii="Times New Roman" w:hAnsi="Times New Roman" w:eastAsia="宋体"/>
                      <w:color w:val="auto"/>
                      <w:szCs w:val="21"/>
                    </w:rPr>
                    <w:t>清洗废水经厂区污水站处理，达标</w:t>
                  </w:r>
                  <w:r>
                    <w:rPr>
                      <w:rFonts w:ascii="Times New Roman" w:hAnsi="Times New Roman" w:eastAsia="宋体"/>
                      <w:color w:val="auto"/>
                    </w:rPr>
                    <w:t>排入福鼎市</w:t>
                  </w:r>
                  <w:r>
                    <w:rPr>
                      <w:rFonts w:hint="eastAsia" w:ascii="Times New Roman" w:hAnsi="Times New Roman" w:eastAsia="宋体"/>
                      <w:color w:val="auto"/>
                    </w:rPr>
                    <w:t>双岳项目区</w:t>
                  </w:r>
                  <w:r>
                    <w:rPr>
                      <w:rFonts w:ascii="Times New Roman" w:hAnsi="Times New Roman" w:eastAsia="宋体"/>
                      <w:color w:val="auto"/>
                    </w:rPr>
                    <w:t>污水处理厂。</w:t>
                  </w:r>
                  <w:r>
                    <w:rPr>
                      <w:rFonts w:hint="eastAsia" w:ascii="Times New Roman" w:hAnsi="Times New Roman" w:eastAsia="宋体"/>
                      <w:color w:val="auto"/>
                    </w:rPr>
                    <w:t>符合管控目标。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dxa"/>
                  <w:vMerge w:val="restart"/>
                  <w:tcBorders>
                    <w:tl2br w:val="nil"/>
                    <w:tr2bl w:val="nil"/>
                  </w:tcBorders>
                  <w:vAlign w:val="center"/>
                </w:tcPr>
                <w:p>
                  <w:pPr>
                    <w:pStyle w:val="45"/>
                    <w:jc w:val="both"/>
                    <w:rPr>
                      <w:rFonts w:ascii="Times New Roman" w:hAnsi="Times New Roman" w:eastAsia="宋体"/>
                      <w:color w:val="auto"/>
                    </w:rPr>
                  </w:pPr>
                  <w:r>
                    <w:rPr>
                      <w:rFonts w:hint="eastAsia" w:ascii="Times New Roman" w:hAnsi="Times New Roman" w:eastAsia="宋体"/>
                      <w:color w:val="auto"/>
                    </w:rPr>
                    <w:t>管控要求</w:t>
                  </w:r>
                </w:p>
              </w:tc>
              <w:tc>
                <w:tcPr>
                  <w:tcW w:w="719" w:type="dxa"/>
                  <w:tcBorders>
                    <w:tl2br w:val="nil"/>
                    <w:tr2bl w:val="nil"/>
                  </w:tcBorders>
                  <w:vAlign w:val="center"/>
                </w:tcPr>
                <w:p>
                  <w:pPr>
                    <w:pStyle w:val="45"/>
                    <w:jc w:val="both"/>
                    <w:rPr>
                      <w:rFonts w:ascii="Times New Roman" w:hAnsi="Times New Roman" w:eastAsia="宋体"/>
                      <w:color w:val="auto"/>
                    </w:rPr>
                  </w:pPr>
                  <w:r>
                    <w:rPr>
                      <w:rFonts w:hint="eastAsia" w:ascii="Times New Roman" w:hAnsi="Times New Roman" w:eastAsia="宋体"/>
                      <w:color w:val="auto"/>
                    </w:rPr>
                    <w:t>空间布局约束</w:t>
                  </w:r>
                </w:p>
              </w:tc>
              <w:tc>
                <w:tcPr>
                  <w:tcW w:w="2205" w:type="dxa"/>
                  <w:tcBorders>
                    <w:tl2br w:val="nil"/>
                    <w:tr2bl w:val="nil"/>
                  </w:tcBorders>
                  <w:vAlign w:val="center"/>
                </w:tcPr>
                <w:p>
                  <w:pPr>
                    <w:pStyle w:val="45"/>
                    <w:jc w:val="both"/>
                    <w:rPr>
                      <w:rFonts w:ascii="Times New Roman" w:hAnsi="Times New Roman" w:eastAsia="宋体"/>
                      <w:color w:val="auto"/>
                    </w:rPr>
                  </w:pPr>
                  <w:r>
                    <w:rPr>
                      <w:rFonts w:hint="eastAsia" w:ascii="Times New Roman" w:hAnsi="Times New Roman" w:eastAsia="宋体"/>
                      <w:color w:val="auto"/>
                    </w:rPr>
                    <w:t>限制新建、扩建污染严重工业项目，引导工业企业向工业园区集聚发展。现有不符合功能定位的项目应逐步搬迁或淘汰。</w:t>
                  </w:r>
                </w:p>
              </w:tc>
              <w:tc>
                <w:tcPr>
                  <w:tcW w:w="3272" w:type="dxa"/>
                  <w:tcBorders>
                    <w:tl2br w:val="nil"/>
                    <w:tr2bl w:val="nil"/>
                  </w:tcBorders>
                  <w:vAlign w:val="center"/>
                </w:tcPr>
                <w:p>
                  <w:pPr>
                    <w:pStyle w:val="45"/>
                    <w:jc w:val="both"/>
                    <w:rPr>
                      <w:rFonts w:ascii="Times New Roman" w:hAnsi="Times New Roman" w:eastAsia="宋体"/>
                      <w:color w:val="auto"/>
                    </w:rPr>
                  </w:pPr>
                  <w:r>
                    <w:rPr>
                      <w:rFonts w:hint="eastAsia" w:ascii="Times New Roman" w:hAnsi="Times New Roman" w:eastAsia="宋体"/>
                      <w:b/>
                      <w:bCs/>
                      <w:color w:val="auto"/>
                    </w:rPr>
                    <w:t>符合</w:t>
                  </w:r>
                  <w:r>
                    <w:rPr>
                      <w:rFonts w:hint="eastAsia" w:ascii="Times New Roman" w:hAnsi="Times New Roman" w:eastAsia="宋体"/>
                      <w:color w:val="auto"/>
                    </w:rPr>
                    <w:t>，本项目位于</w:t>
                  </w:r>
                  <w:r>
                    <w:rPr>
                      <w:rFonts w:hint="eastAsia" w:ascii="Times New Roman" w:hAnsi="Times New Roman" w:eastAsia="宋体"/>
                      <w:color w:val="auto"/>
                      <w:lang w:val="en-US" w:eastAsia="zh-CN"/>
                    </w:rPr>
                    <w:t>双岳工业区</w:t>
                  </w:r>
                  <w:r>
                    <w:rPr>
                      <w:rFonts w:hint="eastAsia" w:ascii="Times New Roman" w:hAnsi="Times New Roman" w:eastAsia="宋体"/>
                      <w:color w:val="auto"/>
                    </w:rPr>
                    <w:t>，且项目不属于严重污染的工业项目。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dxa"/>
                  <w:vMerge w:val="continue"/>
                  <w:tcBorders>
                    <w:tl2br w:val="nil"/>
                    <w:tr2bl w:val="nil"/>
                  </w:tcBorders>
                  <w:vAlign w:val="center"/>
                </w:tcPr>
                <w:p>
                  <w:pPr>
                    <w:pStyle w:val="45"/>
                    <w:jc w:val="both"/>
                    <w:rPr>
                      <w:rFonts w:ascii="Times New Roman" w:hAnsi="Times New Roman" w:eastAsia="宋体"/>
                      <w:color w:val="auto"/>
                    </w:rPr>
                  </w:pPr>
                </w:p>
              </w:tc>
              <w:tc>
                <w:tcPr>
                  <w:tcW w:w="719" w:type="dxa"/>
                  <w:tcBorders>
                    <w:tl2br w:val="nil"/>
                    <w:tr2bl w:val="nil"/>
                  </w:tcBorders>
                  <w:vAlign w:val="center"/>
                </w:tcPr>
                <w:p>
                  <w:pPr>
                    <w:pStyle w:val="45"/>
                    <w:jc w:val="both"/>
                    <w:rPr>
                      <w:rFonts w:ascii="Times New Roman" w:hAnsi="Times New Roman" w:eastAsia="宋体"/>
                      <w:color w:val="auto"/>
                    </w:rPr>
                  </w:pPr>
                  <w:r>
                    <w:rPr>
                      <w:rFonts w:hint="eastAsia" w:ascii="Times New Roman" w:hAnsi="Times New Roman" w:eastAsia="宋体"/>
                      <w:color w:val="auto"/>
                    </w:rPr>
                    <w:t>污染物排放管控</w:t>
                  </w:r>
                </w:p>
              </w:tc>
              <w:tc>
                <w:tcPr>
                  <w:tcW w:w="2205" w:type="dxa"/>
                  <w:tcBorders>
                    <w:tl2br w:val="nil"/>
                    <w:tr2bl w:val="nil"/>
                  </w:tcBorders>
                  <w:vAlign w:val="center"/>
                </w:tcPr>
                <w:p>
                  <w:pPr>
                    <w:pStyle w:val="45"/>
                    <w:jc w:val="both"/>
                    <w:rPr>
                      <w:rFonts w:ascii="Times New Roman" w:hAnsi="Times New Roman" w:eastAsia="宋体"/>
                      <w:color w:val="auto"/>
                    </w:rPr>
                  </w:pPr>
                  <w:r>
                    <w:rPr>
                      <w:rFonts w:ascii="Times New Roman" w:hAnsi="Times New Roman" w:eastAsia="宋体"/>
                      <w:color w:val="auto"/>
                    </w:rPr>
                    <w:t>在污染源相对集中区域开展整治，确保污染达标排放。</w:t>
                  </w:r>
                </w:p>
              </w:tc>
              <w:tc>
                <w:tcPr>
                  <w:tcW w:w="3272" w:type="dxa"/>
                  <w:tcBorders>
                    <w:tl2br w:val="nil"/>
                    <w:tr2bl w:val="nil"/>
                  </w:tcBorders>
                  <w:vAlign w:val="center"/>
                </w:tcPr>
                <w:p>
                  <w:pPr>
                    <w:pStyle w:val="45"/>
                    <w:jc w:val="both"/>
                    <w:rPr>
                      <w:rFonts w:ascii="Times New Roman" w:hAnsi="Times New Roman" w:eastAsia="宋体"/>
                      <w:color w:val="auto"/>
                    </w:rPr>
                  </w:pPr>
                  <w:r>
                    <w:rPr>
                      <w:rFonts w:hint="eastAsia" w:ascii="Times New Roman" w:hAnsi="Times New Roman" w:eastAsia="宋体"/>
                      <w:b/>
                      <w:bCs/>
                      <w:color w:val="auto"/>
                    </w:rPr>
                    <w:t>符合</w:t>
                  </w:r>
                  <w:r>
                    <w:rPr>
                      <w:rFonts w:hint="eastAsia" w:ascii="Times New Roman" w:hAnsi="Times New Roman" w:eastAsia="宋体"/>
                      <w:color w:val="auto"/>
                    </w:rPr>
                    <w:t>，项目生活</w:t>
                  </w:r>
                  <w:r>
                    <w:rPr>
                      <w:rFonts w:ascii="Times New Roman" w:hAnsi="Times New Roman" w:eastAsia="宋体"/>
                      <w:color w:val="auto"/>
                    </w:rPr>
                    <w:t>污水经化粪池处理</w:t>
                  </w:r>
                  <w:r>
                    <w:rPr>
                      <w:rFonts w:hint="eastAsia" w:ascii="Times New Roman" w:hAnsi="Times New Roman" w:eastAsia="宋体"/>
                      <w:color w:val="auto"/>
                    </w:rPr>
                    <w:t>，</w:t>
                  </w:r>
                  <w:r>
                    <w:rPr>
                      <w:rFonts w:hint="eastAsia" w:ascii="Times New Roman" w:hAnsi="Times New Roman" w:eastAsia="宋体"/>
                      <w:color w:val="auto"/>
                      <w:szCs w:val="21"/>
                    </w:rPr>
                    <w:t>清洗废水经厂区污水站处理，达标</w:t>
                  </w:r>
                  <w:r>
                    <w:rPr>
                      <w:rFonts w:ascii="Times New Roman" w:hAnsi="Times New Roman" w:eastAsia="宋体"/>
                      <w:color w:val="auto"/>
                    </w:rPr>
                    <w:t>排入福鼎市</w:t>
                  </w:r>
                  <w:r>
                    <w:rPr>
                      <w:rFonts w:hint="eastAsia" w:ascii="Times New Roman" w:hAnsi="Times New Roman" w:eastAsia="宋体"/>
                      <w:color w:val="auto"/>
                    </w:rPr>
                    <w:t>双岳项目区</w:t>
                  </w:r>
                  <w:r>
                    <w:rPr>
                      <w:rFonts w:ascii="Times New Roman" w:hAnsi="Times New Roman" w:eastAsia="宋体"/>
                      <w:color w:val="auto"/>
                    </w:rPr>
                    <w:t>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dxa"/>
                  <w:vMerge w:val="continue"/>
                  <w:tcBorders>
                    <w:tl2br w:val="nil"/>
                    <w:tr2bl w:val="nil"/>
                  </w:tcBorders>
                  <w:vAlign w:val="center"/>
                </w:tcPr>
                <w:p>
                  <w:pPr>
                    <w:pStyle w:val="45"/>
                    <w:jc w:val="both"/>
                    <w:rPr>
                      <w:rFonts w:ascii="Times New Roman" w:hAnsi="Times New Roman" w:eastAsia="宋体"/>
                      <w:color w:val="auto"/>
                    </w:rPr>
                  </w:pPr>
                </w:p>
              </w:tc>
              <w:tc>
                <w:tcPr>
                  <w:tcW w:w="719" w:type="dxa"/>
                  <w:tcBorders>
                    <w:tl2br w:val="nil"/>
                    <w:tr2bl w:val="nil"/>
                  </w:tcBorders>
                  <w:vAlign w:val="center"/>
                </w:tcPr>
                <w:p>
                  <w:pPr>
                    <w:pStyle w:val="45"/>
                    <w:jc w:val="both"/>
                    <w:rPr>
                      <w:rFonts w:ascii="Times New Roman" w:hAnsi="Times New Roman" w:eastAsia="宋体"/>
                      <w:color w:val="auto"/>
                    </w:rPr>
                  </w:pPr>
                  <w:r>
                    <w:rPr>
                      <w:rFonts w:hint="eastAsia" w:ascii="Times New Roman" w:hAnsi="Times New Roman" w:eastAsia="宋体"/>
                      <w:color w:val="auto"/>
                    </w:rPr>
                    <w:t>环境风险管控</w:t>
                  </w:r>
                </w:p>
              </w:tc>
              <w:tc>
                <w:tcPr>
                  <w:tcW w:w="2205" w:type="dxa"/>
                  <w:tcBorders>
                    <w:tl2br w:val="nil"/>
                    <w:tr2bl w:val="nil"/>
                  </w:tcBorders>
                  <w:vAlign w:val="center"/>
                </w:tcPr>
                <w:p>
                  <w:pPr>
                    <w:pStyle w:val="45"/>
                    <w:jc w:val="both"/>
                    <w:rPr>
                      <w:rFonts w:ascii="Times New Roman" w:hAnsi="Times New Roman" w:eastAsia="宋体"/>
                      <w:color w:val="auto"/>
                    </w:rPr>
                  </w:pPr>
                  <w:r>
                    <w:rPr>
                      <w:rFonts w:ascii="Times New Roman" w:hAnsi="Times New Roman" w:eastAsia="宋体"/>
                      <w:color w:val="auto"/>
                    </w:rPr>
                    <w:t>严格控制涉及高风险产品与工艺装备项目准入，落实现有风险企业管控，加强监测和预警。</w:t>
                  </w:r>
                </w:p>
              </w:tc>
              <w:tc>
                <w:tcPr>
                  <w:tcW w:w="3272" w:type="dxa"/>
                  <w:tcBorders>
                    <w:tl2br w:val="nil"/>
                    <w:tr2bl w:val="nil"/>
                  </w:tcBorders>
                  <w:vAlign w:val="center"/>
                </w:tcPr>
                <w:p>
                  <w:pPr>
                    <w:pStyle w:val="45"/>
                    <w:jc w:val="both"/>
                    <w:rPr>
                      <w:rFonts w:ascii="Times New Roman" w:hAnsi="Times New Roman" w:eastAsia="宋体"/>
                      <w:color w:val="auto"/>
                    </w:rPr>
                  </w:pPr>
                  <w:r>
                    <w:rPr>
                      <w:rFonts w:hint="eastAsia" w:ascii="Times New Roman" w:hAnsi="Times New Roman" w:eastAsia="宋体"/>
                      <w:b/>
                      <w:bCs/>
                      <w:color w:val="auto"/>
                      <w:sz w:val="24"/>
                    </w:rPr>
                    <w:t>符合</w:t>
                  </w:r>
                  <w:r>
                    <w:rPr>
                      <w:rFonts w:hint="eastAsia" w:ascii="Times New Roman" w:hAnsi="Times New Roman" w:eastAsia="宋体"/>
                      <w:color w:val="auto"/>
                    </w:rPr>
                    <w:t>，项目产品与工业装备不属于高风险，且项目投入运行后，会针对企业环境风险修编制定应急预案，</w:t>
                  </w:r>
                  <w:r>
                    <w:rPr>
                      <w:rFonts w:hint="eastAsia" w:ascii="Times New Roman" w:hAnsi="Times New Roman" w:eastAsia="宋体"/>
                      <w:color w:val="auto"/>
                      <w:lang w:eastAsia="zh-CN"/>
                    </w:rPr>
                    <w:t>配备必需的</w:t>
                  </w:r>
                  <w:r>
                    <w:rPr>
                      <w:rFonts w:hint="eastAsia" w:ascii="Times New Roman" w:hAnsi="Times New Roman" w:eastAsia="宋体"/>
                      <w:color w:val="auto"/>
                    </w:rPr>
                    <w:t>应急物品，定期开展应急演练。</w:t>
                  </w:r>
                </w:p>
              </w:tc>
            </w:tr>
          </w:tbl>
          <w:p>
            <w:pPr>
              <w:pStyle w:val="28"/>
              <w:widowControl w:val="0"/>
              <w:spacing w:before="0" w:beforeAutospacing="0" w:after="0" w:afterAutospacing="0" w:line="360" w:lineRule="auto"/>
              <w:ind w:firstLine="480" w:firstLineChars="200"/>
              <w:jc w:val="both"/>
              <w:rPr>
                <w:rFonts w:ascii="Times New Roman" w:hAnsi="Times New Roman" w:eastAsia="宋体"/>
                <w:color w:val="auto"/>
              </w:rPr>
            </w:pPr>
            <w:r>
              <w:rPr>
                <w:rFonts w:ascii="Times New Roman" w:hAnsi="Times New Roman" w:eastAsia="宋体"/>
                <w:color w:val="auto"/>
                <w:szCs w:val="21"/>
              </w:rPr>
              <w:fldChar w:fldCharType="begin"/>
            </w:r>
            <w:r>
              <w:rPr>
                <w:rFonts w:ascii="Times New Roman" w:hAnsi="Times New Roman" w:eastAsia="宋体"/>
                <w:color w:val="auto"/>
                <w:szCs w:val="21"/>
              </w:rPr>
              <w:instrText xml:space="preserve"> = 2 \* GB3 \* MERGEFORMAT </w:instrText>
            </w:r>
            <w:r>
              <w:rPr>
                <w:rFonts w:ascii="Times New Roman" w:hAnsi="Times New Roman" w:eastAsia="宋体"/>
                <w:color w:val="auto"/>
                <w:szCs w:val="21"/>
              </w:rPr>
              <w:fldChar w:fldCharType="separate"/>
            </w:r>
            <w:r>
              <w:rPr>
                <w:rFonts w:ascii="Times New Roman" w:hAnsi="Times New Roman" w:eastAsia="宋体"/>
                <w:color w:val="auto"/>
              </w:rPr>
              <w:t>②</w:t>
            </w:r>
            <w:r>
              <w:rPr>
                <w:rFonts w:ascii="Times New Roman" w:hAnsi="Times New Roman" w:eastAsia="宋体"/>
                <w:color w:val="auto"/>
                <w:szCs w:val="21"/>
              </w:rPr>
              <w:fldChar w:fldCharType="end"/>
            </w:r>
            <w:r>
              <w:rPr>
                <w:rFonts w:ascii="Times New Roman" w:hAnsi="Times New Roman" w:eastAsia="宋体" w:cs="宋体"/>
                <w:color w:val="auto"/>
                <w:kern w:val="2"/>
                <w:szCs w:val="24"/>
                <w:lang w:bidi="ar"/>
              </w:rPr>
              <w:t>大气环境质量底线</w:t>
            </w:r>
          </w:p>
          <w:p>
            <w:pPr>
              <w:spacing w:line="360" w:lineRule="auto"/>
              <w:ind w:firstLine="480"/>
              <w:rPr>
                <w:rFonts w:ascii="Times New Roman" w:hAnsi="Times New Roman" w:eastAsia="宋体"/>
                <w:color w:val="auto"/>
                <w:sz w:val="24"/>
              </w:rPr>
            </w:pPr>
            <w:r>
              <w:rPr>
                <w:rFonts w:ascii="Times New Roman" w:hAnsi="Times New Roman" w:eastAsia="宋体"/>
                <w:color w:val="auto"/>
                <w:sz w:val="24"/>
              </w:rPr>
              <w:t>根据《宁德市“三线一单”成果报告》，项目位于福鼎</w:t>
            </w:r>
            <w:r>
              <w:rPr>
                <w:rFonts w:hint="eastAsia" w:ascii="Times New Roman" w:hAnsi="Times New Roman" w:eastAsia="宋体"/>
                <w:color w:val="auto"/>
                <w:sz w:val="24"/>
                <w:lang w:val="en-US" w:eastAsia="zh-CN"/>
              </w:rPr>
              <w:t>双岳工业区</w:t>
            </w:r>
            <w:r>
              <w:rPr>
                <w:rFonts w:ascii="Times New Roman" w:hAnsi="Times New Roman" w:eastAsia="宋体"/>
                <w:color w:val="auto"/>
                <w:sz w:val="24"/>
              </w:rPr>
              <w:t>，属于宁德市大气环境高排放重点管控单元</w:t>
            </w:r>
            <w:r>
              <w:rPr>
                <w:rFonts w:hint="eastAsia" w:ascii="Times New Roman" w:hAnsi="Times New Roman" w:eastAsia="宋体"/>
                <w:color w:val="auto"/>
                <w:sz w:val="24"/>
              </w:rPr>
              <w:t>。</w:t>
            </w:r>
          </w:p>
          <w:p>
            <w:pPr>
              <w:pStyle w:val="23"/>
              <w:spacing w:line="360" w:lineRule="auto"/>
              <w:ind w:firstLine="480" w:firstLineChars="200"/>
              <w:rPr>
                <w:rFonts w:ascii="Times New Roman" w:hAnsi="Times New Roman" w:eastAsia="宋体"/>
                <w:color w:val="auto"/>
                <w:sz w:val="24"/>
                <w:szCs w:val="24"/>
              </w:rPr>
            </w:pPr>
            <w:r>
              <w:rPr>
                <w:rFonts w:hint="eastAsia" w:ascii="Times New Roman" w:hAnsi="Times New Roman" w:eastAsia="宋体"/>
                <w:color w:val="auto"/>
                <w:sz w:val="24"/>
                <w:szCs w:val="24"/>
              </w:rPr>
              <w:t>重点解决问题：需重点控制VOCs的排放量，实现VOCs排放量的削减。根据宁德市污染源清单VOCs排放量较大的行业包括电气机械和器材制造业、橡胶和塑料制品业、黑色金属冶炼和压延加工业等，共占工业源强排放总量的77.8%，需从产业准入和污染控制等方面落实上述重点排放行业VOCs的减排。</w:t>
            </w:r>
          </w:p>
          <w:p>
            <w:pPr>
              <w:pStyle w:val="23"/>
              <w:spacing w:line="360" w:lineRule="auto"/>
              <w:ind w:firstLine="480" w:firstLineChars="200"/>
              <w:rPr>
                <w:rFonts w:hint="eastAsia" w:ascii="Times New Roman" w:hAnsi="Times New Roman" w:eastAsia="宋体"/>
                <w:color w:val="auto"/>
                <w:sz w:val="24"/>
                <w:szCs w:val="24"/>
              </w:rPr>
            </w:pPr>
            <w:r>
              <w:rPr>
                <w:rFonts w:hint="eastAsia" w:ascii="Times New Roman" w:hAnsi="Times New Roman" w:eastAsia="宋体"/>
                <w:color w:val="auto"/>
                <w:sz w:val="24"/>
                <w:szCs w:val="24"/>
              </w:rPr>
              <w:t>本项目为</w:t>
            </w:r>
            <w:r>
              <w:rPr>
                <w:rFonts w:hint="eastAsia" w:ascii="Times New Roman" w:hAnsi="Times New Roman" w:eastAsia="宋体"/>
                <w:color w:val="auto"/>
                <w:sz w:val="24"/>
                <w:szCs w:val="24"/>
                <w:lang w:val="en-US" w:eastAsia="zh-CN"/>
              </w:rPr>
              <w:t>汽摩配件制造</w:t>
            </w:r>
            <w:r>
              <w:rPr>
                <w:rFonts w:hint="eastAsia" w:ascii="Times New Roman" w:hAnsi="Times New Roman" w:eastAsia="宋体"/>
                <w:color w:val="auto"/>
                <w:sz w:val="24"/>
                <w:szCs w:val="24"/>
              </w:rPr>
              <w:t>项目，不属于NOx、VOCs排放量较大的重点行业；大气污染物为SO</w:t>
            </w:r>
            <w:r>
              <w:rPr>
                <w:rFonts w:hint="eastAsia" w:ascii="Times New Roman" w:hAnsi="Times New Roman" w:eastAsia="宋体"/>
                <w:color w:val="auto"/>
                <w:sz w:val="24"/>
                <w:szCs w:val="24"/>
                <w:vertAlign w:val="subscript"/>
              </w:rPr>
              <w:t>2</w:t>
            </w:r>
            <w:r>
              <w:rPr>
                <w:rFonts w:hint="eastAsia" w:ascii="Times New Roman" w:hAnsi="Times New Roman" w:eastAsia="宋体"/>
                <w:color w:val="auto"/>
                <w:sz w:val="24"/>
                <w:szCs w:val="24"/>
              </w:rPr>
              <w:t>、NO</w:t>
            </w:r>
            <w:r>
              <w:rPr>
                <w:rFonts w:hint="eastAsia" w:ascii="Times New Roman" w:hAnsi="Times New Roman" w:eastAsia="宋体"/>
                <w:color w:val="auto"/>
                <w:sz w:val="24"/>
                <w:szCs w:val="24"/>
                <w:vertAlign w:val="subscript"/>
              </w:rPr>
              <w:t>X</w:t>
            </w:r>
            <w:r>
              <w:rPr>
                <w:rFonts w:hint="eastAsia" w:ascii="Times New Roman" w:hAnsi="Times New Roman" w:eastAsia="宋体"/>
                <w:color w:val="auto"/>
                <w:sz w:val="24"/>
                <w:szCs w:val="24"/>
              </w:rPr>
              <w:t>、颗粒物</w:t>
            </w:r>
            <w:r>
              <w:rPr>
                <w:rFonts w:hint="eastAsia" w:ascii="Times New Roman" w:hAnsi="Times New Roman" w:eastAsia="宋体"/>
                <w:color w:val="auto"/>
                <w:sz w:val="24"/>
                <w:szCs w:val="24"/>
                <w:lang w:eastAsia="zh-CN"/>
              </w:rPr>
              <w:t>、</w:t>
            </w:r>
            <w:r>
              <w:rPr>
                <w:rFonts w:hint="eastAsia" w:ascii="Times New Roman" w:hAnsi="Times New Roman" w:eastAsia="宋体"/>
                <w:color w:val="auto"/>
                <w:sz w:val="24"/>
                <w:szCs w:val="24"/>
                <w:lang w:val="en-US" w:eastAsia="zh-CN"/>
              </w:rPr>
              <w:t>非甲烷总烃</w:t>
            </w:r>
            <w:r>
              <w:rPr>
                <w:rFonts w:hint="eastAsia" w:ascii="Times New Roman" w:hAnsi="Times New Roman" w:eastAsia="宋体"/>
                <w:color w:val="auto"/>
                <w:sz w:val="24"/>
                <w:szCs w:val="24"/>
              </w:rPr>
              <w:t>等，排放量较少，按照大气污染防治法要求采取措施后可做到达标排放，与大气环境高排放重点管控单元要求不冲突。</w:t>
            </w:r>
          </w:p>
          <w:p>
            <w:pPr>
              <w:pStyle w:val="66"/>
              <w:ind w:firstLine="480"/>
              <w:jc w:val="both"/>
              <w:textAlignment w:val="center"/>
              <w:rPr>
                <w:rFonts w:hint="eastAsia" w:ascii="Times New Roman" w:hAnsi="Times New Roman" w:eastAsia="宋体"/>
                <w:snapToGrid w:val="0"/>
                <w:color w:val="auto"/>
                <w:kern w:val="18"/>
              </w:rPr>
            </w:pPr>
            <w:r>
              <w:rPr>
                <w:rFonts w:hint="eastAsia" w:ascii="Times New Roman" w:hAnsi="Times New Roman" w:eastAsia="宋体"/>
                <w:snapToGrid w:val="0"/>
                <w:color w:val="auto"/>
                <w:kern w:val="18"/>
                <w:lang w:val="en-US" w:eastAsia="zh-CN"/>
              </w:rPr>
              <w:t>③</w:t>
            </w:r>
            <w:r>
              <w:rPr>
                <w:rFonts w:hint="eastAsia" w:ascii="Times New Roman" w:hAnsi="Times New Roman" w:eastAsia="宋体"/>
                <w:snapToGrid w:val="0"/>
                <w:color w:val="auto"/>
                <w:kern w:val="18"/>
              </w:rPr>
              <w:t>土地资源利用上线</w:t>
            </w:r>
          </w:p>
          <w:p>
            <w:pPr>
              <w:pStyle w:val="23"/>
              <w:spacing w:line="360" w:lineRule="auto"/>
              <w:ind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根据《宁德市“三线一单”成果报告》，将生态保护红线集中、重度污染农用地或污染地块确定为土地资源重点管控区，其他区域划分为一般管控区，项目所在地为一般管控区。</w:t>
            </w:r>
          </w:p>
          <w:p>
            <w:pPr>
              <w:pStyle w:val="23"/>
              <w:spacing w:line="360" w:lineRule="auto"/>
              <w:ind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项目占地为</w:t>
            </w:r>
            <w:r>
              <w:rPr>
                <w:rFonts w:hint="eastAsia" w:ascii="Times New Roman" w:hAnsi="Times New Roman" w:eastAsia="宋体"/>
                <w:color w:val="auto"/>
                <w:sz w:val="24"/>
                <w:lang w:val="en-US" w:eastAsia="zh-CN"/>
              </w:rPr>
              <w:t>福鼎市前岐镇双岳片区内</w:t>
            </w:r>
            <w:r>
              <w:rPr>
                <w:rFonts w:hint="eastAsia" w:ascii="Times New Roman" w:hAnsi="Times New Roman" w:eastAsia="宋体" w:cs="Times New Roman"/>
                <w:color w:val="auto"/>
                <w:sz w:val="24"/>
                <w:szCs w:val="24"/>
              </w:rPr>
              <w:t>，符合一般管控区要求，不会突破土地资源利用上线。</w:t>
            </w:r>
          </w:p>
          <w:p>
            <w:pPr>
              <w:pStyle w:val="5"/>
              <w:keepNext w:val="0"/>
              <w:keepLines w:val="0"/>
              <w:pageBreakBefore w:val="0"/>
              <w:widowControl w:val="0"/>
              <w:numPr>
                <w:ilvl w:val="2"/>
                <w:numId w:val="0"/>
              </w:numPr>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left"/>
              <w:textAlignment w:val="auto"/>
              <w:rPr>
                <w:rFonts w:hint="default" w:ascii="Times New Roman" w:hAnsi="Times New Roman" w:eastAsia="宋体" w:cs="Times New Roman"/>
                <w:color w:val="auto"/>
                <w:kern w:val="0"/>
                <w:sz w:val="28"/>
                <w:szCs w:val="28"/>
                <w:highlight w:val="none"/>
                <w:lang w:val="en-US" w:eastAsia="zh-CN"/>
              </w:rPr>
            </w:pPr>
            <w:r>
              <w:rPr>
                <w:rFonts w:hint="eastAsia" w:ascii="Times New Roman" w:hAnsi="Times New Roman" w:eastAsia="宋体" w:cs="宋体"/>
                <w:b/>
                <w:bCs w:val="0"/>
                <w:i w:val="0"/>
                <w:color w:val="auto"/>
                <w:kern w:val="0"/>
                <w:sz w:val="24"/>
                <w:szCs w:val="24"/>
                <w:lang w:val="en-US" w:eastAsia="zh-CN" w:bidi="ar-SA"/>
              </w:rPr>
              <w:t>1.3.3</w:t>
            </w:r>
            <w:r>
              <w:rPr>
                <w:rFonts w:hint="default" w:ascii="Times New Roman" w:hAnsi="Times New Roman" w:eastAsia="宋体" w:cs="Times New Roman"/>
                <w:color w:val="auto"/>
                <w:kern w:val="0"/>
                <w:sz w:val="28"/>
                <w:szCs w:val="28"/>
                <w:highlight w:val="none"/>
                <w:lang w:val="en-US" w:eastAsia="zh-CN"/>
              </w:rPr>
              <w:t>资源利用上线</w:t>
            </w:r>
          </w:p>
          <w:p>
            <w:pPr>
              <w:pStyle w:val="44"/>
              <w:ind w:firstLine="480"/>
              <w:rPr>
                <w:rFonts w:ascii="Times New Roman" w:hAnsi="Times New Roman" w:eastAsia="宋体"/>
                <w:color w:val="auto"/>
              </w:rPr>
            </w:pPr>
            <w:r>
              <w:rPr>
                <w:rFonts w:hint="eastAsia" w:ascii="Times New Roman" w:hAnsi="Times New Roman" w:eastAsia="宋体"/>
                <w:color w:val="auto"/>
              </w:rPr>
              <w:t>项目用水、用电为区域集中供应，项目运行过程通过内部管理、设备选择、原辅材料的选用和管理、废物回收利用、污染治理等多方面采取合理可行的防治措施，以“节能、降耗、减污”为目标，</w:t>
            </w:r>
            <w:r>
              <w:rPr>
                <w:rFonts w:hint="eastAsia" w:ascii="Times New Roman" w:hAnsi="Times New Roman" w:eastAsia="宋体"/>
                <w:color w:val="auto"/>
                <w:lang w:eastAsia="zh-CN"/>
              </w:rPr>
              <w:t>有效地控制</w:t>
            </w:r>
            <w:r>
              <w:rPr>
                <w:rFonts w:hint="eastAsia" w:ascii="Times New Roman" w:hAnsi="Times New Roman" w:eastAsia="宋体"/>
                <w:color w:val="auto"/>
              </w:rPr>
              <w:t>污染。项目运营期水、原料等资源利用不会突破区域的资源利用</w:t>
            </w:r>
            <w:r>
              <w:rPr>
                <w:rFonts w:hint="eastAsia" w:ascii="Times New Roman" w:hAnsi="Times New Roman" w:eastAsia="宋体"/>
                <w:color w:val="auto"/>
                <w:lang w:eastAsia="zh-CN"/>
              </w:rPr>
              <w:t>上限</w:t>
            </w:r>
            <w:r>
              <w:rPr>
                <w:rFonts w:hint="eastAsia" w:ascii="Times New Roman" w:hAnsi="Times New Roman" w:eastAsia="宋体"/>
                <w:color w:val="auto"/>
              </w:rPr>
              <w:t>。</w:t>
            </w:r>
          </w:p>
          <w:p>
            <w:pPr>
              <w:pStyle w:val="4"/>
              <w:pageBreakBefore w:val="0"/>
              <w:numPr>
                <w:ilvl w:val="1"/>
                <w:numId w:val="0"/>
              </w:numPr>
              <w:tabs>
                <w:tab w:val="left" w:pos="420"/>
                <w:tab w:val="clear" w:pos="0"/>
              </w:tabs>
              <w:kinsoku/>
              <w:bidi w:val="0"/>
              <w:adjustRightInd w:val="0"/>
              <w:snapToGrid w:val="0"/>
              <w:spacing w:beforeAutospacing="0" w:afterAutospacing="0"/>
              <w:ind w:left="0" w:leftChars="0" w:firstLine="0" w:firstLineChars="0"/>
              <w:jc w:val="left"/>
              <w:textAlignment w:val="baseline"/>
              <w:rPr>
                <w:rFonts w:hint="default" w:ascii="Times New Roman" w:hAnsi="Times New Roman" w:eastAsia="宋体" w:cs="Times New Roman"/>
                <w:color w:val="auto"/>
                <w:kern w:val="0"/>
                <w:sz w:val="32"/>
                <w:szCs w:val="32"/>
                <w:highlight w:val="none"/>
                <w:lang w:val="en-US" w:eastAsia="zh-CN"/>
              </w:rPr>
            </w:pPr>
            <w:r>
              <w:rPr>
                <w:rFonts w:hint="eastAsia" w:ascii="Times New Roman" w:hAnsi="Times New Roman" w:eastAsia="宋体" w:cs="Times New Roman"/>
                <w:color w:val="auto"/>
                <w:kern w:val="0"/>
                <w:sz w:val="32"/>
                <w:szCs w:val="32"/>
                <w:highlight w:val="none"/>
                <w:lang w:val="en-US" w:eastAsia="zh-CN"/>
              </w:rPr>
              <w:t>1.4</w:t>
            </w:r>
            <w:r>
              <w:rPr>
                <w:rFonts w:hint="default" w:ascii="Times New Roman" w:hAnsi="Times New Roman" w:eastAsia="宋体" w:cs="Times New Roman"/>
                <w:color w:val="auto"/>
                <w:kern w:val="0"/>
                <w:sz w:val="32"/>
                <w:szCs w:val="32"/>
                <w:highlight w:val="none"/>
                <w:lang w:val="en-US" w:eastAsia="zh-CN"/>
              </w:rPr>
              <w:t>与环境准入清单的符合性分析</w:t>
            </w:r>
          </w:p>
          <w:p>
            <w:pPr>
              <w:pStyle w:val="44"/>
              <w:ind w:firstLine="480"/>
              <w:rPr>
                <w:rFonts w:ascii="Times New Roman" w:hAnsi="Times New Roman" w:eastAsia="宋体"/>
                <w:color w:val="auto"/>
                <w:kern w:val="0"/>
                <w:szCs w:val="21"/>
              </w:rPr>
            </w:pPr>
            <w:r>
              <w:rPr>
                <w:rFonts w:hint="eastAsia" w:ascii="Times New Roman" w:hAnsi="Times New Roman" w:eastAsia="宋体"/>
                <w:color w:val="auto"/>
                <w:kern w:val="0"/>
                <w:szCs w:val="21"/>
              </w:rPr>
              <w:t>根据《宁德市人民政府关于印发宁德市“三线一单”生态环境分区管控方案的通知》（宁政[2021]11号），福鼎工业</w:t>
            </w:r>
            <w:r>
              <w:rPr>
                <w:rFonts w:hint="eastAsia" w:ascii="Times New Roman" w:hAnsi="Times New Roman" w:eastAsia="宋体"/>
                <w:color w:val="auto"/>
                <w:kern w:val="0"/>
                <w:szCs w:val="21"/>
                <w:lang w:val="en-US" w:eastAsia="zh-CN"/>
              </w:rPr>
              <w:t>园</w:t>
            </w:r>
            <w:r>
              <w:rPr>
                <w:rFonts w:hint="eastAsia" w:ascii="Times New Roman" w:hAnsi="Times New Roman" w:eastAsia="宋体"/>
                <w:color w:val="auto"/>
                <w:kern w:val="0"/>
                <w:szCs w:val="21"/>
              </w:rPr>
              <w:t>区属于重点环境管控单元(环境管控单元编码：ZH35098220001)。福鼎工业园区</w:t>
            </w:r>
            <w:r>
              <w:rPr>
                <w:rFonts w:hint="eastAsia" w:ascii="Times New Roman" w:hAnsi="Times New Roman" w:eastAsia="宋体"/>
                <w:color w:val="auto"/>
                <w:kern w:val="0"/>
                <w:szCs w:val="21"/>
                <w:lang w:val="en-US" w:eastAsia="zh-CN"/>
              </w:rPr>
              <w:t>双岳</w:t>
            </w:r>
            <w:r>
              <w:rPr>
                <w:rFonts w:hint="eastAsia" w:ascii="Times New Roman" w:hAnsi="Times New Roman" w:eastAsia="宋体"/>
                <w:color w:val="auto"/>
                <w:kern w:val="0"/>
                <w:szCs w:val="21"/>
              </w:rPr>
              <w:t>片区不再新增规划居住区等环境敏感目标，不再发展劳动密集型产业，现有相关产业逐步搬迁。</w:t>
            </w:r>
          </w:p>
          <w:p>
            <w:pPr>
              <w:pStyle w:val="44"/>
              <w:ind w:firstLine="480"/>
              <w:rPr>
                <w:rFonts w:ascii="Times New Roman" w:hAnsi="Times New Roman" w:eastAsia="宋体"/>
                <w:color w:val="auto"/>
                <w:kern w:val="0"/>
                <w:szCs w:val="21"/>
              </w:rPr>
            </w:pPr>
            <w:r>
              <w:rPr>
                <w:rFonts w:hint="eastAsia" w:ascii="Times New Roman" w:hAnsi="Times New Roman" w:eastAsia="宋体"/>
                <w:color w:val="auto"/>
                <w:kern w:val="0"/>
                <w:szCs w:val="21"/>
              </w:rPr>
              <w:t>本项目位于</w:t>
            </w:r>
            <w:r>
              <w:rPr>
                <w:rFonts w:hint="eastAsia" w:ascii="Times New Roman" w:hAnsi="Times New Roman" w:eastAsia="宋体"/>
                <w:color w:val="auto"/>
                <w:kern w:val="0"/>
                <w:szCs w:val="21"/>
                <w:lang w:val="en-US" w:eastAsia="zh-CN"/>
              </w:rPr>
              <w:t>双岳工业</w:t>
            </w:r>
            <w:r>
              <w:rPr>
                <w:rFonts w:hint="eastAsia" w:ascii="Times New Roman" w:hAnsi="Times New Roman" w:eastAsia="宋体"/>
                <w:color w:val="auto"/>
                <w:kern w:val="0"/>
                <w:szCs w:val="21"/>
              </w:rPr>
              <w:t>区，不属于劳动密集型产业。项目的建设符合国家及地方产业政策，</w:t>
            </w:r>
            <w:r>
              <w:rPr>
                <w:rFonts w:hint="eastAsia" w:ascii="Times New Roman" w:hAnsi="Times New Roman" w:eastAsia="宋体"/>
                <w:color w:val="auto"/>
              </w:rPr>
              <w:t>属于</w:t>
            </w:r>
            <w:r>
              <w:rPr>
                <w:rFonts w:hint="eastAsia" w:ascii="Times New Roman" w:hAnsi="Times New Roman" w:eastAsia="宋体"/>
                <w:color w:val="auto"/>
                <w:kern w:val="0"/>
                <w:szCs w:val="21"/>
              </w:rPr>
              <w:t>福鼎工业园区</w:t>
            </w:r>
            <w:r>
              <w:rPr>
                <w:rFonts w:hint="eastAsia" w:ascii="Times New Roman" w:hAnsi="Times New Roman" w:eastAsia="宋体"/>
                <w:color w:val="auto"/>
                <w:kern w:val="0"/>
                <w:szCs w:val="21"/>
                <w:lang w:val="en-US" w:eastAsia="zh-CN"/>
              </w:rPr>
              <w:t>双岳</w:t>
            </w:r>
            <w:r>
              <w:rPr>
                <w:rFonts w:hint="eastAsia" w:ascii="Times New Roman" w:hAnsi="Times New Roman" w:eastAsia="宋体"/>
                <w:color w:val="auto"/>
                <w:kern w:val="0"/>
                <w:szCs w:val="21"/>
              </w:rPr>
              <w:t>片区</w:t>
            </w:r>
            <w:r>
              <w:rPr>
                <w:rFonts w:ascii="Times New Roman" w:hAnsi="Times New Roman" w:eastAsia="宋体"/>
                <w:color w:val="auto"/>
              </w:rPr>
              <w:t>的</w:t>
            </w:r>
            <w:r>
              <w:rPr>
                <w:rFonts w:hint="eastAsia" w:ascii="Times New Roman" w:hAnsi="Times New Roman" w:eastAsia="宋体"/>
                <w:color w:val="auto"/>
              </w:rPr>
              <w:t>准入行业，</w:t>
            </w:r>
            <w:r>
              <w:rPr>
                <w:rFonts w:hint="eastAsia" w:ascii="Times New Roman" w:hAnsi="Times New Roman" w:eastAsia="宋体"/>
                <w:color w:val="auto"/>
                <w:kern w:val="0"/>
                <w:szCs w:val="21"/>
              </w:rPr>
              <w:t>不属于以上约束管控的禁止项目。因此，本项目符合生态环境准入要求，具体见下表。</w:t>
            </w:r>
          </w:p>
          <w:p>
            <w:pPr>
              <w:pStyle w:val="40"/>
              <w:numPr>
                <w:ilvl w:val="7"/>
                <w:numId w:val="0"/>
              </w:numPr>
              <w:ind w:left="0" w:leftChars="0" w:firstLine="0" w:firstLineChars="0"/>
              <w:rPr>
                <w:rFonts w:ascii="Times New Roman" w:hAnsi="Times New Roman" w:eastAsia="宋体"/>
                <w:color w:val="auto"/>
              </w:rPr>
            </w:pPr>
            <w:r>
              <w:rPr>
                <w:rFonts w:hint="eastAsia" w:ascii="Times New Roman" w:hAnsi="Times New Roman" w:eastAsia="宋体" w:cs="宋体"/>
                <w:b/>
                <w:color w:val="auto"/>
                <w:kern w:val="2"/>
                <w:sz w:val="24"/>
                <w:szCs w:val="24"/>
                <w:lang w:val="en-US" w:eastAsia="zh-CN" w:bidi="ar-SA"/>
              </w:rPr>
              <w:t>表1.4-1</w:t>
            </w:r>
            <w:r>
              <w:rPr>
                <w:rFonts w:hint="eastAsia" w:ascii="Times New Roman" w:hAnsi="Times New Roman" w:eastAsia="宋体"/>
                <w:color w:val="auto"/>
              </w:rPr>
              <w:t>项目与《宁德市生态环境总体准入要求》符合性分析</w:t>
            </w:r>
          </w:p>
          <w:tbl>
            <w:tblPr>
              <w:tblStyle w:val="30"/>
              <w:tblW w:w="684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6"/>
              <w:gridCol w:w="821"/>
              <w:gridCol w:w="3233"/>
              <w:gridCol w:w="212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4720" w:type="dxa"/>
                  <w:gridSpan w:val="3"/>
                  <w:tcBorders>
                    <w:tl2br w:val="nil"/>
                    <w:tr2bl w:val="nil"/>
                  </w:tcBorders>
                  <w:vAlign w:val="center"/>
                </w:tcPr>
                <w:p>
                  <w:pPr>
                    <w:pStyle w:val="78"/>
                    <w:spacing w:line="240" w:lineRule="auto"/>
                    <w:rPr>
                      <w:rFonts w:ascii="Times New Roman" w:hAnsi="Times New Roman" w:eastAsia="宋体"/>
                      <w:color w:val="auto"/>
                      <w:kern w:val="2"/>
                      <w:sz w:val="21"/>
                    </w:rPr>
                  </w:pPr>
                  <w:r>
                    <w:rPr>
                      <w:rFonts w:hint="eastAsia" w:ascii="Times New Roman" w:hAnsi="Times New Roman" w:eastAsia="宋体"/>
                      <w:color w:val="auto"/>
                      <w:kern w:val="2"/>
                      <w:sz w:val="21"/>
                    </w:rPr>
                    <w:t>管控目标及要求</w:t>
                  </w:r>
                </w:p>
              </w:tc>
              <w:tc>
                <w:tcPr>
                  <w:tcW w:w="2124" w:type="dxa"/>
                  <w:tcBorders>
                    <w:tl2br w:val="nil"/>
                    <w:tr2bl w:val="nil"/>
                  </w:tcBorders>
                  <w:vAlign w:val="center"/>
                </w:tcPr>
                <w:p>
                  <w:pPr>
                    <w:pStyle w:val="78"/>
                    <w:spacing w:line="240" w:lineRule="auto"/>
                    <w:rPr>
                      <w:rFonts w:ascii="Times New Roman" w:hAnsi="Times New Roman" w:eastAsia="宋体"/>
                      <w:color w:val="auto"/>
                      <w:kern w:val="2"/>
                      <w:sz w:val="21"/>
                    </w:rPr>
                  </w:pPr>
                  <w:r>
                    <w:rPr>
                      <w:rFonts w:hint="eastAsia" w:ascii="Times New Roman" w:hAnsi="Times New Roman" w:eastAsia="宋体"/>
                      <w:color w:val="auto"/>
                      <w:kern w:val="2"/>
                      <w:sz w:val="21"/>
                    </w:rPr>
                    <w:t>符合性分析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6" w:type="dxa"/>
                  <w:vMerge w:val="restart"/>
                  <w:tcBorders>
                    <w:tl2br w:val="nil"/>
                    <w:tr2bl w:val="nil"/>
                  </w:tcBorders>
                  <w:vAlign w:val="center"/>
                </w:tcPr>
                <w:p>
                  <w:pPr>
                    <w:pStyle w:val="78"/>
                    <w:spacing w:line="240" w:lineRule="auto"/>
                    <w:rPr>
                      <w:rFonts w:ascii="Times New Roman" w:hAnsi="Times New Roman" w:eastAsia="宋体"/>
                      <w:color w:val="auto"/>
                      <w:kern w:val="2"/>
                      <w:sz w:val="21"/>
                    </w:rPr>
                  </w:pPr>
                  <w:r>
                    <w:rPr>
                      <w:rFonts w:hint="eastAsia" w:ascii="Times New Roman" w:hAnsi="Times New Roman" w:eastAsia="宋体"/>
                      <w:color w:val="auto"/>
                      <w:kern w:val="2"/>
                      <w:sz w:val="21"/>
                    </w:rPr>
                    <w:t>管控要求</w:t>
                  </w:r>
                </w:p>
              </w:tc>
              <w:tc>
                <w:tcPr>
                  <w:tcW w:w="821" w:type="dxa"/>
                  <w:tcBorders>
                    <w:tl2br w:val="nil"/>
                    <w:tr2bl w:val="nil"/>
                  </w:tcBorders>
                  <w:vAlign w:val="center"/>
                </w:tcPr>
                <w:p>
                  <w:pPr>
                    <w:pStyle w:val="78"/>
                    <w:spacing w:line="240" w:lineRule="auto"/>
                    <w:rPr>
                      <w:rFonts w:hint="eastAsia" w:ascii="Times New Roman" w:hAnsi="Times New Roman" w:eastAsia="宋体" w:cs="Times New Roman"/>
                      <w:color w:val="auto"/>
                      <w:kern w:val="2"/>
                      <w:sz w:val="21"/>
                    </w:rPr>
                  </w:pPr>
                  <w:r>
                    <w:rPr>
                      <w:rFonts w:hint="eastAsia" w:ascii="Times New Roman" w:hAnsi="Times New Roman" w:eastAsia="宋体" w:cs="Times New Roman"/>
                      <w:color w:val="auto"/>
                      <w:kern w:val="2"/>
                      <w:sz w:val="21"/>
                    </w:rPr>
                    <w:t>空间布局约束</w:t>
                  </w:r>
                </w:p>
              </w:tc>
              <w:tc>
                <w:tcPr>
                  <w:tcW w:w="3233" w:type="dxa"/>
                  <w:tcBorders>
                    <w:tl2br w:val="nil"/>
                    <w:tr2bl w:val="nil"/>
                  </w:tcBorders>
                  <w:vAlign w:val="center"/>
                </w:tcPr>
                <w:p>
                  <w:pPr>
                    <w:pStyle w:val="78"/>
                    <w:spacing w:line="240" w:lineRule="auto"/>
                    <w:jc w:val="both"/>
                    <w:rPr>
                      <w:rFonts w:ascii="Times New Roman" w:hAnsi="Times New Roman" w:eastAsia="宋体"/>
                      <w:color w:val="auto"/>
                      <w:kern w:val="2"/>
                      <w:sz w:val="21"/>
                    </w:rPr>
                  </w:pPr>
                  <w:r>
                    <w:rPr>
                      <w:rFonts w:hint="eastAsia" w:ascii="Times New Roman" w:hAnsi="Times New Roman" w:eastAsia="宋体"/>
                      <w:color w:val="auto"/>
                      <w:kern w:val="2"/>
                      <w:sz w:val="21"/>
                    </w:rPr>
                    <w:t>双岳片区禁止引入新增重金属废水污染物排放的建设项目。</w:t>
                  </w:r>
                </w:p>
              </w:tc>
              <w:tc>
                <w:tcPr>
                  <w:tcW w:w="2124" w:type="dxa"/>
                  <w:tcBorders>
                    <w:tl2br w:val="nil"/>
                    <w:tr2bl w:val="nil"/>
                  </w:tcBorders>
                  <w:vAlign w:val="center"/>
                </w:tcPr>
                <w:p>
                  <w:pPr>
                    <w:pStyle w:val="78"/>
                    <w:spacing w:line="240" w:lineRule="auto"/>
                    <w:rPr>
                      <w:rFonts w:ascii="Times New Roman" w:hAnsi="Times New Roman" w:eastAsia="宋体"/>
                      <w:color w:val="auto"/>
                      <w:kern w:val="2"/>
                      <w:sz w:val="21"/>
                    </w:rPr>
                  </w:pPr>
                  <w:r>
                    <w:rPr>
                      <w:rFonts w:hint="eastAsia" w:ascii="Times New Roman" w:hAnsi="Times New Roman" w:eastAsia="宋体"/>
                      <w:color w:val="auto"/>
                      <w:kern w:val="2"/>
                      <w:sz w:val="21"/>
                    </w:rPr>
                    <w:t>符合，不涉及上述内容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6" w:type="dxa"/>
                  <w:vMerge w:val="continue"/>
                  <w:tcBorders>
                    <w:tl2br w:val="nil"/>
                    <w:tr2bl w:val="nil"/>
                  </w:tcBorders>
                  <w:vAlign w:val="center"/>
                </w:tcPr>
                <w:p>
                  <w:pPr>
                    <w:pStyle w:val="78"/>
                    <w:spacing w:line="240" w:lineRule="auto"/>
                    <w:rPr>
                      <w:rFonts w:ascii="Times New Roman" w:hAnsi="Times New Roman" w:eastAsia="宋体"/>
                      <w:color w:val="auto"/>
                      <w:kern w:val="2"/>
                      <w:sz w:val="21"/>
                    </w:rPr>
                  </w:pPr>
                </w:p>
              </w:tc>
              <w:tc>
                <w:tcPr>
                  <w:tcW w:w="821" w:type="dxa"/>
                  <w:tcBorders>
                    <w:tl2br w:val="nil"/>
                    <w:tr2bl w:val="nil"/>
                  </w:tcBorders>
                  <w:vAlign w:val="center"/>
                </w:tcPr>
                <w:p>
                  <w:pPr>
                    <w:pStyle w:val="78"/>
                    <w:spacing w:line="240" w:lineRule="auto"/>
                    <w:rPr>
                      <w:rFonts w:hint="eastAsia" w:ascii="Times New Roman" w:hAnsi="Times New Roman" w:eastAsia="宋体" w:cs="Times New Roman"/>
                      <w:color w:val="auto"/>
                      <w:kern w:val="2"/>
                      <w:sz w:val="21"/>
                    </w:rPr>
                  </w:pPr>
                  <w:r>
                    <w:rPr>
                      <w:rFonts w:hint="eastAsia" w:ascii="Times New Roman" w:hAnsi="Times New Roman" w:eastAsia="宋体" w:cs="Times New Roman"/>
                      <w:color w:val="auto"/>
                      <w:kern w:val="2"/>
                      <w:sz w:val="21"/>
                    </w:rPr>
                    <w:t>污染物排放管控</w:t>
                  </w:r>
                </w:p>
              </w:tc>
              <w:tc>
                <w:tcPr>
                  <w:tcW w:w="3233" w:type="dxa"/>
                  <w:tcBorders>
                    <w:tl2br w:val="nil"/>
                    <w:tr2bl w:val="nil"/>
                  </w:tcBorders>
                  <w:vAlign w:val="center"/>
                </w:tcPr>
                <w:p>
                  <w:pPr>
                    <w:pStyle w:val="78"/>
                    <w:spacing w:line="240" w:lineRule="auto"/>
                    <w:jc w:val="both"/>
                    <w:rPr>
                      <w:rFonts w:hint="eastAsia" w:ascii="Times New Roman" w:hAnsi="Times New Roman" w:eastAsia="宋体"/>
                      <w:color w:val="auto"/>
                      <w:kern w:val="2"/>
                      <w:sz w:val="21"/>
                    </w:rPr>
                  </w:pPr>
                  <w:r>
                    <w:rPr>
                      <w:rFonts w:hint="eastAsia" w:ascii="Times New Roman" w:hAnsi="Times New Roman" w:eastAsia="宋体"/>
                      <w:color w:val="auto"/>
                      <w:kern w:val="2"/>
                      <w:sz w:val="21"/>
                    </w:rPr>
                    <w:t>1.新建涉VOCs排放项目实行VOCs区域内等量替代。</w:t>
                  </w:r>
                </w:p>
                <w:p>
                  <w:pPr>
                    <w:pStyle w:val="78"/>
                    <w:spacing w:line="240" w:lineRule="auto"/>
                    <w:jc w:val="both"/>
                    <w:rPr>
                      <w:rFonts w:ascii="Times New Roman" w:hAnsi="Times New Roman" w:eastAsia="宋体"/>
                      <w:color w:val="auto"/>
                      <w:kern w:val="2"/>
                      <w:sz w:val="21"/>
                    </w:rPr>
                  </w:pPr>
                  <w:r>
                    <w:rPr>
                      <w:rFonts w:hint="eastAsia" w:ascii="Times New Roman" w:hAnsi="Times New Roman" w:eastAsia="宋体"/>
                      <w:color w:val="auto"/>
                      <w:kern w:val="2"/>
                      <w:sz w:val="21"/>
                    </w:rPr>
                    <w:t>2.加快区内污水管网建设，确保工业企业所有废（污）水纳管集中处理，鼓励企业中水回用。</w:t>
                  </w:r>
                </w:p>
              </w:tc>
              <w:tc>
                <w:tcPr>
                  <w:tcW w:w="2124" w:type="dxa"/>
                  <w:tcBorders>
                    <w:tl2br w:val="nil"/>
                    <w:tr2bl w:val="nil"/>
                  </w:tcBorders>
                  <w:vAlign w:val="center"/>
                </w:tcPr>
                <w:p>
                  <w:pPr>
                    <w:pStyle w:val="78"/>
                    <w:spacing w:line="240" w:lineRule="auto"/>
                    <w:rPr>
                      <w:rFonts w:ascii="Times New Roman" w:hAnsi="Times New Roman" w:eastAsia="宋体"/>
                      <w:color w:val="auto"/>
                      <w:kern w:val="2"/>
                      <w:sz w:val="21"/>
                    </w:rPr>
                  </w:pPr>
                  <w:r>
                    <w:rPr>
                      <w:rFonts w:hint="eastAsia" w:ascii="Times New Roman" w:hAnsi="Times New Roman" w:eastAsia="宋体"/>
                      <w:color w:val="auto"/>
                      <w:kern w:val="2"/>
                      <w:sz w:val="21"/>
                    </w:rPr>
                    <w:t>符合，</w:t>
                  </w:r>
                  <w:r>
                    <w:rPr>
                      <w:rFonts w:hint="eastAsia" w:ascii="Times New Roman" w:hAnsi="Times New Roman" w:eastAsia="宋体"/>
                      <w:color w:val="auto"/>
                      <w:kern w:val="2"/>
                      <w:sz w:val="21"/>
                      <w:lang w:val="en-US" w:eastAsia="zh-CN"/>
                    </w:rPr>
                    <w:t>本项目为改扩建项目，</w:t>
                  </w:r>
                  <w:r>
                    <w:rPr>
                      <w:rFonts w:hint="eastAsia" w:ascii="Times New Roman" w:hAnsi="Times New Roman" w:eastAsia="宋体"/>
                      <w:color w:val="auto"/>
                      <w:kern w:val="2"/>
                      <w:sz w:val="21"/>
                    </w:rPr>
                    <w:t>不涉及上述内容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6" w:type="dxa"/>
                  <w:vMerge w:val="continue"/>
                  <w:tcBorders>
                    <w:tl2br w:val="nil"/>
                    <w:tr2bl w:val="nil"/>
                  </w:tcBorders>
                  <w:vAlign w:val="center"/>
                </w:tcPr>
                <w:p>
                  <w:pPr>
                    <w:pStyle w:val="78"/>
                    <w:spacing w:line="240" w:lineRule="auto"/>
                    <w:rPr>
                      <w:rFonts w:ascii="Times New Roman" w:hAnsi="Times New Roman" w:eastAsia="宋体"/>
                      <w:color w:val="auto"/>
                      <w:kern w:val="2"/>
                      <w:sz w:val="21"/>
                    </w:rPr>
                  </w:pPr>
                </w:p>
              </w:tc>
              <w:tc>
                <w:tcPr>
                  <w:tcW w:w="821" w:type="dxa"/>
                  <w:tcBorders>
                    <w:tl2br w:val="nil"/>
                    <w:tr2bl w:val="nil"/>
                  </w:tcBorders>
                  <w:vAlign w:val="center"/>
                </w:tcPr>
                <w:p>
                  <w:pPr>
                    <w:pStyle w:val="78"/>
                    <w:spacing w:line="240" w:lineRule="auto"/>
                    <w:rPr>
                      <w:rFonts w:hint="eastAsia" w:ascii="Times New Roman" w:hAnsi="Times New Roman" w:eastAsia="宋体" w:cs="Times New Roman"/>
                      <w:color w:val="auto"/>
                      <w:kern w:val="2"/>
                      <w:sz w:val="21"/>
                    </w:rPr>
                  </w:pPr>
                  <w:r>
                    <w:rPr>
                      <w:rFonts w:hint="eastAsia" w:ascii="Times New Roman" w:hAnsi="Times New Roman" w:eastAsia="宋体" w:cs="Times New Roman"/>
                      <w:color w:val="auto"/>
                      <w:kern w:val="2"/>
                      <w:sz w:val="21"/>
                    </w:rPr>
                    <w:t>环境风险防控</w:t>
                  </w:r>
                </w:p>
              </w:tc>
              <w:tc>
                <w:tcPr>
                  <w:tcW w:w="3233" w:type="dxa"/>
                  <w:tcBorders>
                    <w:tl2br w:val="nil"/>
                    <w:tr2bl w:val="nil"/>
                  </w:tcBorders>
                  <w:vAlign w:val="center"/>
                </w:tcPr>
                <w:p>
                  <w:pPr>
                    <w:pStyle w:val="78"/>
                    <w:spacing w:line="240" w:lineRule="auto"/>
                    <w:jc w:val="both"/>
                    <w:rPr>
                      <w:rFonts w:ascii="Times New Roman" w:hAnsi="Times New Roman" w:eastAsia="宋体"/>
                      <w:color w:val="auto"/>
                      <w:kern w:val="2"/>
                      <w:sz w:val="21"/>
                    </w:rPr>
                  </w:pPr>
                  <w:r>
                    <w:rPr>
                      <w:rFonts w:hint="eastAsia" w:ascii="Times New Roman" w:hAnsi="Times New Roman" w:eastAsia="宋体"/>
                      <w:color w:val="auto"/>
                      <w:kern w:val="2"/>
                      <w:sz w:val="21"/>
                    </w:rPr>
                    <w:t>建立健全环境风险防控体系，制定环境风险应急预案，建立完善有效的环境风险防控设施和拦截、降污、导流等措施，防止泄漏物和事故废水污染地表水、地下水和土壤环境。</w:t>
                  </w:r>
                </w:p>
              </w:tc>
              <w:tc>
                <w:tcPr>
                  <w:tcW w:w="2124" w:type="dxa"/>
                  <w:tcBorders>
                    <w:tl2br w:val="nil"/>
                    <w:tr2bl w:val="nil"/>
                  </w:tcBorders>
                  <w:vAlign w:val="center"/>
                </w:tcPr>
                <w:p>
                  <w:pPr>
                    <w:pStyle w:val="78"/>
                    <w:spacing w:line="240" w:lineRule="auto"/>
                    <w:rPr>
                      <w:rFonts w:hint="default" w:ascii="Times New Roman" w:hAnsi="Times New Roman" w:eastAsia="宋体"/>
                      <w:color w:val="auto"/>
                      <w:kern w:val="2"/>
                      <w:sz w:val="21"/>
                      <w:lang w:val="en-US"/>
                    </w:rPr>
                  </w:pPr>
                  <w:r>
                    <w:rPr>
                      <w:rFonts w:hint="eastAsia" w:ascii="Times New Roman" w:hAnsi="Times New Roman" w:eastAsia="宋体"/>
                      <w:color w:val="auto"/>
                      <w:kern w:val="2"/>
                      <w:sz w:val="21"/>
                    </w:rPr>
                    <w:t>符合，</w:t>
                  </w:r>
                  <w:r>
                    <w:rPr>
                      <w:rFonts w:hint="eastAsia" w:ascii="Times New Roman" w:hAnsi="Times New Roman" w:eastAsia="宋体"/>
                      <w:color w:val="auto"/>
                      <w:kern w:val="2"/>
                      <w:sz w:val="21"/>
                      <w:lang w:val="en-US" w:eastAsia="zh-CN"/>
                    </w:rPr>
                    <w:t>本项目为改扩建项目，企业已于2020年6月29日完成应急预案制定并备案，备案号为350982-2020-016-L。</w:t>
                  </w:r>
                </w:p>
              </w:tc>
            </w:tr>
          </w:tbl>
          <w:p>
            <w:pPr>
              <w:spacing w:line="360" w:lineRule="auto"/>
              <w:ind w:firstLine="480" w:firstLineChars="200"/>
              <w:rPr>
                <w:rFonts w:ascii="Times New Roman" w:hAnsi="Times New Roman" w:eastAsia="宋体"/>
                <w:color w:val="auto"/>
                <w:kern w:val="0"/>
                <w:szCs w:val="21"/>
              </w:rPr>
            </w:pPr>
            <w:r>
              <w:rPr>
                <w:rFonts w:hint="eastAsia" w:ascii="Times New Roman" w:hAnsi="Times New Roman" w:eastAsia="宋体" w:cs="宋体"/>
                <w:color w:val="auto"/>
                <w:sz w:val="24"/>
                <w:lang w:bidi="ar"/>
              </w:rPr>
              <w:t>综上所述，本项目的建设符合“三线一单”的管控要求。</w:t>
            </w:r>
          </w:p>
        </w:tc>
      </w:tr>
    </w:tbl>
    <w:p>
      <w:pPr>
        <w:spacing w:line="360" w:lineRule="auto"/>
        <w:rPr>
          <w:rFonts w:ascii="Times New Roman" w:hAnsi="Times New Roman" w:eastAsia="宋体"/>
          <w:color w:val="auto"/>
          <w:sz w:val="30"/>
        </w:rPr>
        <w:sectPr>
          <w:footerReference r:id="rId5" w:type="default"/>
          <w:pgSz w:w="11905" w:h="16838"/>
          <w:pgMar w:top="1417" w:right="1417" w:bottom="1417" w:left="1417" w:header="851" w:footer="1077" w:gutter="0"/>
          <w:pgBorders>
            <w:top w:val="none" w:sz="0" w:space="0"/>
            <w:left w:val="none" w:sz="0" w:space="0"/>
            <w:bottom w:val="none" w:sz="0" w:space="0"/>
            <w:right w:val="none" w:sz="0" w:space="0"/>
          </w:pgBorders>
          <w:pgNumType w:fmt="numberInDash" w:start="1"/>
          <w:cols w:space="0" w:num="1"/>
          <w:docGrid w:linePitch="312" w:charSpace="0"/>
        </w:sectPr>
      </w:pPr>
    </w:p>
    <w:p>
      <w:pPr>
        <w:pStyle w:val="3"/>
        <w:numPr>
          <w:ilvl w:val="0"/>
          <w:numId w:val="0"/>
        </w:numPr>
        <w:ind w:left="432" w:leftChars="0" w:hanging="432" w:firstLineChars="0"/>
        <w:rPr>
          <w:rFonts w:ascii="Times New Roman" w:hAnsi="Times New Roman" w:eastAsia="宋体"/>
          <w:color w:val="auto"/>
        </w:rPr>
      </w:pPr>
      <w:r>
        <w:rPr>
          <w:rFonts w:hint="eastAsia" w:ascii="Times New Roman" w:hAnsi="Times New Roman" w:eastAsia="宋体" w:cs="宋体"/>
          <w:b w:val="0"/>
          <w:bCs w:val="0"/>
          <w:color w:val="auto"/>
          <w:kern w:val="44"/>
          <w:sz w:val="30"/>
          <w:szCs w:val="32"/>
          <w:lang w:val="en-US" w:eastAsia="zh-CN" w:bidi="ar-SA"/>
        </w:rPr>
        <w:t>二、</w:t>
      </w:r>
      <w:r>
        <w:rPr>
          <w:rFonts w:hint="eastAsia" w:ascii="Times New Roman" w:hAnsi="Times New Roman" w:eastAsia="宋体"/>
          <w:color w:val="auto"/>
        </w:rPr>
        <w:t>建设项目工程分析</w:t>
      </w:r>
    </w:p>
    <w:tbl>
      <w:tblPr>
        <w:tblStyle w:val="30"/>
        <w:tblW w:w="92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10"/>
        <w:gridCol w:w="88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410" w:type="dxa"/>
            <w:vAlign w:val="center"/>
          </w:tcPr>
          <w:p>
            <w:pPr>
              <w:pStyle w:val="28"/>
              <w:adjustRightInd w:val="0"/>
              <w:snapToGrid w:val="0"/>
              <w:spacing w:before="0" w:beforeAutospacing="0" w:after="0" w:afterAutospacing="0"/>
              <w:jc w:val="center"/>
              <w:rPr>
                <w:rFonts w:ascii="Times New Roman" w:hAnsi="Times New Roman" w:eastAsia="宋体" w:cs="宋体"/>
                <w:color w:val="auto"/>
                <w:sz w:val="21"/>
                <w:szCs w:val="21"/>
              </w:rPr>
            </w:pPr>
            <w:bookmarkStart w:id="3" w:name="_Hlk86096164"/>
            <w:r>
              <w:rPr>
                <w:rFonts w:hint="eastAsia" w:ascii="Times New Roman" w:hAnsi="Times New Roman" w:eastAsia="宋体" w:cs="宋体"/>
                <w:color w:val="auto"/>
                <w:sz w:val="21"/>
                <w:szCs w:val="21"/>
              </w:rPr>
              <w:t>建设内容</w:t>
            </w:r>
          </w:p>
        </w:tc>
        <w:tc>
          <w:tcPr>
            <w:tcW w:w="8877" w:type="dxa"/>
          </w:tcPr>
          <w:p>
            <w:pPr>
              <w:pStyle w:val="4"/>
              <w:pageBreakBefore w:val="0"/>
              <w:numPr>
                <w:ilvl w:val="1"/>
                <w:numId w:val="0"/>
              </w:numPr>
              <w:tabs>
                <w:tab w:val="left" w:pos="420"/>
                <w:tab w:val="clear" w:pos="0"/>
              </w:tabs>
              <w:kinsoku/>
              <w:bidi w:val="0"/>
              <w:adjustRightInd w:val="0"/>
              <w:snapToGrid w:val="0"/>
              <w:spacing w:beforeAutospacing="0" w:afterAutospacing="0"/>
              <w:ind w:leftChars="0"/>
              <w:jc w:val="left"/>
              <w:textAlignment w:val="baseline"/>
              <w:rPr>
                <w:rFonts w:hint="eastAsia" w:ascii="Times New Roman" w:hAnsi="Times New Roman" w:eastAsia="宋体" w:cs="Times New Roman"/>
                <w:color w:val="auto"/>
                <w:kern w:val="0"/>
                <w:sz w:val="32"/>
                <w:szCs w:val="32"/>
                <w:highlight w:val="none"/>
                <w:lang w:val="en-US" w:eastAsia="zh-CN"/>
              </w:rPr>
            </w:pPr>
            <w:r>
              <w:rPr>
                <w:rFonts w:hint="eastAsia" w:ascii="Times New Roman" w:hAnsi="Times New Roman" w:eastAsia="宋体" w:cs="Times New Roman"/>
                <w:color w:val="auto"/>
                <w:kern w:val="0"/>
                <w:sz w:val="32"/>
                <w:szCs w:val="32"/>
                <w:highlight w:val="none"/>
                <w:lang w:val="en-US" w:eastAsia="zh-CN"/>
              </w:rPr>
              <w:t>2.1项目由来</w:t>
            </w:r>
          </w:p>
          <w:p>
            <w:pPr>
              <w:pStyle w:val="44"/>
              <w:ind w:firstLine="480"/>
              <w:rPr>
                <w:rFonts w:hint="eastAsia" w:ascii="Times New Roman" w:hAnsi="Times New Roman" w:eastAsia="宋体"/>
                <w:color w:val="auto"/>
                <w:lang w:val="en-US" w:eastAsia="zh-CN"/>
              </w:rPr>
            </w:pPr>
            <w:r>
              <w:rPr>
                <w:rFonts w:hint="eastAsia" w:ascii="Times New Roman" w:hAnsi="Times New Roman" w:eastAsia="宋体"/>
                <w:color w:val="auto"/>
              </w:rPr>
              <w:t>福建汇美汽车部件有限公司前身是福建汇美的塑业有限公司</w:t>
            </w:r>
            <w:r>
              <w:rPr>
                <w:rFonts w:hint="eastAsia" w:ascii="Times New Roman" w:hAnsi="Times New Roman" w:eastAsia="宋体"/>
                <w:color w:val="auto"/>
                <w:lang w:eastAsia="zh-CN"/>
              </w:rPr>
              <w:t>，</w:t>
            </w:r>
            <w:r>
              <w:rPr>
                <w:rFonts w:hint="eastAsia" w:ascii="Times New Roman" w:hAnsi="Times New Roman" w:eastAsia="宋体"/>
                <w:color w:val="auto"/>
                <w:lang w:val="en-US" w:eastAsia="zh-CN"/>
              </w:rPr>
              <w:t>于2020年11月27日通过福鼎市市场监督管理局登记改名。现有工程年产300万件摩托车活塞，于2018年12月25日已获得福鼎市经济和信息化局的备案（闽经信备[2018]J030111号），并委托天科院环境科技发展（天津）有限公司编制《摩托车活塞制造扩建项目环境影响评价报告表》，于2019年6月3日获得宁德市福鼎生态环境局批复（宁鼎环审[2019]035号）。于2020年6月20日该项目竣工并通过验收。</w:t>
            </w:r>
            <w:r>
              <w:rPr>
                <w:rFonts w:hint="eastAsia" w:ascii="Times New Roman" w:hAnsi="Times New Roman" w:eastAsia="宋体"/>
                <w:color w:val="auto"/>
              </w:rPr>
              <w:t>现为适应市场变化及产品订单需求，</w:t>
            </w:r>
            <w:r>
              <w:rPr>
                <w:rFonts w:hint="eastAsia" w:ascii="Times New Roman" w:hAnsi="Times New Roman" w:eastAsia="宋体"/>
                <w:color w:val="auto"/>
                <w:lang w:val="en-US" w:eastAsia="zh-CN"/>
              </w:rPr>
              <w:t>公司在不新增用地面积和厂房建筑面积的前提下，拟利用现有生产车间1#和生产车间2#，通过优化车间平面布置，新增设备投资300万元用于购置保温炉、浇铸机、数控车床、加工中心等设备，新增700万件摩托车汽车活塞生产能力，达产后全厂生产能力为1000万件摩托车汽车活塞生产能力。该项目于2023年4月19日通过</w:t>
            </w:r>
            <w:r>
              <w:rPr>
                <w:rFonts w:hint="eastAsia" w:ascii="Times New Roman" w:hAnsi="Times New Roman" w:eastAsia="宋体"/>
                <w:color w:val="auto"/>
              </w:rPr>
              <w:t>福鼎市经济和信息化局《福建省企业投资项目备案表》（闽经信备［2018］J030111号）的批复</w:t>
            </w:r>
            <w:r>
              <w:rPr>
                <w:rFonts w:hint="eastAsia" w:ascii="Times New Roman" w:hAnsi="Times New Roman" w:eastAsia="宋体"/>
                <w:color w:val="auto"/>
                <w:lang w:eastAsia="zh-CN"/>
              </w:rPr>
              <w:t>。</w:t>
            </w:r>
          </w:p>
          <w:p>
            <w:pPr>
              <w:pStyle w:val="44"/>
              <w:ind w:firstLine="480"/>
              <w:rPr>
                <w:rFonts w:hint="eastAsia" w:ascii="Times New Roman" w:hAnsi="Times New Roman" w:eastAsia="宋体" w:cs="Times New Roman"/>
                <w:color w:val="auto"/>
              </w:rPr>
            </w:pPr>
            <w:r>
              <w:rPr>
                <w:rFonts w:hint="eastAsia" w:ascii="Times New Roman" w:hAnsi="Times New Roman" w:eastAsia="宋体" w:cs="Times New Roman"/>
                <w:color w:val="auto"/>
              </w:rPr>
              <w:t>根据《中华人民共和国环境影响评价法》(2018年12月29日修订)、《建设项目环境影响评价分类管理名录》(2021)，该建设项目属于</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rPr>
              <w:t>三十</w:t>
            </w:r>
            <w:r>
              <w:rPr>
                <w:rFonts w:hint="eastAsia" w:ascii="Times New Roman" w:hAnsi="Times New Roman" w:eastAsia="宋体" w:cs="Times New Roman"/>
                <w:color w:val="auto"/>
                <w:lang w:val="en-US" w:eastAsia="zh-CN"/>
              </w:rPr>
              <w:t>三</w:t>
            </w:r>
            <w:r>
              <w:rPr>
                <w:rFonts w:hint="eastAsia" w:ascii="Times New Roman" w:hAnsi="Times New Roman" w:eastAsia="宋体" w:cs="Times New Roman"/>
                <w:color w:val="auto"/>
              </w:rPr>
              <w:t>、</w:t>
            </w:r>
            <w:r>
              <w:rPr>
                <w:rFonts w:hint="eastAsia" w:ascii="Times New Roman" w:hAnsi="Times New Roman" w:eastAsia="宋体" w:cs="Times New Roman"/>
                <w:color w:val="auto"/>
                <w:lang w:val="en-US" w:eastAsia="zh-CN"/>
              </w:rPr>
              <w:t>汽车制造</w:t>
            </w:r>
            <w:r>
              <w:rPr>
                <w:rFonts w:hint="eastAsia" w:ascii="Times New Roman" w:hAnsi="Times New Roman" w:eastAsia="宋体" w:cs="Times New Roman"/>
                <w:color w:val="auto"/>
              </w:rPr>
              <w:t>业”中“</w:t>
            </w:r>
            <w:r>
              <w:rPr>
                <w:rFonts w:hint="eastAsia" w:ascii="Times New Roman" w:hAnsi="Times New Roman" w:eastAsia="宋体" w:cs="Times New Roman"/>
                <w:color w:val="auto"/>
                <w:lang w:val="en-US" w:eastAsia="zh-CN"/>
              </w:rPr>
              <w:t>71</w:t>
            </w:r>
            <w:r>
              <w:rPr>
                <w:rFonts w:hint="eastAsia" w:ascii="Times New Roman" w:hAnsi="Times New Roman" w:eastAsia="宋体" w:cs="Times New Roman"/>
                <w:color w:val="auto"/>
              </w:rPr>
              <w:t>—汽车零部件及配件制造”中“其他（年用非溶剂型低VOCs含量涂料10吨以下的除外）”项目</w:t>
            </w:r>
            <w:r>
              <w:rPr>
                <w:rFonts w:hint="eastAsia" w:ascii="Times New Roman" w:hAnsi="Times New Roman" w:eastAsia="宋体" w:cs="Times New Roman"/>
                <w:color w:val="auto"/>
                <w:lang w:val="en-US" w:eastAsia="zh-CN"/>
              </w:rPr>
              <w:t>及“三十四、铁路、船舶、航空航天和其他运输设备制造业”中“75-摩托车制造”中“其他（年用非溶剂型低VOCs含量涂料10吨以下的除外）”</w:t>
            </w:r>
            <w:r>
              <w:rPr>
                <w:rFonts w:hint="eastAsia" w:ascii="Times New Roman" w:hAnsi="Times New Roman" w:eastAsia="宋体" w:cs="Times New Roman"/>
                <w:color w:val="auto"/>
              </w:rPr>
              <w:t>，应编制环境影响报告表。评价单位接受委托后即派技术人员对工程场址及其周围环境进行了详尽的实地勘查和相关资料的收集、核实与分析，在此基础上，按照环境影响评价有关技术规范和要求，编制完成《摩托车汽车活塞制造项目环境影响报告表》，供建设单位报宁德市福鼎生态环境局审批。</w:t>
            </w:r>
          </w:p>
          <w:p>
            <w:pPr>
              <w:pStyle w:val="40"/>
              <w:numPr>
                <w:ilvl w:val="7"/>
                <w:numId w:val="0"/>
              </w:numPr>
              <w:ind w:left="0" w:leftChars="0" w:firstLine="0" w:firstLineChars="0"/>
              <w:rPr>
                <w:rFonts w:hint="default" w:ascii="Times New Roman" w:hAnsi="Times New Roman" w:eastAsia="宋体" w:cs="Times New Roman"/>
                <w:color w:val="auto"/>
              </w:rPr>
            </w:pPr>
            <w:r>
              <w:rPr>
                <w:rFonts w:hint="default" w:ascii="Times New Roman" w:hAnsi="Times New Roman" w:eastAsia="宋体" w:cs="Times New Roman"/>
                <w:color w:val="auto"/>
              </w:rPr>
              <w:t>表2</w:t>
            </w:r>
            <w:r>
              <w:rPr>
                <w:rFonts w:hint="default" w:ascii="Times New Roman" w:hAnsi="Times New Roman" w:eastAsia="宋体" w:cs="Times New Roman"/>
                <w:color w:val="auto"/>
                <w:lang w:val="en-US" w:eastAsia="zh-CN"/>
              </w:rPr>
              <w:t>.1</w:t>
            </w:r>
            <w:r>
              <w:rPr>
                <w:rFonts w:hint="default" w:ascii="Times New Roman" w:hAnsi="Times New Roman" w:eastAsia="宋体" w:cs="Times New Roman"/>
                <w:color w:val="auto"/>
              </w:rPr>
              <w:t>-</w:t>
            </w:r>
            <w:r>
              <w:rPr>
                <w:rFonts w:hint="eastAsia" w:ascii="Times New Roman" w:hAnsi="Times New Roman" w:eastAsia="宋体" w:cs="Times New Roman"/>
                <w:color w:val="auto"/>
                <w:lang w:val="en-US" w:eastAsia="zh-CN"/>
              </w:rPr>
              <w:t>1</w:t>
            </w:r>
            <w:r>
              <w:rPr>
                <w:rFonts w:hint="default" w:ascii="Times New Roman" w:hAnsi="Times New Roman" w:eastAsia="宋体" w:cs="Times New Roman"/>
                <w:color w:val="auto"/>
              </w:rPr>
              <w:t xml:space="preserve"> 建设</w:t>
            </w:r>
            <w:r>
              <w:rPr>
                <w:rFonts w:hint="default" w:ascii="Times New Roman" w:hAnsi="Times New Roman" w:eastAsia="宋体" w:cs="Times New Roman"/>
                <w:color w:val="auto"/>
                <w:lang w:eastAsia="zh-CN"/>
              </w:rPr>
              <w:t>项目</w:t>
            </w:r>
            <w:r>
              <w:rPr>
                <w:rFonts w:hint="default" w:ascii="Times New Roman" w:hAnsi="Times New Roman" w:eastAsia="宋体" w:cs="Times New Roman"/>
                <w:color w:val="auto"/>
              </w:rPr>
              <w:t>环境影响评价分类管理名录(摘录)</w:t>
            </w:r>
          </w:p>
          <w:tbl>
            <w:tblPr>
              <w:tblStyle w:val="30"/>
              <w:tblW w:w="865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72"/>
              <w:gridCol w:w="2541"/>
              <w:gridCol w:w="2085"/>
              <w:gridCol w:w="2577"/>
              <w:gridCol w:w="9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3013" w:type="dxa"/>
                  <w:gridSpan w:val="2"/>
                  <w:tcBorders>
                    <w:tl2br w:val="single" w:color="auto" w:sz="4" w:space="0"/>
                  </w:tcBorders>
                  <w:vAlign w:val="center"/>
                </w:tcPr>
                <w:p>
                  <w:pPr>
                    <w:pStyle w:val="144"/>
                    <w:bidi w:val="0"/>
                    <w:rPr>
                      <w:rFonts w:hint="default" w:ascii="Times New Roman" w:hAnsi="Times New Roman" w:eastAsia="宋体" w:cs="Times New Roman"/>
                      <w:b w:val="0"/>
                      <w:bCs w:val="0"/>
                      <w:color w:val="auto"/>
                      <w:shd w:val="clear" w:color="auto" w:fill="auto"/>
                    </w:rPr>
                  </w:pPr>
                  <w:r>
                    <w:rPr>
                      <w:rFonts w:hint="default" w:ascii="Times New Roman" w:hAnsi="Times New Roman" w:eastAsia="宋体" w:cs="Times New Roman"/>
                      <w:b w:val="0"/>
                      <w:bCs w:val="0"/>
                      <w:color w:val="auto"/>
                      <w:shd w:val="clear" w:color="auto" w:fill="auto"/>
                    </w:rPr>
                    <w:t xml:space="preserve">            环评类别</w:t>
                  </w:r>
                </w:p>
                <w:p>
                  <w:pPr>
                    <w:pStyle w:val="144"/>
                    <w:bidi w:val="0"/>
                    <w:jc w:val="both"/>
                    <w:rPr>
                      <w:rFonts w:hint="default" w:ascii="Times New Roman" w:hAnsi="Times New Roman" w:eastAsia="宋体" w:cs="Times New Roman"/>
                      <w:b w:val="0"/>
                      <w:bCs w:val="0"/>
                      <w:color w:val="auto"/>
                      <w:shd w:val="clear" w:color="auto" w:fill="auto"/>
                    </w:rPr>
                  </w:pPr>
                  <w:r>
                    <w:rPr>
                      <w:rFonts w:hint="default" w:ascii="Times New Roman" w:hAnsi="Times New Roman" w:eastAsia="宋体" w:cs="Times New Roman"/>
                      <w:b w:val="0"/>
                      <w:bCs w:val="0"/>
                      <w:color w:val="auto"/>
                      <w:shd w:val="clear" w:color="auto" w:fill="auto"/>
                    </w:rPr>
                    <w:t>项目类别</w:t>
                  </w:r>
                </w:p>
              </w:tc>
              <w:tc>
                <w:tcPr>
                  <w:tcW w:w="2085" w:type="dxa"/>
                  <w:tcBorders>
                    <w:tl2br w:val="nil"/>
                    <w:tr2bl w:val="nil"/>
                  </w:tcBorders>
                  <w:vAlign w:val="center"/>
                </w:tcPr>
                <w:p>
                  <w:pPr>
                    <w:pStyle w:val="144"/>
                    <w:bidi w:val="0"/>
                    <w:rPr>
                      <w:rFonts w:hint="default" w:ascii="Times New Roman" w:hAnsi="Times New Roman" w:eastAsia="宋体" w:cs="Times New Roman"/>
                      <w:b w:val="0"/>
                      <w:bCs w:val="0"/>
                      <w:color w:val="auto"/>
                      <w:shd w:val="clear" w:color="auto" w:fill="auto"/>
                    </w:rPr>
                  </w:pPr>
                  <w:r>
                    <w:rPr>
                      <w:rFonts w:hint="default" w:ascii="Times New Roman" w:hAnsi="Times New Roman" w:eastAsia="宋体" w:cs="Times New Roman"/>
                      <w:b w:val="0"/>
                      <w:bCs w:val="0"/>
                      <w:color w:val="auto"/>
                      <w:shd w:val="clear" w:color="auto" w:fill="auto"/>
                    </w:rPr>
                    <w:t>报告书</w:t>
                  </w:r>
                </w:p>
              </w:tc>
              <w:tc>
                <w:tcPr>
                  <w:tcW w:w="2577" w:type="dxa"/>
                  <w:tcBorders>
                    <w:tl2br w:val="nil"/>
                    <w:tr2bl w:val="nil"/>
                  </w:tcBorders>
                  <w:shd w:val="clear" w:color="auto" w:fill="BEBEBE" w:themeFill="background1" w:themeFillShade="BF"/>
                  <w:vAlign w:val="center"/>
                </w:tcPr>
                <w:p>
                  <w:pPr>
                    <w:pStyle w:val="144"/>
                    <w:bidi w:val="0"/>
                    <w:rPr>
                      <w:rFonts w:hint="default" w:ascii="Times New Roman" w:hAnsi="Times New Roman" w:eastAsia="宋体" w:cs="Times New Roman"/>
                      <w:b w:val="0"/>
                      <w:bCs w:val="0"/>
                      <w:color w:val="auto"/>
                      <w:shd w:val="clear" w:color="auto" w:fill="auto"/>
                    </w:rPr>
                  </w:pPr>
                  <w:r>
                    <w:rPr>
                      <w:rFonts w:hint="default" w:ascii="Times New Roman" w:hAnsi="Times New Roman" w:eastAsia="宋体" w:cs="Times New Roman"/>
                      <w:b w:val="0"/>
                      <w:bCs w:val="0"/>
                      <w:color w:val="auto"/>
                      <w:shd w:val="clear" w:color="auto" w:fill="auto"/>
                    </w:rPr>
                    <w:t>报告表</w:t>
                  </w:r>
                </w:p>
              </w:tc>
              <w:tc>
                <w:tcPr>
                  <w:tcW w:w="984" w:type="dxa"/>
                  <w:tcBorders>
                    <w:tl2br w:val="nil"/>
                    <w:tr2bl w:val="nil"/>
                  </w:tcBorders>
                  <w:vAlign w:val="center"/>
                </w:tcPr>
                <w:p>
                  <w:pPr>
                    <w:pStyle w:val="144"/>
                    <w:bidi w:val="0"/>
                    <w:rPr>
                      <w:rFonts w:hint="default" w:ascii="Times New Roman" w:hAnsi="Times New Roman" w:eastAsia="宋体" w:cs="Times New Roman"/>
                      <w:b w:val="0"/>
                      <w:bCs w:val="0"/>
                      <w:color w:val="auto"/>
                      <w:shd w:val="clear" w:color="auto" w:fill="auto"/>
                    </w:rPr>
                  </w:pPr>
                  <w:r>
                    <w:rPr>
                      <w:rFonts w:hint="default" w:ascii="Times New Roman" w:hAnsi="Times New Roman" w:eastAsia="宋体" w:cs="Times New Roman"/>
                      <w:b w:val="0"/>
                      <w:bCs w:val="0"/>
                      <w:color w:val="auto"/>
                      <w:shd w:val="clear" w:color="auto" w:fill="auto"/>
                    </w:rPr>
                    <w:t>登记表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659" w:type="dxa"/>
                  <w:gridSpan w:val="5"/>
                  <w:tcBorders>
                    <w:tl2br w:val="nil"/>
                    <w:tr2bl w:val="nil"/>
                  </w:tcBorders>
                  <w:shd w:val="clear" w:color="auto" w:fill="BEBEBE" w:themeFill="background1" w:themeFillShade="BF"/>
                  <w:vAlign w:val="center"/>
                </w:tcPr>
                <w:p>
                  <w:pPr>
                    <w:pStyle w:val="144"/>
                    <w:bidi w:val="0"/>
                    <w:rPr>
                      <w:rFonts w:hint="default" w:ascii="Times New Roman" w:hAnsi="Times New Roman" w:eastAsia="宋体" w:cs="Times New Roman"/>
                      <w:color w:val="auto"/>
                      <w:shd w:val="clear" w:color="auto" w:fill="auto"/>
                      <w:lang w:val="en-US" w:eastAsia="zh-CN"/>
                    </w:rPr>
                  </w:pPr>
                  <w:r>
                    <w:rPr>
                      <w:rFonts w:hint="default" w:ascii="Times New Roman" w:hAnsi="Times New Roman" w:eastAsia="宋体" w:cs="Times New Roman"/>
                      <w:color w:val="auto"/>
                      <w:shd w:val="clear" w:color="auto" w:fill="auto"/>
                    </w:rPr>
                    <w:t>三十三、汽车制造业36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2" w:type="dxa"/>
                  <w:tcBorders>
                    <w:tl2br w:val="nil"/>
                    <w:tr2bl w:val="nil"/>
                  </w:tcBorders>
                  <w:vAlign w:val="center"/>
                </w:tcPr>
                <w:p>
                  <w:pPr>
                    <w:pStyle w:val="144"/>
                    <w:bidi w:val="0"/>
                    <w:rPr>
                      <w:rFonts w:hint="default" w:ascii="Times New Roman" w:hAnsi="Times New Roman" w:eastAsia="宋体" w:cs="Times New Roman"/>
                      <w:color w:val="auto"/>
                      <w:shd w:val="clear" w:color="auto" w:fill="auto"/>
                      <w:lang w:val="en-US" w:eastAsia="zh-CN"/>
                    </w:rPr>
                  </w:pPr>
                  <w:r>
                    <w:rPr>
                      <w:rFonts w:hint="eastAsia" w:ascii="Times New Roman" w:hAnsi="Times New Roman" w:eastAsia="宋体" w:cs="Times New Roman"/>
                      <w:color w:val="auto"/>
                      <w:shd w:val="clear" w:color="auto" w:fill="auto"/>
                      <w:lang w:val="en-US" w:eastAsia="zh-CN"/>
                    </w:rPr>
                    <w:t>71</w:t>
                  </w:r>
                </w:p>
              </w:tc>
              <w:tc>
                <w:tcPr>
                  <w:tcW w:w="2541" w:type="dxa"/>
                  <w:tcBorders>
                    <w:tl2br w:val="nil"/>
                    <w:tr2bl w:val="nil"/>
                  </w:tcBorders>
                  <w:vAlign w:val="center"/>
                </w:tcPr>
                <w:p>
                  <w:pPr>
                    <w:pStyle w:val="144"/>
                    <w:bidi w:val="0"/>
                    <w:rPr>
                      <w:rFonts w:hint="default" w:ascii="Times New Roman" w:hAnsi="Times New Roman" w:eastAsia="宋体" w:cs="Times New Roman"/>
                      <w:color w:val="auto"/>
                      <w:shd w:val="clear" w:color="auto" w:fill="auto"/>
                      <w:lang w:val="en-US" w:eastAsia="zh-CN"/>
                    </w:rPr>
                  </w:pPr>
                  <w:r>
                    <w:rPr>
                      <w:rFonts w:hint="default" w:ascii="Times New Roman" w:hAnsi="Times New Roman" w:eastAsia="宋体" w:cs="Times New Roman"/>
                      <w:color w:val="auto"/>
                      <w:shd w:val="clear" w:color="auto" w:fill="auto"/>
                      <w:lang w:val="en-US" w:eastAsia="zh-CN"/>
                    </w:rPr>
                    <w:t>汽车整车制造361：</w:t>
                  </w:r>
                </w:p>
                <w:p>
                  <w:pPr>
                    <w:pStyle w:val="144"/>
                    <w:bidi w:val="0"/>
                    <w:rPr>
                      <w:rFonts w:hint="default" w:ascii="Times New Roman" w:hAnsi="Times New Roman" w:eastAsia="宋体" w:cs="Times New Roman"/>
                      <w:color w:val="auto"/>
                      <w:shd w:val="clear" w:color="auto" w:fill="auto"/>
                      <w:lang w:val="en-US" w:eastAsia="zh-CN"/>
                    </w:rPr>
                  </w:pPr>
                  <w:r>
                    <w:rPr>
                      <w:rFonts w:hint="default" w:ascii="Times New Roman" w:hAnsi="Times New Roman" w:eastAsia="宋体" w:cs="Times New Roman"/>
                      <w:color w:val="auto"/>
                      <w:shd w:val="clear" w:color="auto" w:fill="auto"/>
                      <w:lang w:val="en-US" w:eastAsia="zh-CN"/>
                    </w:rPr>
                    <w:t>汽车用发动机制造362：改装汽车制造363：低速汽车制造364：电车制造365；汽车车身、挂车制造366：汽车零部件及配件制造367</w:t>
                  </w:r>
                </w:p>
              </w:tc>
              <w:tc>
                <w:tcPr>
                  <w:tcW w:w="2085" w:type="dxa"/>
                  <w:tcBorders>
                    <w:tl2br w:val="nil"/>
                    <w:tr2bl w:val="nil"/>
                  </w:tcBorders>
                  <w:vAlign w:val="center"/>
                </w:tcPr>
                <w:p>
                  <w:pPr>
                    <w:pStyle w:val="144"/>
                    <w:bidi w:val="0"/>
                    <w:rPr>
                      <w:rFonts w:hint="default" w:ascii="Times New Roman" w:hAnsi="Times New Roman" w:eastAsia="宋体" w:cs="Times New Roman"/>
                      <w:color w:val="auto"/>
                      <w:shd w:val="clear" w:color="auto" w:fill="auto"/>
                      <w:lang w:val="en-US" w:eastAsia="zh-CN"/>
                    </w:rPr>
                  </w:pPr>
                  <w:r>
                    <w:rPr>
                      <w:rFonts w:hint="default" w:ascii="Times New Roman" w:hAnsi="Times New Roman" w:eastAsia="宋体" w:cs="Times New Roman"/>
                      <w:color w:val="auto"/>
                      <w:shd w:val="clear" w:color="auto" w:fill="auto"/>
                      <w:lang w:val="en-US" w:eastAsia="zh-CN"/>
                    </w:rPr>
                    <w:t>汽车整车制造（仅组装的除外）：汽车用</w:t>
                  </w:r>
                </w:p>
                <w:p>
                  <w:pPr>
                    <w:pStyle w:val="144"/>
                    <w:bidi w:val="0"/>
                    <w:rPr>
                      <w:rFonts w:hint="default" w:ascii="Times New Roman" w:hAnsi="Times New Roman" w:eastAsia="宋体" w:cs="Times New Roman"/>
                      <w:color w:val="auto"/>
                      <w:shd w:val="clear" w:color="auto" w:fill="auto"/>
                      <w:lang w:val="en-US" w:eastAsia="zh-CN"/>
                    </w:rPr>
                  </w:pPr>
                  <w:r>
                    <w:rPr>
                      <w:rFonts w:hint="default" w:ascii="Times New Roman" w:hAnsi="Times New Roman" w:eastAsia="宋体" w:cs="Times New Roman"/>
                      <w:color w:val="auto"/>
                      <w:shd w:val="clear" w:color="auto" w:fill="auto"/>
                      <w:lang w:val="en-US" w:eastAsia="zh-CN"/>
                    </w:rPr>
                    <w:t>发动机制造（仅组装的除外）：有电镀工</w:t>
                  </w:r>
                </w:p>
                <w:p>
                  <w:pPr>
                    <w:pStyle w:val="144"/>
                    <w:bidi w:val="0"/>
                    <w:rPr>
                      <w:rFonts w:hint="default" w:ascii="Times New Roman" w:hAnsi="Times New Roman" w:eastAsia="宋体" w:cs="Times New Roman"/>
                      <w:color w:val="auto"/>
                      <w:shd w:val="clear" w:color="auto" w:fill="auto"/>
                      <w:lang w:val="en-US" w:eastAsia="zh-CN"/>
                    </w:rPr>
                  </w:pPr>
                  <w:r>
                    <w:rPr>
                      <w:rFonts w:hint="default" w:ascii="Times New Roman" w:hAnsi="Times New Roman" w:eastAsia="宋体" w:cs="Times New Roman"/>
                      <w:color w:val="auto"/>
                      <w:shd w:val="clear" w:color="auto" w:fill="auto"/>
                      <w:lang w:val="en-US" w:eastAsia="zh-CN"/>
                    </w:rPr>
                    <w:t>艺的：年用溶剂型涂料（含稀释剂）10</w:t>
                  </w:r>
                </w:p>
                <w:p>
                  <w:pPr>
                    <w:pStyle w:val="144"/>
                    <w:bidi w:val="0"/>
                    <w:rPr>
                      <w:rFonts w:hint="default" w:ascii="Times New Roman" w:hAnsi="Times New Roman" w:eastAsia="宋体" w:cs="Times New Roman"/>
                      <w:color w:val="auto"/>
                      <w:shd w:val="clear" w:color="auto" w:fill="auto"/>
                      <w:lang w:val="en-US" w:eastAsia="zh-CN"/>
                    </w:rPr>
                  </w:pPr>
                  <w:r>
                    <w:rPr>
                      <w:rFonts w:hint="default" w:ascii="Times New Roman" w:hAnsi="Times New Roman" w:eastAsia="宋体" w:cs="Times New Roman"/>
                      <w:color w:val="auto"/>
                      <w:shd w:val="clear" w:color="auto" w:fill="auto"/>
                      <w:lang w:val="en-US" w:eastAsia="zh-CN"/>
                    </w:rPr>
                    <w:t>吨及以上的</w:t>
                  </w:r>
                </w:p>
              </w:tc>
              <w:tc>
                <w:tcPr>
                  <w:tcW w:w="2577" w:type="dxa"/>
                  <w:tcBorders>
                    <w:tl2br w:val="nil"/>
                    <w:tr2bl w:val="nil"/>
                  </w:tcBorders>
                  <w:shd w:val="clear" w:color="auto" w:fill="BEBEBE" w:themeFill="background1" w:themeFillShade="BF"/>
                  <w:vAlign w:val="center"/>
                </w:tcPr>
                <w:p>
                  <w:pPr>
                    <w:pStyle w:val="144"/>
                    <w:bidi w:val="0"/>
                    <w:rPr>
                      <w:rFonts w:hint="default" w:ascii="Times New Roman" w:hAnsi="Times New Roman" w:eastAsia="宋体" w:cs="Times New Roman"/>
                      <w:color w:val="auto"/>
                      <w:shd w:val="clear" w:color="auto" w:fill="auto"/>
                      <w:lang w:val="en-US" w:eastAsia="zh-CN"/>
                    </w:rPr>
                  </w:pPr>
                  <w:r>
                    <w:rPr>
                      <w:rFonts w:hint="default" w:ascii="Times New Roman" w:hAnsi="Times New Roman" w:eastAsia="宋体" w:cs="Times New Roman"/>
                      <w:color w:val="auto"/>
                      <w:shd w:val="clear" w:color="auto" w:fill="auto"/>
                      <w:lang w:val="en-US" w:eastAsia="zh-CN"/>
                    </w:rPr>
                    <w:t>其他（年用非溶剂型低VOCs含量涂料10吨以下的除外）</w:t>
                  </w:r>
                </w:p>
              </w:tc>
              <w:tc>
                <w:tcPr>
                  <w:tcW w:w="984" w:type="dxa"/>
                  <w:tcBorders>
                    <w:tl2br w:val="nil"/>
                    <w:tr2bl w:val="nil"/>
                  </w:tcBorders>
                  <w:vAlign w:val="center"/>
                </w:tcPr>
                <w:p>
                  <w:pPr>
                    <w:pStyle w:val="144"/>
                    <w:bidi w:val="0"/>
                    <w:rPr>
                      <w:rFonts w:hint="default" w:ascii="Times New Roman" w:hAnsi="Times New Roman" w:eastAsia="宋体" w:cs="Times New Roman"/>
                      <w:color w:val="auto"/>
                      <w:shd w:val="clear" w:color="auto" w:fill="auto"/>
                      <w:lang w:val="en-US" w:eastAsia="zh-CN"/>
                    </w:rPr>
                  </w:pPr>
                  <w:r>
                    <w:rPr>
                      <w:rFonts w:hint="default" w:ascii="Times New Roman" w:hAnsi="Times New Roman" w:eastAsia="宋体" w:cs="Times New Roman"/>
                      <w:color w:val="auto"/>
                      <w:shd w:val="clear" w:color="auto" w:fill="auto"/>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659" w:type="dxa"/>
                  <w:gridSpan w:val="5"/>
                  <w:tcBorders>
                    <w:tl2br w:val="nil"/>
                    <w:tr2bl w:val="nil"/>
                  </w:tcBorders>
                  <w:vAlign w:val="center"/>
                </w:tcPr>
                <w:p>
                  <w:pPr>
                    <w:pStyle w:val="144"/>
                    <w:bidi w:val="0"/>
                    <w:rPr>
                      <w:rFonts w:hint="default" w:ascii="Times New Roman" w:hAnsi="Times New Roman" w:eastAsia="宋体" w:cs="Times New Roman"/>
                      <w:color w:val="auto"/>
                      <w:shd w:val="clear" w:color="auto" w:fill="auto"/>
                      <w:lang w:val="en-US" w:eastAsia="zh-CN"/>
                    </w:rPr>
                  </w:pPr>
                  <w:r>
                    <w:rPr>
                      <w:rFonts w:hint="default" w:ascii="Times New Roman" w:hAnsi="Times New Roman" w:eastAsia="宋体" w:cs="Times New Roman"/>
                      <w:color w:val="auto"/>
                      <w:shd w:val="clear" w:color="auto" w:fill="auto"/>
                      <w:lang w:val="en-US" w:eastAsia="zh-CN"/>
                    </w:rPr>
                    <w:t>三十四、铁路、船舶、航空航天和其他运输设备制造业</w:t>
                  </w:r>
                  <w:r>
                    <w:rPr>
                      <w:rFonts w:hint="eastAsia" w:ascii="Times New Roman" w:hAnsi="Times New Roman" w:eastAsia="宋体" w:cs="Times New Roman"/>
                      <w:color w:val="auto"/>
                      <w:shd w:val="clear" w:color="auto" w:fill="auto"/>
                      <w:lang w:val="en-US" w:eastAsia="zh-CN"/>
                    </w:rPr>
                    <w:t xml:space="preserve"> 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2" w:type="dxa"/>
                  <w:tcBorders>
                    <w:tl2br w:val="nil"/>
                    <w:tr2bl w:val="nil"/>
                  </w:tcBorders>
                  <w:vAlign w:val="center"/>
                </w:tcPr>
                <w:p>
                  <w:pPr>
                    <w:pStyle w:val="144"/>
                    <w:bidi w:val="0"/>
                    <w:rPr>
                      <w:rFonts w:hint="default" w:ascii="Times New Roman" w:hAnsi="Times New Roman" w:eastAsia="宋体" w:cs="Times New Roman"/>
                      <w:color w:val="auto"/>
                      <w:shd w:val="clear" w:color="auto" w:fill="auto"/>
                      <w:lang w:val="en-US" w:eastAsia="zh-CN"/>
                    </w:rPr>
                  </w:pPr>
                  <w:r>
                    <w:rPr>
                      <w:rFonts w:hint="eastAsia" w:ascii="Times New Roman" w:hAnsi="Times New Roman" w:eastAsia="宋体" w:cs="Times New Roman"/>
                      <w:color w:val="auto"/>
                      <w:shd w:val="clear" w:color="auto" w:fill="auto"/>
                      <w:lang w:val="en-US" w:eastAsia="zh-CN"/>
                    </w:rPr>
                    <w:t>75</w:t>
                  </w:r>
                </w:p>
              </w:tc>
              <w:tc>
                <w:tcPr>
                  <w:tcW w:w="2541" w:type="dxa"/>
                  <w:tcBorders>
                    <w:tl2br w:val="nil"/>
                    <w:tr2bl w:val="nil"/>
                  </w:tcBorders>
                  <w:vAlign w:val="center"/>
                </w:tcPr>
                <w:p>
                  <w:pPr>
                    <w:pStyle w:val="144"/>
                    <w:bidi w:val="0"/>
                    <w:rPr>
                      <w:rFonts w:hint="default" w:ascii="Times New Roman" w:hAnsi="Times New Roman" w:eastAsia="宋体" w:cs="Times New Roman"/>
                      <w:color w:val="auto"/>
                      <w:shd w:val="clear" w:color="auto" w:fill="auto"/>
                      <w:lang w:val="en-US" w:eastAsia="zh-CN"/>
                    </w:rPr>
                  </w:pPr>
                  <w:r>
                    <w:rPr>
                      <w:rFonts w:hint="default" w:ascii="Times New Roman" w:hAnsi="Times New Roman" w:eastAsia="宋体" w:cs="Times New Roman"/>
                      <w:color w:val="auto"/>
                      <w:shd w:val="clear" w:color="auto" w:fill="auto"/>
                      <w:lang w:val="en-US" w:eastAsia="zh-CN"/>
                    </w:rPr>
                    <w:t>摩托车制造 375</w:t>
                  </w:r>
                </w:p>
              </w:tc>
              <w:tc>
                <w:tcPr>
                  <w:tcW w:w="2085" w:type="dxa"/>
                  <w:tcBorders>
                    <w:tl2br w:val="nil"/>
                    <w:tr2bl w:val="nil"/>
                  </w:tcBorders>
                  <w:vAlign w:val="center"/>
                </w:tcPr>
                <w:p>
                  <w:pPr>
                    <w:pStyle w:val="144"/>
                    <w:bidi w:val="0"/>
                    <w:rPr>
                      <w:rFonts w:hint="default" w:ascii="Times New Roman" w:hAnsi="Times New Roman" w:eastAsia="宋体" w:cs="Times New Roman"/>
                      <w:color w:val="auto"/>
                      <w:shd w:val="clear" w:color="auto" w:fill="auto"/>
                      <w:lang w:val="en-US" w:eastAsia="zh-CN"/>
                    </w:rPr>
                  </w:pPr>
                  <w:r>
                    <w:rPr>
                      <w:rFonts w:hint="default" w:ascii="Times New Roman" w:hAnsi="Times New Roman" w:eastAsia="宋体" w:cs="Times New Roman"/>
                      <w:color w:val="auto"/>
                      <w:shd w:val="clear" w:color="auto" w:fill="auto"/>
                      <w:lang w:val="en-US" w:eastAsia="zh-CN"/>
                    </w:rPr>
                    <w:t>有电镀工艺的；年用溶剂型涂料（含稀释剂）10吨及以上的</w:t>
                  </w:r>
                </w:p>
              </w:tc>
              <w:tc>
                <w:tcPr>
                  <w:tcW w:w="2577" w:type="dxa"/>
                  <w:tcBorders>
                    <w:tl2br w:val="nil"/>
                    <w:tr2bl w:val="nil"/>
                  </w:tcBorders>
                  <w:shd w:val="clear" w:color="auto" w:fill="BEBEBE" w:themeFill="background1" w:themeFillShade="BF"/>
                  <w:vAlign w:val="center"/>
                </w:tcPr>
                <w:p>
                  <w:pPr>
                    <w:pStyle w:val="144"/>
                    <w:bidi w:val="0"/>
                    <w:rPr>
                      <w:rFonts w:hint="default" w:ascii="Times New Roman" w:hAnsi="Times New Roman" w:eastAsia="宋体" w:cs="Times New Roman"/>
                      <w:color w:val="auto"/>
                      <w:shd w:val="clear" w:color="auto" w:fill="auto"/>
                      <w:lang w:val="en-US" w:eastAsia="zh-CN"/>
                    </w:rPr>
                  </w:pPr>
                  <w:r>
                    <w:rPr>
                      <w:rFonts w:hint="default" w:ascii="Times New Roman" w:hAnsi="Times New Roman" w:eastAsia="宋体" w:cs="Times New Roman"/>
                      <w:color w:val="auto"/>
                      <w:shd w:val="clear" w:color="auto" w:fill="auto"/>
                      <w:lang w:val="en-US" w:eastAsia="zh-CN"/>
                    </w:rPr>
                    <w:t>其他（年用非溶剂型低VOCs含量涂料10吨以下的除外）</w:t>
                  </w:r>
                </w:p>
              </w:tc>
              <w:tc>
                <w:tcPr>
                  <w:tcW w:w="984" w:type="dxa"/>
                  <w:tcBorders>
                    <w:tl2br w:val="nil"/>
                    <w:tr2bl w:val="nil"/>
                  </w:tcBorders>
                  <w:vAlign w:val="center"/>
                </w:tcPr>
                <w:p>
                  <w:pPr>
                    <w:pStyle w:val="144"/>
                    <w:bidi w:val="0"/>
                    <w:rPr>
                      <w:rFonts w:hint="default" w:ascii="Times New Roman" w:hAnsi="Times New Roman" w:eastAsia="宋体" w:cs="Times New Roman"/>
                      <w:color w:val="auto"/>
                      <w:shd w:val="clear" w:color="auto" w:fill="auto"/>
                      <w:lang w:val="en-US" w:eastAsia="zh-CN"/>
                    </w:rPr>
                  </w:pPr>
                </w:p>
              </w:tc>
            </w:tr>
          </w:tbl>
          <w:p>
            <w:pPr>
              <w:pStyle w:val="4"/>
              <w:pageBreakBefore w:val="0"/>
              <w:numPr>
                <w:ilvl w:val="1"/>
                <w:numId w:val="0"/>
              </w:numPr>
              <w:tabs>
                <w:tab w:val="left" w:pos="420"/>
                <w:tab w:val="clear" w:pos="0"/>
              </w:tabs>
              <w:kinsoku/>
              <w:bidi w:val="0"/>
              <w:adjustRightInd w:val="0"/>
              <w:snapToGrid w:val="0"/>
              <w:spacing w:beforeAutospacing="0" w:afterAutospacing="0"/>
              <w:ind w:leftChars="0"/>
              <w:jc w:val="left"/>
              <w:textAlignment w:val="baseline"/>
              <w:rPr>
                <w:rFonts w:ascii="Times New Roman" w:hAnsi="Times New Roman" w:eastAsia="宋体"/>
                <w:color w:val="auto"/>
              </w:rPr>
            </w:pPr>
            <w:r>
              <w:rPr>
                <w:rFonts w:hint="eastAsia" w:ascii="Times New Roman" w:hAnsi="Times New Roman" w:eastAsia="宋体"/>
                <w:color w:val="auto"/>
                <w:lang w:val="en-US" w:eastAsia="zh-CN"/>
              </w:rPr>
              <w:t>2.2</w:t>
            </w:r>
            <w:r>
              <w:rPr>
                <w:rFonts w:ascii="Times New Roman" w:hAnsi="Times New Roman" w:eastAsia="宋体"/>
                <w:color w:val="auto"/>
              </w:rPr>
              <w:t>项目</w:t>
            </w:r>
            <w:r>
              <w:rPr>
                <w:rFonts w:hint="eastAsia" w:ascii="Times New Roman" w:hAnsi="Times New Roman" w:eastAsia="宋体" w:cs="Times New Roman"/>
                <w:color w:val="auto"/>
                <w:kern w:val="0"/>
                <w:sz w:val="32"/>
                <w:szCs w:val="32"/>
                <w:highlight w:val="none"/>
                <w:lang w:val="en-US" w:eastAsia="zh-CN"/>
              </w:rPr>
              <w:t>概况</w:t>
            </w:r>
          </w:p>
          <w:p>
            <w:pPr>
              <w:pStyle w:val="44"/>
              <w:ind w:firstLine="480"/>
              <w:rPr>
                <w:rFonts w:ascii="Times New Roman" w:hAnsi="Times New Roman" w:eastAsia="宋体"/>
                <w:color w:val="auto"/>
              </w:rPr>
            </w:pPr>
            <w:r>
              <w:rPr>
                <w:rFonts w:ascii="Times New Roman" w:hAnsi="Times New Roman" w:eastAsia="宋体"/>
                <w:color w:val="auto"/>
              </w:rPr>
              <w:t>项目名称：</w:t>
            </w:r>
            <w:r>
              <w:rPr>
                <w:rFonts w:hint="eastAsia" w:ascii="Times New Roman" w:hAnsi="Times New Roman" w:eastAsia="宋体"/>
                <w:color w:val="auto"/>
              </w:rPr>
              <w:t>摩托车汽车活塞制造项目</w:t>
            </w:r>
          </w:p>
          <w:p>
            <w:pPr>
              <w:pStyle w:val="44"/>
              <w:ind w:firstLine="480"/>
              <w:rPr>
                <w:rFonts w:ascii="Times New Roman" w:hAnsi="Times New Roman" w:eastAsia="宋体"/>
                <w:color w:val="auto"/>
              </w:rPr>
            </w:pPr>
            <w:r>
              <w:rPr>
                <w:rFonts w:ascii="Times New Roman" w:hAnsi="Times New Roman" w:eastAsia="宋体"/>
                <w:color w:val="auto"/>
              </w:rPr>
              <w:t>建设单位：</w:t>
            </w:r>
            <w:r>
              <w:rPr>
                <w:rFonts w:hint="eastAsia" w:ascii="Times New Roman" w:hAnsi="Times New Roman" w:eastAsia="宋体"/>
                <w:color w:val="auto"/>
              </w:rPr>
              <w:t>福建汇美汽车部件有限公司</w:t>
            </w:r>
          </w:p>
          <w:p>
            <w:pPr>
              <w:pStyle w:val="44"/>
              <w:ind w:firstLine="480"/>
              <w:rPr>
                <w:rFonts w:hint="default" w:ascii="Times New Roman" w:hAnsi="Times New Roman" w:eastAsia="宋体"/>
                <w:color w:val="auto"/>
                <w:lang w:val="en-US" w:eastAsia="zh-CN"/>
              </w:rPr>
            </w:pPr>
            <w:r>
              <w:rPr>
                <w:rFonts w:ascii="Times New Roman" w:hAnsi="Times New Roman" w:eastAsia="宋体"/>
                <w:color w:val="auto"/>
              </w:rPr>
              <w:t>建设地点：福鼎市</w:t>
            </w:r>
            <w:r>
              <w:rPr>
                <w:rFonts w:hint="eastAsia" w:ascii="Times New Roman" w:hAnsi="Times New Roman" w:eastAsia="宋体"/>
                <w:color w:val="auto"/>
                <w:lang w:val="en-US" w:eastAsia="zh-CN"/>
              </w:rPr>
              <w:t>双岳项目区鼎盛路5号</w:t>
            </w:r>
          </w:p>
          <w:p>
            <w:pPr>
              <w:pStyle w:val="44"/>
              <w:ind w:firstLine="480"/>
              <w:rPr>
                <w:rFonts w:ascii="Times New Roman" w:hAnsi="Times New Roman" w:eastAsia="宋体"/>
                <w:color w:val="auto"/>
              </w:rPr>
            </w:pPr>
            <w:r>
              <w:rPr>
                <w:rFonts w:ascii="Times New Roman" w:hAnsi="Times New Roman" w:eastAsia="宋体"/>
                <w:color w:val="auto"/>
              </w:rPr>
              <w:t>建设性质：</w:t>
            </w:r>
            <w:r>
              <w:rPr>
                <w:rFonts w:hint="eastAsia" w:ascii="Times New Roman" w:hAnsi="Times New Roman" w:eastAsia="宋体"/>
                <w:color w:val="auto"/>
              </w:rPr>
              <w:t>改扩建</w:t>
            </w:r>
          </w:p>
          <w:p>
            <w:pPr>
              <w:pStyle w:val="44"/>
              <w:ind w:firstLine="480"/>
              <w:rPr>
                <w:rFonts w:ascii="Times New Roman" w:hAnsi="Times New Roman" w:eastAsia="宋体"/>
                <w:color w:val="auto"/>
              </w:rPr>
            </w:pPr>
            <w:r>
              <w:rPr>
                <w:rFonts w:ascii="Times New Roman" w:hAnsi="Times New Roman" w:eastAsia="宋体"/>
                <w:color w:val="auto"/>
              </w:rPr>
              <w:t>项目投资：</w:t>
            </w:r>
            <w:r>
              <w:rPr>
                <w:rFonts w:hint="eastAsia" w:ascii="Times New Roman" w:hAnsi="Times New Roman" w:eastAsia="宋体"/>
                <w:color w:val="auto"/>
              </w:rPr>
              <w:t>总投资</w:t>
            </w:r>
            <w:r>
              <w:rPr>
                <w:rFonts w:hint="eastAsia" w:ascii="Times New Roman" w:hAnsi="Times New Roman" w:eastAsia="宋体"/>
                <w:color w:val="auto"/>
                <w:lang w:val="en-US" w:eastAsia="zh-CN"/>
              </w:rPr>
              <w:t>4800</w:t>
            </w:r>
            <w:r>
              <w:rPr>
                <w:rFonts w:ascii="Times New Roman" w:hAnsi="Times New Roman" w:eastAsia="宋体"/>
                <w:color w:val="auto"/>
              </w:rPr>
              <w:t>万元；</w:t>
            </w:r>
          </w:p>
          <w:p>
            <w:pPr>
              <w:pStyle w:val="44"/>
              <w:ind w:firstLine="480"/>
              <w:rPr>
                <w:rFonts w:hint="default" w:ascii="Times New Roman" w:hAnsi="Times New Roman" w:eastAsia="宋体"/>
                <w:color w:val="auto"/>
                <w:lang w:val="en-US" w:eastAsia="zh-CN"/>
              </w:rPr>
            </w:pPr>
            <w:r>
              <w:rPr>
                <w:rFonts w:ascii="Times New Roman" w:hAnsi="Times New Roman" w:eastAsia="宋体"/>
                <w:color w:val="auto"/>
              </w:rPr>
              <w:t>职工人数：管理人员和职工人数</w:t>
            </w:r>
            <w:r>
              <w:rPr>
                <w:rFonts w:hint="eastAsia" w:ascii="Times New Roman" w:hAnsi="Times New Roman" w:eastAsia="宋体"/>
                <w:color w:val="auto"/>
                <w:lang w:val="en-US" w:eastAsia="zh-CN"/>
              </w:rPr>
              <w:t>现有100</w:t>
            </w:r>
            <w:r>
              <w:rPr>
                <w:rFonts w:ascii="Times New Roman" w:hAnsi="Times New Roman" w:eastAsia="宋体"/>
                <w:color w:val="auto"/>
              </w:rPr>
              <w:t>人，</w:t>
            </w:r>
            <w:r>
              <w:rPr>
                <w:rFonts w:hint="eastAsia" w:ascii="Times New Roman" w:hAnsi="Times New Roman" w:eastAsia="宋体"/>
                <w:color w:val="auto"/>
                <w:lang w:val="en-US" w:eastAsia="zh-CN"/>
              </w:rPr>
              <w:t>其中30人住厂</w:t>
            </w:r>
            <w:r>
              <w:rPr>
                <w:rFonts w:ascii="Times New Roman" w:hAnsi="Times New Roman" w:eastAsia="宋体"/>
                <w:color w:val="auto"/>
              </w:rPr>
              <w:t>；</w:t>
            </w:r>
            <w:r>
              <w:rPr>
                <w:rFonts w:hint="eastAsia" w:ascii="Times New Roman" w:hAnsi="Times New Roman" w:eastAsia="宋体"/>
                <w:color w:val="auto"/>
                <w:lang w:val="en-US" w:eastAsia="zh-CN"/>
              </w:rPr>
              <w:t>本次新增</w:t>
            </w:r>
            <w:r>
              <w:rPr>
                <w:rFonts w:ascii="Times New Roman" w:hAnsi="Times New Roman" w:eastAsia="宋体"/>
                <w:color w:val="auto"/>
              </w:rPr>
              <w:t>管理人员和职工人数</w:t>
            </w:r>
            <w:r>
              <w:rPr>
                <w:rFonts w:hint="eastAsia" w:ascii="Times New Roman" w:hAnsi="Times New Roman" w:eastAsia="宋体"/>
                <w:color w:val="auto"/>
                <w:lang w:val="en-US" w:eastAsia="zh-CN"/>
              </w:rPr>
              <w:t>90</w:t>
            </w:r>
            <w:r>
              <w:rPr>
                <w:rFonts w:ascii="Times New Roman" w:hAnsi="Times New Roman" w:eastAsia="宋体"/>
                <w:color w:val="auto"/>
              </w:rPr>
              <w:t>人</w:t>
            </w:r>
            <w:r>
              <w:rPr>
                <w:rFonts w:hint="eastAsia" w:ascii="Times New Roman" w:hAnsi="Times New Roman" w:eastAsia="宋体"/>
                <w:color w:val="auto"/>
                <w:lang w:eastAsia="zh-CN"/>
              </w:rPr>
              <w:t>，</w:t>
            </w:r>
            <w:r>
              <w:rPr>
                <w:rFonts w:hint="eastAsia" w:ascii="Times New Roman" w:hAnsi="Times New Roman" w:eastAsia="宋体"/>
                <w:color w:val="auto"/>
                <w:lang w:val="en-US" w:eastAsia="zh-CN"/>
              </w:rPr>
              <w:t>其中40人住厂；</w:t>
            </w:r>
          </w:p>
          <w:p>
            <w:pPr>
              <w:pStyle w:val="44"/>
              <w:ind w:firstLine="480"/>
              <w:rPr>
                <w:rFonts w:ascii="Times New Roman" w:hAnsi="Times New Roman" w:eastAsia="宋体"/>
                <w:color w:val="auto"/>
              </w:rPr>
            </w:pPr>
            <w:r>
              <w:rPr>
                <w:rFonts w:ascii="Times New Roman" w:hAnsi="Times New Roman" w:eastAsia="宋体"/>
                <w:color w:val="auto"/>
              </w:rPr>
              <w:t>工作制度：年生产</w:t>
            </w:r>
            <w:r>
              <w:rPr>
                <w:rFonts w:hint="eastAsia" w:ascii="Times New Roman" w:hAnsi="Times New Roman" w:eastAsia="宋体"/>
                <w:color w:val="auto"/>
              </w:rPr>
              <w:t>300</w:t>
            </w:r>
            <w:r>
              <w:rPr>
                <w:rFonts w:ascii="Times New Roman" w:hAnsi="Times New Roman" w:eastAsia="宋体"/>
                <w:color w:val="auto"/>
              </w:rPr>
              <w:t>天，</w:t>
            </w:r>
            <w:r>
              <w:rPr>
                <w:rFonts w:hint="eastAsia" w:ascii="Times New Roman" w:hAnsi="Times New Roman" w:eastAsia="宋体"/>
                <w:color w:val="auto"/>
                <w:lang w:val="en-US" w:eastAsia="zh-CN"/>
              </w:rPr>
              <w:t>两</w:t>
            </w:r>
            <w:r>
              <w:rPr>
                <w:rFonts w:ascii="Times New Roman" w:hAnsi="Times New Roman" w:eastAsia="宋体"/>
                <w:color w:val="auto"/>
              </w:rPr>
              <w:t>班制，每</w:t>
            </w:r>
            <w:r>
              <w:rPr>
                <w:rFonts w:hint="eastAsia" w:ascii="Times New Roman" w:hAnsi="Times New Roman" w:eastAsia="宋体"/>
                <w:color w:val="auto"/>
              </w:rPr>
              <w:t>班</w:t>
            </w:r>
            <w:r>
              <w:rPr>
                <w:rFonts w:ascii="Times New Roman" w:hAnsi="Times New Roman" w:eastAsia="宋体"/>
                <w:color w:val="auto"/>
              </w:rPr>
              <w:t>生产</w:t>
            </w:r>
            <w:r>
              <w:rPr>
                <w:rFonts w:hint="eastAsia" w:ascii="Times New Roman" w:hAnsi="Times New Roman" w:eastAsia="宋体"/>
                <w:color w:val="auto"/>
              </w:rPr>
              <w:t>8</w:t>
            </w:r>
            <w:r>
              <w:rPr>
                <w:rFonts w:ascii="Times New Roman" w:hAnsi="Times New Roman" w:eastAsia="宋体"/>
                <w:color w:val="auto"/>
              </w:rPr>
              <w:t>h；</w:t>
            </w:r>
          </w:p>
          <w:p>
            <w:pPr>
              <w:pStyle w:val="44"/>
              <w:ind w:firstLine="480"/>
              <w:rPr>
                <w:rFonts w:ascii="Times New Roman" w:hAnsi="Times New Roman" w:eastAsia="宋体"/>
                <w:color w:val="auto"/>
              </w:rPr>
            </w:pPr>
            <w:r>
              <w:rPr>
                <w:rFonts w:ascii="Times New Roman" w:hAnsi="Times New Roman" w:eastAsia="宋体"/>
                <w:color w:val="auto"/>
              </w:rPr>
              <w:t>建设</w:t>
            </w:r>
            <w:r>
              <w:rPr>
                <w:rFonts w:hint="eastAsia" w:ascii="Times New Roman" w:hAnsi="Times New Roman" w:eastAsia="宋体"/>
                <w:color w:val="auto"/>
              </w:rPr>
              <w:t>内容及</w:t>
            </w:r>
            <w:r>
              <w:rPr>
                <w:rFonts w:ascii="Times New Roman" w:hAnsi="Times New Roman" w:eastAsia="宋体"/>
                <w:color w:val="auto"/>
              </w:rPr>
              <w:t>规模：</w:t>
            </w:r>
            <w:r>
              <w:rPr>
                <w:rFonts w:hint="eastAsia" w:ascii="Times New Roman" w:hAnsi="Times New Roman" w:eastAsia="宋体"/>
                <w:color w:val="auto"/>
              </w:rPr>
              <w:t>项目利用现有生产车间1#和生产车间2#，</w:t>
            </w:r>
            <w:r>
              <w:rPr>
                <w:rFonts w:hint="eastAsia" w:ascii="Times New Roman" w:hAnsi="Times New Roman" w:eastAsia="宋体"/>
                <w:color w:val="auto"/>
                <w:lang w:val="en-US" w:eastAsia="zh-CN"/>
              </w:rPr>
              <w:t>主要建筑</w:t>
            </w:r>
            <w:r>
              <w:rPr>
                <w:rFonts w:hint="eastAsia" w:ascii="Times New Roman" w:hAnsi="Times New Roman" w:eastAsia="宋体"/>
                <w:color w:val="auto"/>
              </w:rPr>
              <w:t>面积</w:t>
            </w:r>
            <w:r>
              <w:rPr>
                <w:rFonts w:hint="eastAsia" w:ascii="Times New Roman" w:hAnsi="Times New Roman" w:eastAsia="宋体"/>
                <w:color w:val="auto"/>
                <w:lang w:val="en-US" w:eastAsia="zh-CN"/>
              </w:rPr>
              <w:t>11038</w:t>
            </w:r>
            <w:r>
              <w:rPr>
                <w:rFonts w:hint="eastAsia" w:ascii="Times New Roman" w:hAnsi="Times New Roman" w:eastAsia="宋体"/>
                <w:color w:val="auto"/>
              </w:rPr>
              <w:t>m</w:t>
            </w:r>
            <w:r>
              <w:rPr>
                <w:rFonts w:ascii="Times New Roman" w:hAnsi="Times New Roman" w:eastAsia="宋体"/>
                <w:color w:val="auto"/>
                <w:vertAlign w:val="superscript"/>
              </w:rPr>
              <w:t>2</w:t>
            </w:r>
            <w:r>
              <w:rPr>
                <w:rFonts w:hint="eastAsia" w:ascii="Times New Roman" w:hAnsi="Times New Roman" w:eastAsia="宋体"/>
                <w:color w:val="auto"/>
              </w:rPr>
              <w:t>，拟购置</w:t>
            </w:r>
            <w:r>
              <w:rPr>
                <w:rFonts w:hint="eastAsia" w:ascii="Times New Roman" w:hAnsi="Times New Roman" w:eastAsia="宋体"/>
                <w:color w:val="auto"/>
                <w:lang w:val="en-US" w:eastAsia="zh-CN"/>
              </w:rPr>
              <w:t>保温炉、浇铸机、数控车床、加工中心</w:t>
            </w:r>
            <w:r>
              <w:rPr>
                <w:rFonts w:hint="eastAsia" w:ascii="Times New Roman" w:hAnsi="Times New Roman" w:eastAsia="宋体"/>
                <w:color w:val="auto"/>
              </w:rPr>
              <w:t>等设备，以</w:t>
            </w:r>
            <w:r>
              <w:rPr>
                <w:rFonts w:hint="eastAsia" w:ascii="Times New Roman" w:hAnsi="Times New Roman" w:eastAsia="宋体"/>
                <w:color w:val="auto"/>
                <w:lang w:val="en-US" w:eastAsia="zh-CN"/>
              </w:rPr>
              <w:t>铝锭</w:t>
            </w:r>
            <w:r>
              <w:rPr>
                <w:rFonts w:hint="eastAsia" w:ascii="Times New Roman" w:hAnsi="Times New Roman" w:eastAsia="宋体"/>
                <w:color w:val="auto"/>
              </w:rPr>
              <w:t>为原材料，采用</w:t>
            </w:r>
            <w:r>
              <w:rPr>
                <w:rFonts w:hint="eastAsia" w:ascii="Times New Roman" w:hAnsi="Times New Roman" w:eastAsia="宋体"/>
                <w:color w:val="auto"/>
                <w:lang w:val="en-US" w:eastAsia="zh-CN"/>
              </w:rPr>
              <w:t>熔化</w:t>
            </w:r>
            <w:r>
              <w:rPr>
                <w:rFonts w:hint="eastAsia" w:ascii="Times New Roman" w:hAnsi="Times New Roman" w:eastAsia="宋体"/>
                <w:color w:val="auto"/>
              </w:rPr>
              <w:t>工艺，形成年产量</w:t>
            </w:r>
            <w:r>
              <w:rPr>
                <w:rFonts w:hint="eastAsia" w:ascii="Times New Roman" w:hAnsi="Times New Roman" w:eastAsia="宋体"/>
                <w:color w:val="auto"/>
                <w:lang w:val="en-US" w:eastAsia="zh-CN"/>
              </w:rPr>
              <w:t>7</w:t>
            </w:r>
            <w:r>
              <w:rPr>
                <w:rFonts w:hint="eastAsia" w:ascii="Times New Roman" w:hAnsi="Times New Roman" w:eastAsia="宋体"/>
                <w:color w:val="auto"/>
              </w:rPr>
              <w:t>00吨摩托车汽车活塞件生产能力。</w:t>
            </w:r>
          </w:p>
          <w:p>
            <w:pPr>
              <w:pStyle w:val="4"/>
              <w:pageBreakBefore w:val="0"/>
              <w:numPr>
                <w:ilvl w:val="1"/>
                <w:numId w:val="0"/>
              </w:numPr>
              <w:tabs>
                <w:tab w:val="left" w:pos="420"/>
                <w:tab w:val="clear" w:pos="0"/>
              </w:tabs>
              <w:kinsoku/>
              <w:bidi w:val="0"/>
              <w:adjustRightInd w:val="0"/>
              <w:snapToGrid w:val="0"/>
              <w:spacing w:beforeAutospacing="0" w:afterAutospacing="0"/>
              <w:ind w:leftChars="0"/>
              <w:jc w:val="left"/>
              <w:textAlignment w:val="baseline"/>
              <w:rPr>
                <w:rFonts w:ascii="Times New Roman" w:hAnsi="Times New Roman" w:eastAsia="宋体"/>
                <w:color w:val="auto"/>
              </w:rPr>
            </w:pPr>
            <w:r>
              <w:rPr>
                <w:rFonts w:hint="eastAsia" w:ascii="Times New Roman" w:hAnsi="Times New Roman" w:eastAsia="宋体" w:cs="宋体"/>
                <w:b/>
                <w:bCs/>
                <w:color w:val="auto"/>
                <w:kern w:val="2"/>
                <w:sz w:val="28"/>
                <w:szCs w:val="30"/>
                <w:lang w:val="en-US" w:eastAsia="zh-CN" w:bidi="ar-SA"/>
              </w:rPr>
              <w:t>2.3</w:t>
            </w:r>
            <w:r>
              <w:rPr>
                <w:rFonts w:hint="eastAsia" w:ascii="Times New Roman" w:hAnsi="Times New Roman" w:eastAsia="宋体"/>
                <w:color w:val="auto"/>
              </w:rPr>
              <w:t>产品方案及经济</w:t>
            </w:r>
            <w:r>
              <w:rPr>
                <w:rFonts w:hint="eastAsia" w:ascii="Times New Roman" w:hAnsi="Times New Roman" w:eastAsia="宋体" w:cs="Times New Roman"/>
                <w:color w:val="auto"/>
                <w:kern w:val="0"/>
                <w:sz w:val="32"/>
                <w:szCs w:val="32"/>
                <w:highlight w:val="none"/>
                <w:lang w:val="en-US" w:eastAsia="zh-CN"/>
              </w:rPr>
              <w:t>技术</w:t>
            </w:r>
            <w:r>
              <w:rPr>
                <w:rFonts w:hint="eastAsia" w:ascii="Times New Roman" w:hAnsi="Times New Roman" w:eastAsia="宋体"/>
                <w:color w:val="auto"/>
              </w:rPr>
              <w:t>指标</w:t>
            </w:r>
          </w:p>
          <w:p>
            <w:pPr>
              <w:pStyle w:val="44"/>
              <w:keepNext w:val="0"/>
              <w:keepLines w:val="0"/>
              <w:pageBreakBefore w:val="0"/>
              <w:widowControl w:val="0"/>
              <w:kinsoku/>
              <w:wordWrap/>
              <w:overflowPunct/>
              <w:topLinePunct w:val="0"/>
              <w:autoSpaceDE/>
              <w:autoSpaceDN/>
              <w:bidi w:val="0"/>
              <w:adjustRightInd/>
              <w:snapToGrid/>
              <w:spacing w:line="312" w:lineRule="auto"/>
              <w:ind w:firstLine="480"/>
              <w:textAlignment w:val="auto"/>
              <w:rPr>
                <w:rFonts w:ascii="Times New Roman" w:hAnsi="Times New Roman" w:eastAsia="宋体"/>
                <w:color w:val="auto"/>
              </w:rPr>
            </w:pPr>
            <w:r>
              <w:rPr>
                <w:rFonts w:hint="eastAsia" w:ascii="Times New Roman" w:hAnsi="Times New Roman" w:eastAsia="宋体"/>
                <w:color w:val="auto"/>
              </w:rPr>
              <w:t>（1）产品方案</w:t>
            </w:r>
          </w:p>
          <w:p>
            <w:pPr>
              <w:keepNext w:val="0"/>
              <w:keepLines w:val="0"/>
              <w:pageBreakBefore w:val="0"/>
              <w:widowControl w:val="0"/>
              <w:kinsoku/>
              <w:wordWrap/>
              <w:overflowPunct/>
              <w:topLinePunct w:val="0"/>
              <w:autoSpaceDE/>
              <w:autoSpaceDN/>
              <w:bidi w:val="0"/>
              <w:adjustRightInd/>
              <w:snapToGrid/>
              <w:spacing w:line="312" w:lineRule="auto"/>
              <w:ind w:left="480"/>
              <w:textAlignment w:val="auto"/>
              <w:rPr>
                <w:rFonts w:ascii="Times New Roman" w:hAnsi="Times New Roman" w:eastAsia="宋体" w:cs="宋体"/>
                <w:color w:val="auto"/>
                <w:kern w:val="0"/>
              </w:rPr>
            </w:pPr>
            <w:r>
              <w:rPr>
                <w:rFonts w:hint="eastAsia" w:ascii="Times New Roman" w:hAnsi="Times New Roman" w:eastAsia="宋体" w:cs="宋体"/>
                <w:color w:val="auto"/>
                <w:kern w:val="0"/>
                <w:sz w:val="24"/>
                <w:lang w:bidi="ar"/>
              </w:rPr>
              <w:t>本扩建项目产品方案见下表。</w:t>
            </w:r>
          </w:p>
          <w:p>
            <w:pPr>
              <w:pStyle w:val="40"/>
              <w:numPr>
                <w:ilvl w:val="7"/>
                <w:numId w:val="0"/>
              </w:numPr>
              <w:ind w:left="0" w:leftChars="0" w:firstLine="0" w:firstLineChars="0"/>
              <w:rPr>
                <w:rFonts w:ascii="Times New Roman" w:hAnsi="Times New Roman" w:eastAsia="宋体"/>
                <w:color w:val="auto"/>
              </w:rPr>
            </w:pPr>
            <w:r>
              <w:rPr>
                <w:rFonts w:hint="eastAsia" w:ascii="Times New Roman" w:hAnsi="Times New Roman" w:eastAsia="宋体" w:cs="宋体"/>
                <w:b/>
                <w:color w:val="auto"/>
                <w:kern w:val="2"/>
                <w:sz w:val="24"/>
                <w:szCs w:val="24"/>
                <w:lang w:val="en-US" w:eastAsia="zh-CN" w:bidi="ar-SA"/>
              </w:rPr>
              <w:t>表2.3-1</w:t>
            </w:r>
            <w:r>
              <w:rPr>
                <w:rFonts w:hint="eastAsia" w:ascii="Times New Roman" w:hAnsi="Times New Roman" w:eastAsia="宋体"/>
                <w:color w:val="auto"/>
              </w:rPr>
              <w:t>扩建前后产品方案</w:t>
            </w:r>
          </w:p>
          <w:tbl>
            <w:tblPr>
              <w:tblStyle w:val="30"/>
              <w:tblW w:w="866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654"/>
              <w:gridCol w:w="1245"/>
              <w:gridCol w:w="1395"/>
              <w:gridCol w:w="1425"/>
              <w:gridCol w:w="22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dxa"/>
                  <w:tcBorders>
                    <w:tl2br w:val="nil"/>
                    <w:tr2bl w:val="nil"/>
                  </w:tcBorders>
                  <w:shd w:val="clear" w:color="auto" w:fill="auto"/>
                  <w:vAlign w:val="center"/>
                </w:tcPr>
                <w:p>
                  <w:pPr>
                    <w:pStyle w:val="85"/>
                    <w:widowControl/>
                    <w:rPr>
                      <w:rFonts w:ascii="Times New Roman" w:hAnsi="Times New Roman" w:eastAsia="宋体"/>
                      <w:color w:val="auto"/>
                    </w:rPr>
                  </w:pPr>
                  <w:r>
                    <w:rPr>
                      <w:rFonts w:hint="eastAsia" w:ascii="Times New Roman" w:hAnsi="Times New Roman" w:eastAsia="宋体" w:cs="宋体"/>
                      <w:color w:val="auto"/>
                    </w:rPr>
                    <w:t>序号</w:t>
                  </w:r>
                </w:p>
              </w:tc>
              <w:tc>
                <w:tcPr>
                  <w:tcW w:w="1654" w:type="dxa"/>
                  <w:tcBorders>
                    <w:tl2br w:val="nil"/>
                    <w:tr2bl w:val="nil"/>
                  </w:tcBorders>
                  <w:shd w:val="clear" w:color="auto" w:fill="auto"/>
                  <w:vAlign w:val="center"/>
                </w:tcPr>
                <w:p>
                  <w:pPr>
                    <w:pStyle w:val="85"/>
                    <w:widowControl/>
                    <w:rPr>
                      <w:rFonts w:ascii="Times New Roman" w:hAnsi="Times New Roman" w:eastAsia="宋体"/>
                      <w:color w:val="auto"/>
                    </w:rPr>
                  </w:pPr>
                  <w:r>
                    <w:rPr>
                      <w:rFonts w:hint="eastAsia" w:ascii="Times New Roman" w:hAnsi="Times New Roman" w:eastAsia="宋体" w:cs="宋体"/>
                      <w:color w:val="auto"/>
                    </w:rPr>
                    <w:t>产品名称</w:t>
                  </w:r>
                </w:p>
              </w:tc>
              <w:tc>
                <w:tcPr>
                  <w:tcW w:w="1245" w:type="dxa"/>
                  <w:tcBorders>
                    <w:tl2br w:val="nil"/>
                    <w:tr2bl w:val="nil"/>
                  </w:tcBorders>
                  <w:shd w:val="clear" w:color="auto" w:fill="auto"/>
                  <w:vAlign w:val="center"/>
                </w:tcPr>
                <w:p>
                  <w:pPr>
                    <w:pStyle w:val="85"/>
                    <w:widowControl/>
                    <w:rPr>
                      <w:rFonts w:ascii="Times New Roman" w:hAnsi="Times New Roman" w:eastAsia="宋体"/>
                      <w:color w:val="auto"/>
                    </w:rPr>
                  </w:pPr>
                  <w:r>
                    <w:rPr>
                      <w:rFonts w:hint="eastAsia" w:ascii="Times New Roman" w:hAnsi="Times New Roman" w:eastAsia="宋体" w:cs="宋体"/>
                      <w:color w:val="auto"/>
                    </w:rPr>
                    <w:t>现有项目</w:t>
                  </w:r>
                </w:p>
                <w:p>
                  <w:pPr>
                    <w:pStyle w:val="85"/>
                    <w:widowControl/>
                    <w:rPr>
                      <w:rFonts w:ascii="Times New Roman" w:hAnsi="Times New Roman" w:eastAsia="宋体"/>
                      <w:color w:val="auto"/>
                    </w:rPr>
                  </w:pPr>
                  <w:r>
                    <w:rPr>
                      <w:rFonts w:hint="eastAsia" w:ascii="Times New Roman" w:hAnsi="Times New Roman" w:eastAsia="宋体" w:cs="宋体"/>
                      <w:color w:val="auto"/>
                    </w:rPr>
                    <w:t>产能（</w:t>
                  </w:r>
                  <w:r>
                    <w:rPr>
                      <w:rFonts w:hint="eastAsia" w:ascii="Times New Roman" w:hAnsi="Times New Roman" w:eastAsia="宋体" w:cs="宋体"/>
                      <w:color w:val="auto"/>
                      <w:lang w:val="en-US" w:eastAsia="zh-CN"/>
                    </w:rPr>
                    <w:t>万件</w:t>
                  </w:r>
                  <w:r>
                    <w:rPr>
                      <w:rFonts w:hint="eastAsia" w:ascii="Times New Roman" w:hAnsi="Times New Roman" w:eastAsia="宋体" w:cs="宋体"/>
                      <w:color w:val="auto"/>
                    </w:rPr>
                    <w:t>/a）</w:t>
                  </w:r>
                </w:p>
              </w:tc>
              <w:tc>
                <w:tcPr>
                  <w:tcW w:w="1395" w:type="dxa"/>
                  <w:tcBorders>
                    <w:tl2br w:val="nil"/>
                    <w:tr2bl w:val="nil"/>
                  </w:tcBorders>
                  <w:shd w:val="clear" w:color="auto" w:fill="auto"/>
                  <w:vAlign w:val="center"/>
                </w:tcPr>
                <w:p>
                  <w:pPr>
                    <w:pStyle w:val="85"/>
                    <w:widowControl/>
                    <w:rPr>
                      <w:rFonts w:ascii="Times New Roman" w:hAnsi="Times New Roman" w:eastAsia="宋体"/>
                      <w:color w:val="auto"/>
                    </w:rPr>
                  </w:pPr>
                  <w:r>
                    <w:rPr>
                      <w:rFonts w:hint="eastAsia" w:ascii="Times New Roman" w:hAnsi="Times New Roman" w:eastAsia="宋体" w:cs="宋体"/>
                      <w:color w:val="auto"/>
                    </w:rPr>
                    <w:t>扩建工程新增产能（</w:t>
                  </w:r>
                  <w:r>
                    <w:rPr>
                      <w:rFonts w:hint="eastAsia" w:ascii="Times New Roman" w:hAnsi="Times New Roman" w:eastAsia="宋体" w:cs="宋体"/>
                      <w:color w:val="auto"/>
                      <w:lang w:val="en-US" w:eastAsia="zh-CN"/>
                    </w:rPr>
                    <w:t>万件</w:t>
                  </w:r>
                  <w:r>
                    <w:rPr>
                      <w:rFonts w:hint="eastAsia" w:ascii="Times New Roman" w:hAnsi="Times New Roman" w:eastAsia="宋体" w:cs="宋体"/>
                      <w:color w:val="auto"/>
                    </w:rPr>
                    <w:t>/a）</w:t>
                  </w:r>
                </w:p>
              </w:tc>
              <w:tc>
                <w:tcPr>
                  <w:tcW w:w="1425" w:type="dxa"/>
                  <w:tcBorders>
                    <w:tl2br w:val="nil"/>
                    <w:tr2bl w:val="nil"/>
                  </w:tcBorders>
                  <w:shd w:val="clear" w:color="auto" w:fill="auto"/>
                  <w:vAlign w:val="center"/>
                </w:tcPr>
                <w:p>
                  <w:pPr>
                    <w:pStyle w:val="85"/>
                    <w:widowControl/>
                    <w:rPr>
                      <w:rFonts w:ascii="Times New Roman" w:hAnsi="Times New Roman" w:eastAsia="宋体"/>
                      <w:color w:val="auto"/>
                    </w:rPr>
                  </w:pPr>
                  <w:r>
                    <w:rPr>
                      <w:rFonts w:hint="eastAsia" w:ascii="Times New Roman" w:hAnsi="Times New Roman" w:eastAsia="宋体" w:cs="宋体"/>
                      <w:color w:val="auto"/>
                    </w:rPr>
                    <w:t>扩建后全厂总产能（</w:t>
                  </w:r>
                  <w:r>
                    <w:rPr>
                      <w:rFonts w:hint="eastAsia" w:ascii="Times New Roman" w:hAnsi="Times New Roman" w:eastAsia="宋体" w:cs="宋体"/>
                      <w:color w:val="auto"/>
                      <w:lang w:val="en-US" w:eastAsia="zh-CN"/>
                    </w:rPr>
                    <w:t>万件</w:t>
                  </w:r>
                  <w:r>
                    <w:rPr>
                      <w:rFonts w:hint="eastAsia" w:ascii="Times New Roman" w:hAnsi="Times New Roman" w:eastAsia="宋体" w:cs="宋体"/>
                      <w:color w:val="auto"/>
                    </w:rPr>
                    <w:t>/a）</w:t>
                  </w:r>
                </w:p>
              </w:tc>
              <w:tc>
                <w:tcPr>
                  <w:tcW w:w="2293" w:type="dxa"/>
                  <w:tcBorders>
                    <w:tl2br w:val="nil"/>
                    <w:tr2bl w:val="nil"/>
                  </w:tcBorders>
                  <w:shd w:val="clear" w:color="auto" w:fill="auto"/>
                  <w:vAlign w:val="center"/>
                </w:tcPr>
                <w:p>
                  <w:pPr>
                    <w:pStyle w:val="85"/>
                    <w:widowControl/>
                    <w:rPr>
                      <w:rFonts w:ascii="Times New Roman" w:hAnsi="Times New Roman" w:eastAsia="宋体"/>
                      <w:color w:val="auto"/>
                    </w:rPr>
                  </w:pPr>
                  <w:r>
                    <w:rPr>
                      <w:rFonts w:hint="eastAsia" w:ascii="Times New Roman" w:hAnsi="Times New Roman" w:eastAsia="宋体" w:cs="宋体"/>
                      <w:color w:val="auto"/>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dxa"/>
                  <w:vMerge w:val="restart"/>
                  <w:tcBorders>
                    <w:tl2br w:val="nil"/>
                    <w:tr2bl w:val="nil"/>
                  </w:tcBorders>
                  <w:shd w:val="clear" w:color="auto" w:fill="auto"/>
                  <w:vAlign w:val="center"/>
                </w:tcPr>
                <w:p>
                  <w:pPr>
                    <w:pStyle w:val="85"/>
                    <w:widowControl/>
                    <w:rPr>
                      <w:rFonts w:ascii="Times New Roman" w:hAnsi="Times New Roman" w:eastAsia="宋体"/>
                      <w:color w:val="auto"/>
                    </w:rPr>
                  </w:pPr>
                  <w:r>
                    <w:rPr>
                      <w:rFonts w:ascii="Times New Roman" w:hAnsi="Times New Roman" w:eastAsia="宋体"/>
                      <w:color w:val="auto"/>
                    </w:rPr>
                    <w:t>1</w:t>
                  </w:r>
                </w:p>
              </w:tc>
              <w:tc>
                <w:tcPr>
                  <w:tcW w:w="1654" w:type="dxa"/>
                  <w:tcBorders>
                    <w:tl2br w:val="nil"/>
                    <w:tr2bl w:val="nil"/>
                  </w:tcBorders>
                  <w:shd w:val="clear" w:color="auto" w:fill="auto"/>
                  <w:vAlign w:val="center"/>
                </w:tcPr>
                <w:p>
                  <w:pPr>
                    <w:pStyle w:val="85"/>
                    <w:widowControl/>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摩托车活塞件</w:t>
                  </w:r>
                </w:p>
              </w:tc>
              <w:tc>
                <w:tcPr>
                  <w:tcW w:w="1245" w:type="dxa"/>
                  <w:tcBorders>
                    <w:tl2br w:val="nil"/>
                    <w:tr2bl w:val="nil"/>
                  </w:tcBorders>
                  <w:shd w:val="clear" w:color="auto" w:fill="auto"/>
                  <w:vAlign w:val="center"/>
                </w:tcPr>
                <w:p>
                  <w:pPr>
                    <w:pStyle w:val="85"/>
                    <w:widowControl/>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300</w:t>
                  </w:r>
                </w:p>
              </w:tc>
              <w:tc>
                <w:tcPr>
                  <w:tcW w:w="1395" w:type="dxa"/>
                  <w:tcBorders>
                    <w:tl2br w:val="nil"/>
                    <w:tr2bl w:val="nil"/>
                  </w:tcBorders>
                  <w:shd w:val="clear" w:color="auto" w:fill="auto"/>
                  <w:vAlign w:val="center"/>
                </w:tcPr>
                <w:p>
                  <w:pPr>
                    <w:pStyle w:val="85"/>
                    <w:widowControl/>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600</w:t>
                  </w:r>
                </w:p>
              </w:tc>
              <w:tc>
                <w:tcPr>
                  <w:tcW w:w="1425" w:type="dxa"/>
                  <w:tcBorders>
                    <w:tl2br w:val="nil"/>
                    <w:tr2bl w:val="nil"/>
                  </w:tcBorders>
                  <w:shd w:val="clear" w:color="auto" w:fill="auto"/>
                  <w:vAlign w:val="center"/>
                </w:tcPr>
                <w:p>
                  <w:pPr>
                    <w:pStyle w:val="85"/>
                    <w:widowControl/>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900</w:t>
                  </w:r>
                </w:p>
              </w:tc>
              <w:tc>
                <w:tcPr>
                  <w:tcW w:w="2293" w:type="dxa"/>
                  <w:tcBorders>
                    <w:tl2br w:val="nil"/>
                    <w:tr2bl w:val="nil"/>
                  </w:tcBorders>
                  <w:shd w:val="clear" w:color="auto" w:fill="auto"/>
                  <w:vAlign w:val="center"/>
                </w:tcPr>
                <w:p>
                  <w:pPr>
                    <w:pStyle w:val="85"/>
                    <w:widowControl/>
                    <w:rPr>
                      <w:rFonts w:ascii="Times New Roman" w:hAnsi="Times New Roman" w:eastAsia="宋体"/>
                      <w:color w:val="auto"/>
                    </w:rPr>
                  </w:pPr>
                  <w:r>
                    <w:rPr>
                      <w:rFonts w:hint="eastAsia" w:ascii="Times New Roman" w:hAnsi="Times New Roman" w:eastAsia="宋体"/>
                      <w:color w:val="auto"/>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dxa"/>
                  <w:vMerge w:val="continue"/>
                  <w:tcBorders>
                    <w:tl2br w:val="nil"/>
                    <w:tr2bl w:val="nil"/>
                  </w:tcBorders>
                  <w:shd w:val="clear" w:color="auto" w:fill="auto"/>
                  <w:vAlign w:val="center"/>
                </w:tcPr>
                <w:p>
                  <w:pPr>
                    <w:pStyle w:val="85"/>
                    <w:widowControl/>
                    <w:rPr>
                      <w:rFonts w:ascii="Times New Roman" w:hAnsi="Times New Roman" w:eastAsia="宋体"/>
                      <w:color w:val="auto"/>
                    </w:rPr>
                  </w:pPr>
                </w:p>
              </w:tc>
              <w:tc>
                <w:tcPr>
                  <w:tcW w:w="1654" w:type="dxa"/>
                  <w:tcBorders>
                    <w:tl2br w:val="nil"/>
                    <w:tr2bl w:val="nil"/>
                  </w:tcBorders>
                  <w:shd w:val="clear" w:color="auto" w:fill="auto"/>
                  <w:vAlign w:val="center"/>
                </w:tcPr>
                <w:p>
                  <w:pPr>
                    <w:pStyle w:val="85"/>
                    <w:widowControl/>
                    <w:rPr>
                      <w:rFonts w:ascii="Times New Roman" w:hAnsi="Times New Roman" w:eastAsia="宋体"/>
                      <w:color w:val="auto"/>
                    </w:rPr>
                  </w:pPr>
                  <w:r>
                    <w:rPr>
                      <w:rFonts w:hint="eastAsia" w:ascii="Times New Roman" w:hAnsi="Times New Roman" w:eastAsia="宋体"/>
                      <w:color w:val="auto"/>
                      <w:lang w:val="en-US" w:eastAsia="zh-CN"/>
                    </w:rPr>
                    <w:t>汽车活塞件</w:t>
                  </w:r>
                </w:p>
              </w:tc>
              <w:tc>
                <w:tcPr>
                  <w:tcW w:w="1245" w:type="dxa"/>
                  <w:tcBorders>
                    <w:tl2br w:val="nil"/>
                    <w:tr2bl w:val="nil"/>
                  </w:tcBorders>
                  <w:shd w:val="clear" w:color="auto" w:fill="auto"/>
                  <w:vAlign w:val="center"/>
                </w:tcPr>
                <w:p>
                  <w:pPr>
                    <w:pStyle w:val="85"/>
                    <w:widowControl/>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0</w:t>
                  </w:r>
                </w:p>
              </w:tc>
              <w:tc>
                <w:tcPr>
                  <w:tcW w:w="1395" w:type="dxa"/>
                  <w:tcBorders>
                    <w:tl2br w:val="nil"/>
                    <w:tr2bl w:val="nil"/>
                  </w:tcBorders>
                  <w:shd w:val="clear" w:color="auto" w:fill="auto"/>
                  <w:vAlign w:val="center"/>
                </w:tcPr>
                <w:p>
                  <w:pPr>
                    <w:pStyle w:val="85"/>
                    <w:widowControl/>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100</w:t>
                  </w:r>
                </w:p>
              </w:tc>
              <w:tc>
                <w:tcPr>
                  <w:tcW w:w="1425" w:type="dxa"/>
                  <w:tcBorders>
                    <w:tl2br w:val="nil"/>
                    <w:tr2bl w:val="nil"/>
                  </w:tcBorders>
                  <w:shd w:val="clear" w:color="auto" w:fill="auto"/>
                  <w:vAlign w:val="center"/>
                </w:tcPr>
                <w:p>
                  <w:pPr>
                    <w:pStyle w:val="85"/>
                    <w:widowControl/>
                    <w:rPr>
                      <w:rFonts w:hint="default" w:ascii="Times New Roman" w:hAnsi="Times New Roman" w:eastAsia="宋体"/>
                      <w:color w:val="auto"/>
                      <w:lang w:val="en-US" w:eastAsia="zh-CN"/>
                    </w:rPr>
                  </w:pPr>
                  <w:r>
                    <w:rPr>
                      <w:rFonts w:hint="eastAsia" w:ascii="Times New Roman" w:hAnsi="Times New Roman" w:eastAsia="宋体"/>
                      <w:color w:val="auto"/>
                    </w:rPr>
                    <w:t>1</w:t>
                  </w:r>
                  <w:r>
                    <w:rPr>
                      <w:rFonts w:hint="eastAsia" w:ascii="Times New Roman" w:hAnsi="Times New Roman" w:eastAsia="宋体"/>
                      <w:color w:val="auto"/>
                      <w:lang w:val="en-US" w:eastAsia="zh-CN"/>
                    </w:rPr>
                    <w:t>00</w:t>
                  </w:r>
                </w:p>
              </w:tc>
              <w:tc>
                <w:tcPr>
                  <w:tcW w:w="2293" w:type="dxa"/>
                  <w:tcBorders>
                    <w:tl2br w:val="nil"/>
                    <w:tr2bl w:val="nil"/>
                  </w:tcBorders>
                  <w:shd w:val="clear" w:color="auto" w:fill="auto"/>
                  <w:vAlign w:val="center"/>
                </w:tcPr>
                <w:p>
                  <w:pPr>
                    <w:pStyle w:val="85"/>
                    <w:widowControl/>
                    <w:rPr>
                      <w:rFonts w:ascii="Times New Roman" w:hAnsi="Times New Roman" w:eastAsia="宋体"/>
                      <w:color w:val="auto"/>
                    </w:rPr>
                  </w:pPr>
                  <w:r>
                    <w:rPr>
                      <w:rFonts w:hint="eastAsia" w:ascii="Times New Roman" w:hAnsi="Times New Roman" w:eastAsia="宋体"/>
                      <w:color w:val="auto"/>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3" w:type="dxa"/>
                  <w:gridSpan w:val="2"/>
                  <w:tcBorders>
                    <w:tl2br w:val="nil"/>
                    <w:tr2bl w:val="nil"/>
                  </w:tcBorders>
                  <w:shd w:val="clear" w:color="auto" w:fill="auto"/>
                  <w:vAlign w:val="center"/>
                </w:tcPr>
                <w:p>
                  <w:pPr>
                    <w:pStyle w:val="85"/>
                    <w:widowControl/>
                    <w:rPr>
                      <w:rFonts w:ascii="Times New Roman" w:hAnsi="Times New Roman" w:eastAsia="宋体"/>
                      <w:color w:val="auto"/>
                    </w:rPr>
                  </w:pPr>
                  <w:r>
                    <w:rPr>
                      <w:rFonts w:hint="eastAsia" w:ascii="Times New Roman" w:hAnsi="Times New Roman" w:eastAsia="宋体"/>
                      <w:color w:val="auto"/>
                    </w:rPr>
                    <w:t>小计</w:t>
                  </w:r>
                </w:p>
              </w:tc>
              <w:tc>
                <w:tcPr>
                  <w:tcW w:w="1245" w:type="dxa"/>
                  <w:tcBorders>
                    <w:tl2br w:val="nil"/>
                    <w:tr2bl w:val="nil"/>
                  </w:tcBorders>
                  <w:shd w:val="clear" w:color="auto" w:fill="auto"/>
                  <w:vAlign w:val="center"/>
                </w:tcPr>
                <w:p>
                  <w:pPr>
                    <w:pStyle w:val="85"/>
                    <w:widowControl/>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300</w:t>
                  </w:r>
                </w:p>
              </w:tc>
              <w:tc>
                <w:tcPr>
                  <w:tcW w:w="1395" w:type="dxa"/>
                  <w:tcBorders>
                    <w:tl2br w:val="nil"/>
                    <w:tr2bl w:val="nil"/>
                  </w:tcBorders>
                  <w:shd w:val="clear" w:color="auto" w:fill="auto"/>
                  <w:vAlign w:val="center"/>
                </w:tcPr>
                <w:p>
                  <w:pPr>
                    <w:pStyle w:val="85"/>
                    <w:widowControl/>
                    <w:rPr>
                      <w:rFonts w:ascii="Times New Roman" w:hAnsi="Times New Roman" w:eastAsia="宋体"/>
                      <w:color w:val="auto"/>
                    </w:rPr>
                  </w:pPr>
                  <w:r>
                    <w:rPr>
                      <w:rFonts w:hint="eastAsia" w:ascii="Times New Roman" w:hAnsi="Times New Roman" w:eastAsia="宋体"/>
                      <w:color w:val="auto"/>
                      <w:lang w:val="en-US" w:eastAsia="zh-CN"/>
                    </w:rPr>
                    <w:t>7</w:t>
                  </w:r>
                  <w:r>
                    <w:rPr>
                      <w:rFonts w:hint="eastAsia" w:ascii="Times New Roman" w:hAnsi="Times New Roman" w:eastAsia="宋体"/>
                      <w:color w:val="auto"/>
                    </w:rPr>
                    <w:t>00</w:t>
                  </w:r>
                </w:p>
              </w:tc>
              <w:tc>
                <w:tcPr>
                  <w:tcW w:w="1425" w:type="dxa"/>
                  <w:tcBorders>
                    <w:tl2br w:val="nil"/>
                    <w:tr2bl w:val="nil"/>
                  </w:tcBorders>
                  <w:shd w:val="clear" w:color="auto" w:fill="auto"/>
                  <w:vAlign w:val="center"/>
                </w:tcPr>
                <w:p>
                  <w:pPr>
                    <w:pStyle w:val="85"/>
                    <w:widowControl/>
                    <w:rPr>
                      <w:rFonts w:ascii="Times New Roman" w:hAnsi="Times New Roman" w:eastAsia="宋体"/>
                      <w:color w:val="auto"/>
                    </w:rPr>
                  </w:pPr>
                  <w:r>
                    <w:rPr>
                      <w:rFonts w:hint="eastAsia" w:ascii="Times New Roman" w:hAnsi="Times New Roman" w:eastAsia="宋体"/>
                      <w:color w:val="auto"/>
                      <w:lang w:val="en-US" w:eastAsia="zh-CN"/>
                    </w:rPr>
                    <w:t>10</w:t>
                  </w:r>
                  <w:r>
                    <w:rPr>
                      <w:rFonts w:hint="eastAsia" w:ascii="Times New Roman" w:hAnsi="Times New Roman" w:eastAsia="宋体"/>
                      <w:color w:val="auto"/>
                    </w:rPr>
                    <w:t>00</w:t>
                  </w:r>
                </w:p>
              </w:tc>
              <w:tc>
                <w:tcPr>
                  <w:tcW w:w="2293" w:type="dxa"/>
                  <w:tcBorders>
                    <w:tl2br w:val="nil"/>
                    <w:tr2bl w:val="nil"/>
                  </w:tcBorders>
                  <w:shd w:val="clear" w:color="auto" w:fill="auto"/>
                  <w:vAlign w:val="center"/>
                </w:tcPr>
                <w:p>
                  <w:pPr>
                    <w:pStyle w:val="85"/>
                    <w:widowControl/>
                    <w:rPr>
                      <w:rFonts w:ascii="Times New Roman" w:hAnsi="Times New Roman" w:eastAsia="宋体"/>
                      <w:color w:val="auto"/>
                    </w:rPr>
                  </w:pPr>
                  <w:r>
                    <w:rPr>
                      <w:rFonts w:hint="eastAsia" w:ascii="Times New Roman" w:hAnsi="Times New Roman" w:eastAsia="宋体"/>
                      <w:color w:val="auto"/>
                    </w:rPr>
                    <w:t>/</w:t>
                  </w:r>
                </w:p>
              </w:tc>
            </w:tr>
          </w:tbl>
          <w:p>
            <w:pPr>
              <w:spacing w:line="360" w:lineRule="auto"/>
              <w:ind w:left="480"/>
              <w:rPr>
                <w:rFonts w:ascii="Times New Roman" w:hAnsi="Times New Roman" w:eastAsia="宋体"/>
                <w:color w:val="auto"/>
              </w:rPr>
            </w:pPr>
            <w:r>
              <w:rPr>
                <w:rFonts w:hint="eastAsia" w:ascii="Times New Roman" w:hAnsi="Times New Roman" w:eastAsia="宋体" w:cs="宋体"/>
                <w:color w:val="auto"/>
                <w:sz w:val="24"/>
                <w:szCs w:val="21"/>
                <w:lang w:bidi="ar"/>
              </w:rPr>
              <w:t>（2）经济技术指标</w:t>
            </w:r>
          </w:p>
          <w:p>
            <w:pPr>
              <w:pStyle w:val="40"/>
              <w:numPr>
                <w:ilvl w:val="7"/>
                <w:numId w:val="0"/>
              </w:numPr>
              <w:ind w:left="0" w:leftChars="0" w:firstLine="0" w:firstLineChars="0"/>
              <w:rPr>
                <w:rFonts w:ascii="Times New Roman" w:hAnsi="Times New Roman" w:eastAsia="宋体"/>
                <w:color w:val="auto"/>
              </w:rPr>
            </w:pPr>
            <w:r>
              <w:rPr>
                <w:rFonts w:hint="eastAsia" w:ascii="Times New Roman" w:hAnsi="Times New Roman" w:eastAsia="宋体" w:cs="宋体"/>
                <w:b/>
                <w:color w:val="auto"/>
                <w:kern w:val="2"/>
                <w:sz w:val="24"/>
                <w:szCs w:val="24"/>
                <w:lang w:val="en-US" w:eastAsia="zh-CN" w:bidi="ar-SA"/>
              </w:rPr>
              <w:t>表2.3-2</w:t>
            </w:r>
            <w:r>
              <w:rPr>
                <w:rFonts w:hint="eastAsia" w:ascii="Times New Roman" w:hAnsi="Times New Roman" w:eastAsia="宋体"/>
                <w:color w:val="auto"/>
              </w:rPr>
              <w:t>主要经济技术指标</w:t>
            </w:r>
          </w:p>
          <w:tbl>
            <w:tblPr>
              <w:tblStyle w:val="30"/>
              <w:tblW w:w="866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393"/>
              <w:gridCol w:w="1542"/>
              <w:gridCol w:w="1470"/>
              <w:gridCol w:w="1442"/>
              <w:gridCol w:w="19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3" w:type="dxa"/>
                  <w:tcBorders>
                    <w:tl2br w:val="nil"/>
                    <w:tr2bl w:val="nil"/>
                  </w:tcBorders>
                  <w:shd w:val="clear" w:color="auto" w:fill="auto"/>
                  <w:vAlign w:val="center"/>
                </w:tcPr>
                <w:p>
                  <w:pPr>
                    <w:pStyle w:val="85"/>
                    <w:widowControl/>
                    <w:rPr>
                      <w:rFonts w:ascii="Times New Roman" w:hAnsi="Times New Roman" w:eastAsia="宋体"/>
                      <w:color w:val="auto"/>
                    </w:rPr>
                  </w:pPr>
                  <w:r>
                    <w:rPr>
                      <w:rFonts w:hint="eastAsia" w:ascii="Times New Roman" w:hAnsi="Times New Roman" w:eastAsia="宋体" w:cs="宋体"/>
                      <w:color w:val="auto"/>
                    </w:rPr>
                    <w:t>序号</w:t>
                  </w:r>
                </w:p>
              </w:tc>
              <w:tc>
                <w:tcPr>
                  <w:tcW w:w="1393" w:type="dxa"/>
                  <w:tcBorders>
                    <w:tl2br w:val="nil"/>
                    <w:tr2bl w:val="nil"/>
                  </w:tcBorders>
                  <w:shd w:val="clear" w:color="auto" w:fill="auto"/>
                  <w:vAlign w:val="center"/>
                </w:tcPr>
                <w:p>
                  <w:pPr>
                    <w:pStyle w:val="85"/>
                    <w:widowControl/>
                    <w:rPr>
                      <w:rFonts w:ascii="Times New Roman" w:hAnsi="Times New Roman" w:eastAsia="宋体"/>
                      <w:color w:val="auto"/>
                    </w:rPr>
                  </w:pPr>
                  <w:r>
                    <w:rPr>
                      <w:rFonts w:hint="eastAsia" w:ascii="Times New Roman" w:hAnsi="Times New Roman" w:eastAsia="宋体" w:cs="宋体"/>
                      <w:color w:val="auto"/>
                    </w:rPr>
                    <w:t>项目</w:t>
                  </w:r>
                </w:p>
              </w:tc>
              <w:tc>
                <w:tcPr>
                  <w:tcW w:w="1542" w:type="dxa"/>
                  <w:tcBorders>
                    <w:tl2br w:val="nil"/>
                    <w:tr2bl w:val="nil"/>
                  </w:tcBorders>
                  <w:shd w:val="clear" w:color="auto" w:fill="auto"/>
                  <w:vAlign w:val="center"/>
                </w:tcPr>
                <w:p>
                  <w:pPr>
                    <w:pStyle w:val="85"/>
                    <w:widowControl/>
                    <w:rPr>
                      <w:rFonts w:ascii="Times New Roman" w:hAnsi="Times New Roman" w:eastAsia="宋体"/>
                      <w:color w:val="auto"/>
                    </w:rPr>
                  </w:pPr>
                  <w:r>
                    <w:rPr>
                      <w:rFonts w:hint="eastAsia" w:ascii="Times New Roman" w:hAnsi="Times New Roman" w:eastAsia="宋体" w:cs="宋体"/>
                      <w:color w:val="auto"/>
                    </w:rPr>
                    <w:t>单位</w:t>
                  </w:r>
                </w:p>
              </w:tc>
              <w:tc>
                <w:tcPr>
                  <w:tcW w:w="1470" w:type="dxa"/>
                  <w:tcBorders>
                    <w:tl2br w:val="nil"/>
                    <w:tr2bl w:val="nil"/>
                  </w:tcBorders>
                  <w:shd w:val="clear" w:color="auto" w:fill="auto"/>
                  <w:vAlign w:val="center"/>
                </w:tcPr>
                <w:p>
                  <w:pPr>
                    <w:pStyle w:val="85"/>
                    <w:widowControl/>
                    <w:rPr>
                      <w:rFonts w:ascii="Times New Roman" w:hAnsi="Times New Roman" w:eastAsia="宋体"/>
                      <w:color w:val="auto"/>
                    </w:rPr>
                  </w:pPr>
                  <w:r>
                    <w:rPr>
                      <w:rFonts w:hint="eastAsia" w:ascii="Times New Roman" w:hAnsi="Times New Roman" w:eastAsia="宋体" w:cs="宋体"/>
                      <w:color w:val="auto"/>
                    </w:rPr>
                    <w:t>扩建前</w:t>
                  </w:r>
                </w:p>
              </w:tc>
              <w:tc>
                <w:tcPr>
                  <w:tcW w:w="1442" w:type="dxa"/>
                  <w:tcBorders>
                    <w:tl2br w:val="nil"/>
                    <w:tr2bl w:val="nil"/>
                  </w:tcBorders>
                  <w:shd w:val="clear" w:color="auto" w:fill="auto"/>
                  <w:vAlign w:val="center"/>
                </w:tcPr>
                <w:p>
                  <w:pPr>
                    <w:pStyle w:val="85"/>
                    <w:widowControl/>
                    <w:rPr>
                      <w:rFonts w:ascii="Times New Roman" w:hAnsi="Times New Roman" w:eastAsia="宋体"/>
                      <w:color w:val="auto"/>
                    </w:rPr>
                  </w:pPr>
                  <w:r>
                    <w:rPr>
                      <w:rFonts w:hint="eastAsia" w:ascii="Times New Roman" w:hAnsi="Times New Roman" w:eastAsia="宋体" w:cs="宋体"/>
                      <w:color w:val="auto"/>
                    </w:rPr>
                    <w:t>扩建后</w:t>
                  </w:r>
                </w:p>
              </w:tc>
              <w:tc>
                <w:tcPr>
                  <w:tcW w:w="1901" w:type="dxa"/>
                  <w:tcBorders>
                    <w:tl2br w:val="nil"/>
                    <w:tr2bl w:val="nil"/>
                  </w:tcBorders>
                  <w:shd w:val="clear" w:color="auto" w:fill="auto"/>
                  <w:vAlign w:val="center"/>
                </w:tcPr>
                <w:p>
                  <w:pPr>
                    <w:pStyle w:val="85"/>
                    <w:widowControl/>
                    <w:rPr>
                      <w:rFonts w:ascii="Times New Roman" w:hAnsi="Times New Roman" w:eastAsia="宋体"/>
                      <w:color w:val="auto"/>
                    </w:rPr>
                  </w:pPr>
                  <w:r>
                    <w:rPr>
                      <w:rFonts w:hint="eastAsia" w:ascii="Times New Roman" w:hAnsi="Times New Roman" w:eastAsia="宋体" w:cs="宋体"/>
                      <w:color w:val="auto"/>
                    </w:rPr>
                    <w:t>增减量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3" w:type="dxa"/>
                  <w:tcBorders>
                    <w:tl2br w:val="nil"/>
                    <w:tr2bl w:val="nil"/>
                  </w:tcBorders>
                  <w:shd w:val="clear" w:color="auto" w:fill="auto"/>
                  <w:vAlign w:val="center"/>
                </w:tcPr>
                <w:p>
                  <w:pPr>
                    <w:pStyle w:val="85"/>
                    <w:widowControl/>
                    <w:rPr>
                      <w:rFonts w:ascii="Times New Roman" w:hAnsi="Times New Roman" w:eastAsia="宋体"/>
                      <w:color w:val="auto"/>
                    </w:rPr>
                  </w:pPr>
                  <w:r>
                    <w:rPr>
                      <w:rFonts w:ascii="Times New Roman" w:hAnsi="Times New Roman" w:eastAsia="宋体"/>
                      <w:color w:val="auto"/>
                    </w:rPr>
                    <w:t>1</w:t>
                  </w:r>
                </w:p>
              </w:tc>
              <w:tc>
                <w:tcPr>
                  <w:tcW w:w="1393" w:type="dxa"/>
                  <w:tcBorders>
                    <w:tl2br w:val="nil"/>
                    <w:tr2bl w:val="nil"/>
                  </w:tcBorders>
                  <w:shd w:val="clear" w:color="auto" w:fill="auto"/>
                  <w:vAlign w:val="center"/>
                </w:tcPr>
                <w:p>
                  <w:pPr>
                    <w:pStyle w:val="85"/>
                    <w:widowControl/>
                    <w:rPr>
                      <w:rFonts w:ascii="Times New Roman" w:hAnsi="Times New Roman" w:eastAsia="宋体"/>
                      <w:color w:val="auto"/>
                    </w:rPr>
                  </w:pPr>
                  <w:r>
                    <w:rPr>
                      <w:rFonts w:hint="eastAsia" w:ascii="Times New Roman" w:hAnsi="Times New Roman" w:eastAsia="宋体" w:cs="宋体"/>
                      <w:color w:val="auto"/>
                    </w:rPr>
                    <w:t>建筑面积</w:t>
                  </w:r>
                </w:p>
              </w:tc>
              <w:tc>
                <w:tcPr>
                  <w:tcW w:w="1542" w:type="dxa"/>
                  <w:tcBorders>
                    <w:tl2br w:val="nil"/>
                    <w:tr2bl w:val="nil"/>
                  </w:tcBorders>
                  <w:shd w:val="clear" w:color="auto" w:fill="auto"/>
                  <w:vAlign w:val="center"/>
                </w:tcPr>
                <w:p>
                  <w:pPr>
                    <w:pStyle w:val="85"/>
                    <w:widowControl/>
                    <w:rPr>
                      <w:rFonts w:ascii="Times New Roman" w:hAnsi="Times New Roman" w:eastAsia="宋体"/>
                      <w:color w:val="auto"/>
                    </w:rPr>
                  </w:pPr>
                  <w:r>
                    <w:rPr>
                      <w:rFonts w:ascii="Times New Roman" w:hAnsi="Times New Roman" w:eastAsia="宋体"/>
                      <w:color w:val="auto"/>
                    </w:rPr>
                    <w:t>m</w:t>
                  </w:r>
                  <w:r>
                    <w:rPr>
                      <w:rFonts w:ascii="Times New Roman" w:hAnsi="Times New Roman" w:eastAsia="宋体"/>
                      <w:color w:val="auto"/>
                      <w:vertAlign w:val="superscript"/>
                    </w:rPr>
                    <w:t>2</w:t>
                  </w:r>
                </w:p>
              </w:tc>
              <w:tc>
                <w:tcPr>
                  <w:tcW w:w="1470" w:type="dxa"/>
                  <w:tcBorders>
                    <w:tl2br w:val="nil"/>
                    <w:tr2bl w:val="nil"/>
                  </w:tcBorders>
                  <w:shd w:val="clear" w:color="auto" w:fill="auto"/>
                  <w:vAlign w:val="center"/>
                </w:tcPr>
                <w:p>
                  <w:pPr>
                    <w:pStyle w:val="85"/>
                    <w:widowControl/>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11038</w:t>
                  </w:r>
                </w:p>
              </w:tc>
              <w:tc>
                <w:tcPr>
                  <w:tcW w:w="1442" w:type="dxa"/>
                  <w:tcBorders>
                    <w:tl2br w:val="nil"/>
                    <w:tr2bl w:val="nil"/>
                  </w:tcBorders>
                  <w:shd w:val="clear" w:color="auto" w:fill="auto"/>
                  <w:vAlign w:val="center"/>
                </w:tcPr>
                <w:p>
                  <w:pPr>
                    <w:pStyle w:val="85"/>
                    <w:widowControl/>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olor w:val="auto"/>
                      <w:lang w:val="en-US" w:eastAsia="zh-CN"/>
                    </w:rPr>
                    <w:t>11038</w:t>
                  </w:r>
                </w:p>
              </w:tc>
              <w:tc>
                <w:tcPr>
                  <w:tcW w:w="1901" w:type="dxa"/>
                  <w:tcBorders>
                    <w:tl2br w:val="nil"/>
                    <w:tr2bl w:val="nil"/>
                  </w:tcBorders>
                  <w:shd w:val="clear" w:color="auto" w:fill="auto"/>
                  <w:vAlign w:val="center"/>
                </w:tcPr>
                <w:p>
                  <w:pPr>
                    <w:pStyle w:val="85"/>
                    <w:widowControl/>
                    <w:rPr>
                      <w:rFonts w:ascii="Times New Roman" w:hAnsi="Times New Roman" w:eastAsia="宋体"/>
                      <w:color w:val="auto"/>
                    </w:rPr>
                  </w:pPr>
                  <w:r>
                    <w:rPr>
                      <w:rFonts w:ascii="Times New Roman" w:hAnsi="Times New Roman" w:eastAsia="宋体"/>
                      <w:color w:val="auto"/>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3" w:type="dxa"/>
                  <w:tcBorders>
                    <w:tl2br w:val="nil"/>
                    <w:tr2bl w:val="nil"/>
                  </w:tcBorders>
                  <w:shd w:val="clear" w:color="auto" w:fill="auto"/>
                  <w:vAlign w:val="center"/>
                </w:tcPr>
                <w:p>
                  <w:pPr>
                    <w:pStyle w:val="85"/>
                    <w:widowControl/>
                    <w:rPr>
                      <w:rFonts w:hint="eastAsia" w:ascii="Times New Roman" w:hAnsi="Times New Roman" w:eastAsia="宋体"/>
                      <w:color w:val="auto"/>
                      <w:lang w:eastAsia="zh-CN"/>
                    </w:rPr>
                  </w:pPr>
                  <w:r>
                    <w:rPr>
                      <w:rFonts w:hint="eastAsia" w:ascii="Times New Roman" w:hAnsi="Times New Roman" w:eastAsia="宋体"/>
                      <w:color w:val="auto"/>
                      <w:lang w:val="en-US" w:eastAsia="zh-CN"/>
                    </w:rPr>
                    <w:t>2</w:t>
                  </w:r>
                </w:p>
              </w:tc>
              <w:tc>
                <w:tcPr>
                  <w:tcW w:w="1393" w:type="dxa"/>
                  <w:tcBorders>
                    <w:tl2br w:val="nil"/>
                    <w:tr2bl w:val="nil"/>
                  </w:tcBorders>
                  <w:shd w:val="clear" w:color="auto" w:fill="auto"/>
                  <w:vAlign w:val="center"/>
                </w:tcPr>
                <w:p>
                  <w:pPr>
                    <w:pStyle w:val="85"/>
                    <w:widowControl/>
                    <w:rPr>
                      <w:rFonts w:ascii="Times New Roman" w:hAnsi="Times New Roman" w:eastAsia="宋体"/>
                      <w:color w:val="auto"/>
                    </w:rPr>
                  </w:pPr>
                  <w:r>
                    <w:rPr>
                      <w:rFonts w:hint="eastAsia" w:ascii="Times New Roman" w:hAnsi="Times New Roman" w:eastAsia="宋体" w:cs="宋体"/>
                      <w:color w:val="auto"/>
                    </w:rPr>
                    <w:t>职工人数</w:t>
                  </w:r>
                </w:p>
              </w:tc>
              <w:tc>
                <w:tcPr>
                  <w:tcW w:w="1542" w:type="dxa"/>
                  <w:tcBorders>
                    <w:tl2br w:val="nil"/>
                    <w:tr2bl w:val="nil"/>
                  </w:tcBorders>
                  <w:shd w:val="clear" w:color="auto" w:fill="auto"/>
                  <w:vAlign w:val="center"/>
                </w:tcPr>
                <w:p>
                  <w:pPr>
                    <w:pStyle w:val="85"/>
                    <w:widowControl/>
                    <w:rPr>
                      <w:rFonts w:ascii="Times New Roman" w:hAnsi="Times New Roman" w:eastAsia="宋体"/>
                      <w:color w:val="auto"/>
                    </w:rPr>
                  </w:pPr>
                  <w:r>
                    <w:rPr>
                      <w:rFonts w:hint="eastAsia" w:ascii="Times New Roman" w:hAnsi="Times New Roman" w:eastAsia="宋体" w:cs="宋体"/>
                      <w:color w:val="auto"/>
                    </w:rPr>
                    <w:t>人</w:t>
                  </w:r>
                </w:p>
              </w:tc>
              <w:tc>
                <w:tcPr>
                  <w:tcW w:w="1470" w:type="dxa"/>
                  <w:tcBorders>
                    <w:tl2br w:val="nil"/>
                    <w:tr2bl w:val="nil"/>
                  </w:tcBorders>
                  <w:shd w:val="clear" w:color="auto" w:fill="auto"/>
                  <w:vAlign w:val="center"/>
                </w:tcPr>
                <w:p>
                  <w:pPr>
                    <w:pStyle w:val="85"/>
                    <w:widowControl/>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100</w:t>
                  </w:r>
                </w:p>
              </w:tc>
              <w:tc>
                <w:tcPr>
                  <w:tcW w:w="1442" w:type="dxa"/>
                  <w:tcBorders>
                    <w:tl2br w:val="nil"/>
                    <w:tr2bl w:val="nil"/>
                  </w:tcBorders>
                  <w:shd w:val="clear" w:color="auto" w:fill="auto"/>
                  <w:vAlign w:val="center"/>
                </w:tcPr>
                <w:p>
                  <w:pPr>
                    <w:pStyle w:val="85"/>
                    <w:widowControl/>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290</w:t>
                  </w:r>
                </w:p>
              </w:tc>
              <w:tc>
                <w:tcPr>
                  <w:tcW w:w="1901" w:type="dxa"/>
                  <w:tcBorders>
                    <w:tl2br w:val="nil"/>
                    <w:tr2bl w:val="nil"/>
                  </w:tcBorders>
                  <w:shd w:val="clear" w:color="auto" w:fill="auto"/>
                  <w:vAlign w:val="center"/>
                </w:tcPr>
                <w:p>
                  <w:pPr>
                    <w:pStyle w:val="85"/>
                    <w:widowControl/>
                    <w:rPr>
                      <w:rFonts w:ascii="Times New Roman" w:hAnsi="Times New Roman" w:eastAsia="宋体"/>
                      <w:color w:val="auto"/>
                    </w:rPr>
                  </w:pPr>
                  <w:r>
                    <w:rPr>
                      <w:rFonts w:ascii="Times New Roman" w:hAnsi="Times New Roman" w:eastAsia="宋体"/>
                      <w:color w:val="auto"/>
                    </w:rPr>
                    <w:t>+</w:t>
                  </w:r>
                  <w:r>
                    <w:rPr>
                      <w:rFonts w:hint="eastAsia" w:ascii="Times New Roman" w:hAnsi="Times New Roman" w:eastAsia="宋体"/>
                      <w:color w:val="auto"/>
                      <w:lang w:val="en-US" w:eastAsia="zh-CN"/>
                    </w:rPr>
                    <w:t>19</w:t>
                  </w:r>
                  <w:r>
                    <w:rPr>
                      <w:rFonts w:hint="eastAsia" w:ascii="Times New Roman" w:hAnsi="Times New Roman" w:eastAsia="宋体"/>
                      <w:color w:val="auto"/>
                    </w:rPr>
                    <w:t>0</w:t>
                  </w:r>
                </w:p>
              </w:tc>
            </w:tr>
          </w:tbl>
          <w:p>
            <w:pPr>
              <w:pStyle w:val="4"/>
              <w:pageBreakBefore w:val="0"/>
              <w:numPr>
                <w:ilvl w:val="1"/>
                <w:numId w:val="0"/>
              </w:numPr>
              <w:tabs>
                <w:tab w:val="left" w:pos="420"/>
                <w:tab w:val="clear" w:pos="0"/>
              </w:tabs>
              <w:kinsoku/>
              <w:bidi w:val="0"/>
              <w:adjustRightInd w:val="0"/>
              <w:snapToGrid w:val="0"/>
              <w:spacing w:beforeAutospacing="0" w:afterAutospacing="0"/>
              <w:ind w:leftChars="0"/>
              <w:jc w:val="left"/>
              <w:textAlignment w:val="baseline"/>
              <w:rPr>
                <w:rFonts w:hint="eastAsia" w:ascii="Times New Roman" w:hAnsi="Times New Roman" w:eastAsia="宋体" w:cs="Times New Roman"/>
                <w:color w:val="auto"/>
              </w:rPr>
            </w:pPr>
            <w:r>
              <w:rPr>
                <w:rFonts w:hint="eastAsia" w:ascii="Times New Roman" w:hAnsi="Times New Roman" w:eastAsia="宋体" w:cs="Times New Roman"/>
                <w:color w:val="auto"/>
                <w:lang w:val="en-US" w:eastAsia="zh-CN"/>
              </w:rPr>
              <w:t>2.4</w:t>
            </w:r>
            <w:r>
              <w:rPr>
                <w:rFonts w:hint="eastAsia" w:ascii="Times New Roman" w:hAnsi="Times New Roman" w:eastAsia="宋体" w:cs="Times New Roman"/>
                <w:color w:val="auto"/>
              </w:rPr>
              <w:t>项目建设内容</w:t>
            </w:r>
            <w:r>
              <w:rPr>
                <w:rFonts w:hint="eastAsia" w:ascii="Times New Roman" w:hAnsi="Times New Roman" w:eastAsia="宋体" w:cs="Times New Roman"/>
                <w:color w:val="auto"/>
              </w:rPr>
              <w:drawing>
                <wp:inline distT="0" distB="0" distL="114300" distR="114300">
                  <wp:extent cx="635" cy="0"/>
                  <wp:effectExtent l="0" t="0" r="0" b="0"/>
                  <wp:docPr id="16" name="图片 15" descr="C:/Users/Dell/AppData/Local/Temp/picturecompress_20220307141540/output_4.jpgoutput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C:/Users/Dell/AppData/Local/Temp/picturecompress_20220307141540/output_4.jpgoutput_4"/>
                          <pic:cNvPicPr>
                            <a:picLocks noChangeAspect="1"/>
                          </pic:cNvPicPr>
                        </pic:nvPicPr>
                        <pic:blipFill>
                          <a:blip r:embed="rId10"/>
                          <a:stretch>
                            <a:fillRect/>
                          </a:stretch>
                        </pic:blipFill>
                        <pic:spPr>
                          <a:xfrm>
                            <a:off x="0" y="0"/>
                            <a:ext cx="635" cy="0"/>
                          </a:xfrm>
                          <a:prstGeom prst="rect">
                            <a:avLst/>
                          </a:prstGeom>
                          <a:noFill/>
                          <a:ln>
                            <a:noFill/>
                          </a:ln>
                        </pic:spPr>
                      </pic:pic>
                    </a:graphicData>
                  </a:graphic>
                </wp:inline>
              </w:drawing>
            </w:r>
          </w:p>
          <w:p>
            <w:pPr>
              <w:pStyle w:val="4"/>
              <w:pageBreakBefore w:val="0"/>
              <w:numPr>
                <w:ilvl w:val="1"/>
                <w:numId w:val="0"/>
              </w:numPr>
              <w:tabs>
                <w:tab w:val="left" w:pos="420"/>
                <w:tab w:val="clear" w:pos="0"/>
              </w:tabs>
              <w:kinsoku/>
              <w:bidi w:val="0"/>
              <w:adjustRightInd w:val="0"/>
              <w:snapToGrid w:val="0"/>
              <w:spacing w:beforeAutospacing="0" w:afterAutospacing="0"/>
              <w:ind w:leftChars="0"/>
              <w:jc w:val="left"/>
              <w:textAlignment w:val="baseline"/>
              <w:rPr>
                <w:rFonts w:ascii="Times New Roman" w:hAnsi="Times New Roman" w:eastAsia="宋体"/>
                <w:color w:val="auto"/>
                <w:sz w:val="28"/>
                <w:szCs w:val="28"/>
              </w:rPr>
            </w:pPr>
            <w:r>
              <w:rPr>
                <w:rFonts w:hint="eastAsia" w:ascii="Times New Roman" w:hAnsi="Times New Roman" w:eastAsia="宋体" w:cs="宋体"/>
                <w:b/>
                <w:bCs w:val="0"/>
                <w:i w:val="0"/>
                <w:color w:val="auto"/>
                <w:kern w:val="2"/>
                <w:sz w:val="28"/>
                <w:szCs w:val="28"/>
                <w:lang w:val="en-US" w:eastAsia="zh-CN" w:bidi="ar-SA"/>
              </w:rPr>
              <w:t>2.4.1</w:t>
            </w:r>
            <w:r>
              <w:rPr>
                <w:rFonts w:ascii="Times New Roman" w:hAnsi="Times New Roman" w:eastAsia="宋体"/>
                <w:color w:val="auto"/>
                <w:sz w:val="28"/>
                <w:szCs w:val="28"/>
              </w:rPr>
              <w:t>主要建设内容</w:t>
            </w:r>
          </w:p>
          <w:p>
            <w:pPr>
              <w:pStyle w:val="44"/>
              <w:ind w:firstLine="480"/>
              <w:rPr>
                <w:rFonts w:ascii="Times New Roman" w:hAnsi="Times New Roman" w:eastAsia="宋体"/>
                <w:color w:val="auto"/>
              </w:rPr>
            </w:pPr>
            <w:r>
              <w:rPr>
                <w:rFonts w:ascii="Times New Roman" w:hAnsi="Times New Roman" w:eastAsia="宋体"/>
                <w:color w:val="auto"/>
              </w:rPr>
              <w:t>本项目建设内容主要包括生产车间内设备安装、环保工程。</w:t>
            </w:r>
            <w:r>
              <w:rPr>
                <w:rFonts w:hint="eastAsia" w:ascii="Times New Roman" w:hAnsi="Times New Roman" w:eastAsia="宋体"/>
                <w:color w:val="auto"/>
              </w:rPr>
              <w:t>扩建项目建设在现有生产车间1#和生产车间2#</w:t>
            </w:r>
            <w:r>
              <w:rPr>
                <w:rFonts w:hint="eastAsia" w:ascii="Times New Roman" w:hAnsi="Times New Roman" w:eastAsia="宋体"/>
                <w:color w:val="auto"/>
                <w:lang w:val="en-US" w:eastAsia="zh-CN"/>
              </w:rPr>
              <w:t>内</w:t>
            </w:r>
            <w:r>
              <w:rPr>
                <w:rFonts w:hint="eastAsia" w:ascii="Times New Roman" w:hAnsi="Times New Roman" w:eastAsia="宋体"/>
                <w:color w:val="auto"/>
              </w:rPr>
              <w:t>。</w:t>
            </w:r>
            <w:r>
              <w:rPr>
                <w:rFonts w:ascii="Times New Roman" w:hAnsi="Times New Roman" w:eastAsia="宋体"/>
                <w:color w:val="auto"/>
              </w:rPr>
              <w:t>项目</w:t>
            </w:r>
            <w:r>
              <w:rPr>
                <w:rFonts w:hint="eastAsia" w:ascii="Times New Roman" w:hAnsi="Times New Roman" w:eastAsia="宋体"/>
                <w:color w:val="auto"/>
              </w:rPr>
              <w:t>扩建前后工程</w:t>
            </w:r>
            <w:r>
              <w:rPr>
                <w:rFonts w:ascii="Times New Roman" w:hAnsi="Times New Roman" w:eastAsia="宋体"/>
                <w:color w:val="auto"/>
              </w:rPr>
              <w:t>组成见</w:t>
            </w:r>
            <w:r>
              <w:rPr>
                <w:rFonts w:hint="eastAsia" w:ascii="Times New Roman" w:hAnsi="Times New Roman" w:eastAsia="宋体"/>
                <w:color w:val="auto"/>
              </w:rPr>
              <w:t>下表</w:t>
            </w:r>
            <w:r>
              <w:rPr>
                <w:rFonts w:ascii="Times New Roman" w:hAnsi="Times New Roman" w:eastAsia="宋体"/>
                <w:color w:val="auto"/>
              </w:rPr>
              <w:t>。</w:t>
            </w:r>
          </w:p>
        </w:tc>
      </w:tr>
      <w:bookmarkEnd w:id="3"/>
    </w:tbl>
    <w:p>
      <w:pPr>
        <w:rPr>
          <w:rFonts w:ascii="Times New Roman" w:hAnsi="Times New Roman" w:eastAsia="宋体"/>
          <w:color w:val="auto"/>
        </w:rPr>
        <w:sectPr>
          <w:pgSz w:w="11905" w:h="16838"/>
          <w:pgMar w:top="1417" w:right="1417" w:bottom="1417" w:left="1417" w:header="851" w:footer="1077" w:gutter="0"/>
          <w:pgBorders>
            <w:top w:val="none" w:sz="0" w:space="0"/>
            <w:left w:val="none" w:sz="0" w:space="0"/>
            <w:bottom w:val="none" w:sz="0" w:space="0"/>
            <w:right w:val="none" w:sz="0" w:space="0"/>
          </w:pgBorders>
          <w:pgNumType w:fmt="numberInDash"/>
          <w:cols w:space="0" w:num="1"/>
          <w:docGrid w:linePitch="312" w:charSpace="0"/>
        </w:sectPr>
      </w:pPr>
    </w:p>
    <w:p>
      <w:pPr>
        <w:pStyle w:val="40"/>
        <w:numPr>
          <w:ilvl w:val="7"/>
          <w:numId w:val="0"/>
        </w:numPr>
        <w:ind w:left="0" w:leftChars="0" w:firstLine="0" w:firstLineChars="0"/>
        <w:rPr>
          <w:rFonts w:ascii="Times New Roman" w:hAnsi="Times New Roman" w:eastAsia="宋体"/>
          <w:color w:val="auto"/>
        </w:rPr>
      </w:pPr>
      <w:r>
        <w:rPr>
          <w:rFonts w:hint="eastAsia" w:ascii="Times New Roman" w:hAnsi="Times New Roman" w:eastAsia="宋体" w:cs="宋体"/>
          <w:b/>
          <w:color w:val="auto"/>
          <w:kern w:val="2"/>
          <w:sz w:val="24"/>
          <w:szCs w:val="24"/>
          <w:lang w:val="en-US" w:eastAsia="zh-CN" w:bidi="ar-SA"/>
        </w:rPr>
        <w:t>表2.4-1</w:t>
      </w:r>
      <w:r>
        <w:rPr>
          <w:rFonts w:hint="eastAsia" w:ascii="Times New Roman" w:hAnsi="Times New Roman" w:eastAsia="宋体"/>
          <w:color w:val="auto"/>
        </w:rPr>
        <w:t>扩建前后项目组成一览表</w:t>
      </w:r>
    </w:p>
    <w:tbl>
      <w:tblPr>
        <w:tblStyle w:val="30"/>
        <w:tblW w:w="1422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44"/>
        <w:gridCol w:w="739"/>
        <w:gridCol w:w="341"/>
        <w:gridCol w:w="1189"/>
        <w:gridCol w:w="5085"/>
        <w:gridCol w:w="4761"/>
        <w:gridCol w:w="15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4" w:type="dxa"/>
            <w:vAlign w:val="center"/>
          </w:tcPr>
          <w:p>
            <w:pPr>
              <w:pStyle w:val="82"/>
              <w:rPr>
                <w:rFonts w:ascii="Times New Roman" w:hAnsi="Times New Roman" w:eastAsia="宋体"/>
                <w:color w:val="auto"/>
                <w:szCs w:val="21"/>
              </w:rPr>
            </w:pPr>
            <w:r>
              <w:rPr>
                <w:rFonts w:ascii="Times New Roman" w:hAnsi="Times New Roman" w:eastAsia="宋体"/>
                <w:color w:val="auto"/>
                <w:szCs w:val="21"/>
              </w:rPr>
              <w:t>序号</w:t>
            </w:r>
          </w:p>
        </w:tc>
        <w:tc>
          <w:tcPr>
            <w:tcW w:w="739" w:type="dxa"/>
            <w:vAlign w:val="center"/>
          </w:tcPr>
          <w:p>
            <w:pPr>
              <w:pStyle w:val="82"/>
              <w:rPr>
                <w:rFonts w:ascii="Times New Roman" w:hAnsi="Times New Roman" w:eastAsia="宋体"/>
                <w:color w:val="auto"/>
                <w:szCs w:val="21"/>
              </w:rPr>
            </w:pPr>
            <w:r>
              <w:rPr>
                <w:rFonts w:ascii="Times New Roman" w:hAnsi="Times New Roman" w:eastAsia="宋体"/>
                <w:color w:val="auto"/>
                <w:szCs w:val="21"/>
              </w:rPr>
              <w:t>工程</w:t>
            </w:r>
          </w:p>
          <w:p>
            <w:pPr>
              <w:pStyle w:val="82"/>
              <w:rPr>
                <w:rFonts w:ascii="Times New Roman" w:hAnsi="Times New Roman" w:eastAsia="宋体"/>
                <w:color w:val="auto"/>
                <w:szCs w:val="21"/>
              </w:rPr>
            </w:pPr>
            <w:r>
              <w:rPr>
                <w:rFonts w:ascii="Times New Roman" w:hAnsi="Times New Roman" w:eastAsia="宋体"/>
                <w:color w:val="auto"/>
                <w:szCs w:val="21"/>
              </w:rPr>
              <w:t>类别</w:t>
            </w:r>
          </w:p>
        </w:tc>
        <w:tc>
          <w:tcPr>
            <w:tcW w:w="1530" w:type="dxa"/>
            <w:gridSpan w:val="2"/>
            <w:vAlign w:val="center"/>
          </w:tcPr>
          <w:p>
            <w:pPr>
              <w:pStyle w:val="82"/>
              <w:rPr>
                <w:rFonts w:ascii="Times New Roman" w:hAnsi="Times New Roman" w:eastAsia="宋体"/>
                <w:color w:val="auto"/>
                <w:szCs w:val="21"/>
              </w:rPr>
            </w:pPr>
            <w:r>
              <w:rPr>
                <w:rFonts w:ascii="Times New Roman" w:hAnsi="Times New Roman" w:eastAsia="宋体"/>
                <w:color w:val="auto"/>
                <w:szCs w:val="21"/>
              </w:rPr>
              <w:t>工程名称</w:t>
            </w:r>
          </w:p>
        </w:tc>
        <w:tc>
          <w:tcPr>
            <w:tcW w:w="5085" w:type="dxa"/>
            <w:vAlign w:val="center"/>
          </w:tcPr>
          <w:p>
            <w:pPr>
              <w:pStyle w:val="82"/>
              <w:rPr>
                <w:rFonts w:ascii="Times New Roman" w:hAnsi="Times New Roman" w:eastAsia="宋体"/>
                <w:color w:val="auto"/>
                <w:szCs w:val="21"/>
              </w:rPr>
            </w:pPr>
            <w:r>
              <w:rPr>
                <w:rFonts w:ascii="Times New Roman" w:hAnsi="Times New Roman" w:eastAsia="宋体"/>
                <w:color w:val="auto"/>
                <w:szCs w:val="21"/>
              </w:rPr>
              <w:t>现有工程</w:t>
            </w:r>
            <w:r>
              <w:rPr>
                <w:rFonts w:hint="eastAsia" w:ascii="Times New Roman" w:hAnsi="Times New Roman" w:eastAsia="宋体"/>
                <w:color w:val="auto"/>
                <w:szCs w:val="21"/>
              </w:rPr>
              <w:t>建设内容</w:t>
            </w:r>
          </w:p>
        </w:tc>
        <w:tc>
          <w:tcPr>
            <w:tcW w:w="4761" w:type="dxa"/>
            <w:vAlign w:val="center"/>
          </w:tcPr>
          <w:p>
            <w:pPr>
              <w:pStyle w:val="82"/>
              <w:rPr>
                <w:rFonts w:ascii="Times New Roman" w:hAnsi="Times New Roman" w:eastAsia="宋体"/>
                <w:color w:val="auto"/>
                <w:szCs w:val="21"/>
              </w:rPr>
            </w:pPr>
            <w:r>
              <w:rPr>
                <w:rFonts w:hint="eastAsia" w:ascii="Times New Roman" w:hAnsi="Times New Roman" w:eastAsia="宋体"/>
                <w:color w:val="auto"/>
                <w:szCs w:val="21"/>
              </w:rPr>
              <w:t>改扩建项目建设内容</w:t>
            </w:r>
          </w:p>
        </w:tc>
        <w:tc>
          <w:tcPr>
            <w:tcW w:w="1561" w:type="dxa"/>
            <w:vAlign w:val="center"/>
          </w:tcPr>
          <w:p>
            <w:pPr>
              <w:pStyle w:val="82"/>
              <w:rPr>
                <w:rFonts w:ascii="Times New Roman" w:hAnsi="Times New Roman" w:eastAsia="宋体"/>
                <w:color w:val="auto"/>
                <w:szCs w:val="21"/>
              </w:rPr>
            </w:pPr>
            <w:r>
              <w:rPr>
                <w:rFonts w:hint="eastAsia" w:ascii="Times New Roman" w:hAnsi="Times New Roman" w:eastAsia="宋体"/>
                <w:color w:val="auto"/>
                <w:szCs w:val="21"/>
              </w:rPr>
              <w:t>依托关系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4" w:type="dxa"/>
            <w:vMerge w:val="restart"/>
            <w:vAlign w:val="center"/>
          </w:tcPr>
          <w:p>
            <w:pPr>
              <w:pStyle w:val="82"/>
              <w:rPr>
                <w:rFonts w:ascii="Times New Roman" w:hAnsi="Times New Roman" w:eastAsia="宋体"/>
                <w:color w:val="auto"/>
                <w:szCs w:val="21"/>
              </w:rPr>
            </w:pPr>
            <w:r>
              <w:rPr>
                <w:rFonts w:ascii="Times New Roman" w:hAnsi="Times New Roman" w:eastAsia="宋体"/>
                <w:color w:val="auto"/>
                <w:szCs w:val="21"/>
              </w:rPr>
              <w:t>1</w:t>
            </w:r>
          </w:p>
        </w:tc>
        <w:tc>
          <w:tcPr>
            <w:tcW w:w="739" w:type="dxa"/>
            <w:vMerge w:val="restart"/>
            <w:vAlign w:val="center"/>
          </w:tcPr>
          <w:p>
            <w:pPr>
              <w:pStyle w:val="82"/>
              <w:rPr>
                <w:rFonts w:ascii="Times New Roman" w:hAnsi="Times New Roman" w:eastAsia="宋体"/>
                <w:color w:val="auto"/>
                <w:szCs w:val="21"/>
              </w:rPr>
            </w:pPr>
            <w:r>
              <w:rPr>
                <w:rFonts w:ascii="Times New Roman" w:hAnsi="Times New Roman" w:eastAsia="宋体"/>
                <w:color w:val="auto"/>
                <w:szCs w:val="21"/>
              </w:rPr>
              <w:t>主体</w:t>
            </w:r>
          </w:p>
          <w:p>
            <w:pPr>
              <w:pStyle w:val="82"/>
              <w:rPr>
                <w:rFonts w:ascii="Times New Roman" w:hAnsi="Times New Roman" w:eastAsia="宋体"/>
                <w:color w:val="auto"/>
                <w:szCs w:val="21"/>
              </w:rPr>
            </w:pPr>
            <w:r>
              <w:rPr>
                <w:rFonts w:ascii="Times New Roman" w:hAnsi="Times New Roman" w:eastAsia="宋体"/>
                <w:color w:val="auto"/>
                <w:szCs w:val="21"/>
              </w:rPr>
              <w:t>工程</w:t>
            </w:r>
          </w:p>
        </w:tc>
        <w:tc>
          <w:tcPr>
            <w:tcW w:w="1530" w:type="dxa"/>
            <w:gridSpan w:val="2"/>
            <w:vAlign w:val="center"/>
          </w:tcPr>
          <w:p>
            <w:pPr>
              <w:pStyle w:val="45"/>
              <w:ind w:left="0" w:leftChars="0" w:firstLine="0" w:firstLineChars="0"/>
              <w:rPr>
                <w:rFonts w:hint="default" w:ascii="Times New Roman" w:hAnsi="Times New Roman" w:eastAsia="宋体"/>
                <w:color w:val="auto"/>
                <w:szCs w:val="21"/>
                <w:lang w:val="en-US"/>
              </w:rPr>
            </w:pPr>
            <w:r>
              <w:rPr>
                <w:rFonts w:hint="eastAsia" w:ascii="Times New Roman" w:hAnsi="Times New Roman" w:eastAsia="宋体"/>
                <w:color w:val="auto"/>
                <w:kern w:val="0"/>
              </w:rPr>
              <w:t>生产车间</w:t>
            </w:r>
            <w:r>
              <w:rPr>
                <w:rFonts w:hint="eastAsia" w:ascii="Times New Roman" w:hAnsi="Times New Roman" w:eastAsia="宋体"/>
                <w:color w:val="auto"/>
                <w:lang w:val="en-US" w:eastAsia="zh-CN"/>
              </w:rPr>
              <w:t>1#</w:t>
            </w:r>
          </w:p>
        </w:tc>
        <w:tc>
          <w:tcPr>
            <w:tcW w:w="5085" w:type="dxa"/>
            <w:vAlign w:val="center"/>
          </w:tcPr>
          <w:p>
            <w:pPr>
              <w:pStyle w:val="45"/>
              <w:jc w:val="both"/>
              <w:rPr>
                <w:rFonts w:ascii="Times New Roman" w:hAnsi="Times New Roman" w:eastAsia="宋体"/>
                <w:color w:val="auto"/>
                <w:szCs w:val="21"/>
              </w:rPr>
            </w:pPr>
            <w:r>
              <w:rPr>
                <w:rFonts w:hint="eastAsia" w:ascii="Times New Roman" w:hAnsi="Times New Roman" w:eastAsia="宋体"/>
                <w:color w:val="auto"/>
                <w:lang w:val="en-US" w:eastAsia="zh-CN"/>
              </w:rPr>
              <w:t>生产车间1#为智能加工车间，共计三层，一层布设电磁熔化炉，用作原料熔化车间；二层为清洗车间及半成品仓库；三层为机加工车间。</w:t>
            </w:r>
          </w:p>
        </w:tc>
        <w:tc>
          <w:tcPr>
            <w:tcW w:w="4761" w:type="dxa"/>
            <w:vAlign w:val="center"/>
          </w:tcPr>
          <w:p>
            <w:pPr>
              <w:jc w:val="both"/>
              <w:rPr>
                <w:rFonts w:hint="eastAsia" w:ascii="Times New Roman" w:hAnsi="Times New Roman" w:eastAsia="宋体"/>
                <w:color w:val="auto"/>
                <w:szCs w:val="21"/>
                <w:lang w:eastAsia="zh-CN"/>
              </w:rPr>
            </w:pPr>
            <w:r>
              <w:rPr>
                <w:rFonts w:hint="eastAsia" w:ascii="Times New Roman" w:hAnsi="Times New Roman" w:eastAsia="宋体"/>
                <w:color w:val="auto"/>
                <w:kern w:val="0"/>
              </w:rPr>
              <w:t>依托</w:t>
            </w:r>
            <w:r>
              <w:rPr>
                <w:rFonts w:hint="eastAsia" w:ascii="Times New Roman" w:hAnsi="Times New Roman" w:eastAsia="宋体"/>
                <w:color w:val="auto"/>
                <w:kern w:val="0"/>
                <w:lang w:val="en-US" w:eastAsia="zh-CN"/>
              </w:rPr>
              <w:t>现有</w:t>
            </w:r>
            <w:r>
              <w:rPr>
                <w:rFonts w:hint="eastAsia" w:ascii="Times New Roman" w:hAnsi="Times New Roman" w:eastAsia="宋体"/>
                <w:color w:val="auto"/>
                <w:kern w:val="0"/>
              </w:rPr>
              <w:t>工程</w:t>
            </w:r>
            <w:r>
              <w:rPr>
                <w:rStyle w:val="35"/>
                <w:rFonts w:hint="eastAsia" w:ascii="Times New Roman" w:hAnsi="Times New Roman" w:eastAsia="宋体"/>
                <w:iCs w:val="0"/>
                <w:color w:val="auto"/>
                <w:lang w:val="en-US" w:eastAsia="zh-CN"/>
              </w:rPr>
              <w:t>厂房闲置车间，生产车间1#</w:t>
            </w:r>
            <w:r>
              <w:rPr>
                <w:rFonts w:hint="eastAsia" w:ascii="Times New Roman" w:hAnsi="Times New Roman" w:eastAsia="宋体"/>
                <w:color w:val="auto"/>
                <w:sz w:val="21"/>
                <w:szCs w:val="21"/>
                <w:lang w:val="en-US" w:eastAsia="zh-CN"/>
              </w:rPr>
              <w:t>二层</w:t>
            </w:r>
            <w:r>
              <w:rPr>
                <w:rStyle w:val="35"/>
                <w:rFonts w:hint="eastAsia" w:ascii="Times New Roman" w:hAnsi="Times New Roman" w:eastAsia="宋体"/>
                <w:iCs w:val="0"/>
                <w:color w:val="auto"/>
                <w:lang w:val="en-US" w:eastAsia="zh-CN"/>
              </w:rPr>
              <w:t>增设喷漆区，优化布局</w:t>
            </w:r>
            <w:r>
              <w:rPr>
                <w:rFonts w:hint="eastAsia" w:ascii="Times New Roman" w:hAnsi="Times New Roman" w:eastAsia="宋体"/>
                <w:color w:val="auto"/>
                <w:kern w:val="0"/>
              </w:rPr>
              <w:t>，</w:t>
            </w:r>
            <w:r>
              <w:rPr>
                <w:rFonts w:hint="eastAsia" w:ascii="Times New Roman" w:hAnsi="Times New Roman" w:eastAsia="宋体"/>
                <w:color w:val="auto"/>
                <w:kern w:val="0"/>
                <w:lang w:val="en-US" w:eastAsia="zh-CN"/>
              </w:rPr>
              <w:t>增设数控车床，建设</w:t>
            </w:r>
            <w:r>
              <w:rPr>
                <w:rFonts w:hint="eastAsia" w:ascii="Times New Roman" w:hAnsi="Times New Roman" w:eastAsia="宋体"/>
                <w:color w:val="auto"/>
              </w:rPr>
              <w:t>年产</w:t>
            </w:r>
            <w:r>
              <w:rPr>
                <w:rFonts w:hint="eastAsia" w:ascii="Times New Roman" w:hAnsi="Times New Roman" w:eastAsia="宋体"/>
                <w:color w:val="auto"/>
                <w:lang w:val="en-US" w:eastAsia="zh-CN"/>
              </w:rPr>
              <w:t>7</w:t>
            </w:r>
            <w:r>
              <w:rPr>
                <w:rFonts w:hint="eastAsia" w:ascii="Times New Roman" w:hAnsi="Times New Roman" w:eastAsia="宋体"/>
                <w:color w:val="auto"/>
              </w:rPr>
              <w:t>00万件摩托车</w:t>
            </w:r>
            <w:r>
              <w:rPr>
                <w:rFonts w:hint="eastAsia" w:ascii="Times New Roman" w:hAnsi="Times New Roman" w:eastAsia="宋体"/>
                <w:color w:val="auto"/>
                <w:lang w:val="en-US" w:eastAsia="zh-CN"/>
              </w:rPr>
              <w:t>汽车</w:t>
            </w:r>
            <w:r>
              <w:rPr>
                <w:rFonts w:hint="eastAsia" w:ascii="Times New Roman" w:hAnsi="Times New Roman" w:eastAsia="宋体"/>
                <w:color w:val="auto"/>
              </w:rPr>
              <w:t>活塞生产线</w:t>
            </w:r>
            <w:r>
              <w:rPr>
                <w:rFonts w:hint="eastAsia" w:ascii="Times New Roman" w:hAnsi="Times New Roman" w:eastAsia="宋体"/>
                <w:color w:val="auto"/>
                <w:lang w:eastAsia="zh-CN"/>
              </w:rPr>
              <w:t>。</w:t>
            </w:r>
          </w:p>
        </w:tc>
        <w:tc>
          <w:tcPr>
            <w:tcW w:w="1561" w:type="dxa"/>
            <w:vMerge w:val="restart"/>
            <w:vAlign w:val="center"/>
          </w:tcPr>
          <w:p>
            <w:pPr>
              <w:pStyle w:val="82"/>
              <w:rPr>
                <w:rFonts w:hint="eastAsia" w:ascii="Times New Roman" w:hAnsi="Times New Roman" w:eastAsia="宋体"/>
                <w:color w:val="auto"/>
                <w:szCs w:val="21"/>
                <w:lang w:eastAsia="zh-CN"/>
              </w:rPr>
            </w:pPr>
            <w:r>
              <w:rPr>
                <w:rFonts w:hint="eastAsia" w:ascii="Times New Roman" w:hAnsi="Times New Roman" w:eastAsia="宋体"/>
                <w:color w:val="auto"/>
                <w:szCs w:val="21"/>
              </w:rPr>
              <w:t>依托现有工程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4" w:type="dxa"/>
            <w:vMerge w:val="continue"/>
            <w:vAlign w:val="center"/>
          </w:tcPr>
          <w:p>
            <w:pPr>
              <w:pStyle w:val="82"/>
              <w:rPr>
                <w:rFonts w:ascii="Times New Roman" w:hAnsi="Times New Roman" w:eastAsia="宋体"/>
                <w:color w:val="auto"/>
                <w:szCs w:val="21"/>
              </w:rPr>
            </w:pPr>
          </w:p>
        </w:tc>
        <w:tc>
          <w:tcPr>
            <w:tcW w:w="739" w:type="dxa"/>
            <w:vMerge w:val="continue"/>
            <w:vAlign w:val="center"/>
          </w:tcPr>
          <w:p>
            <w:pPr>
              <w:pStyle w:val="82"/>
              <w:rPr>
                <w:rFonts w:ascii="Times New Roman" w:hAnsi="Times New Roman" w:eastAsia="宋体"/>
                <w:color w:val="auto"/>
                <w:szCs w:val="21"/>
              </w:rPr>
            </w:pPr>
          </w:p>
        </w:tc>
        <w:tc>
          <w:tcPr>
            <w:tcW w:w="1530" w:type="dxa"/>
            <w:gridSpan w:val="2"/>
            <w:vAlign w:val="center"/>
          </w:tcPr>
          <w:p>
            <w:pPr>
              <w:pStyle w:val="45"/>
              <w:ind w:left="0" w:leftChars="0" w:firstLine="0" w:firstLineChars="0"/>
              <w:rPr>
                <w:rFonts w:hint="default" w:ascii="Times New Roman" w:hAnsi="Times New Roman" w:eastAsia="宋体"/>
                <w:color w:val="auto"/>
                <w:kern w:val="0"/>
                <w:lang w:val="en-US" w:eastAsia="zh-CN"/>
              </w:rPr>
            </w:pPr>
            <w:r>
              <w:rPr>
                <w:rFonts w:hint="eastAsia" w:ascii="Times New Roman" w:hAnsi="Times New Roman" w:eastAsia="宋体"/>
                <w:color w:val="auto"/>
                <w:kern w:val="0"/>
                <w:lang w:val="en-US" w:eastAsia="zh-CN"/>
              </w:rPr>
              <w:t>生产车间2#</w:t>
            </w:r>
          </w:p>
        </w:tc>
        <w:tc>
          <w:tcPr>
            <w:tcW w:w="5085" w:type="dxa"/>
            <w:vAlign w:val="center"/>
          </w:tcPr>
          <w:p>
            <w:pPr>
              <w:pStyle w:val="45"/>
              <w:jc w:val="both"/>
              <w:rPr>
                <w:rFonts w:ascii="Times New Roman" w:hAnsi="Times New Roman" w:eastAsia="宋体"/>
                <w:color w:val="auto"/>
              </w:rPr>
            </w:pPr>
            <w:r>
              <w:rPr>
                <w:rFonts w:hint="eastAsia" w:ascii="Times New Roman" w:hAnsi="Times New Roman" w:eastAsia="宋体"/>
                <w:color w:val="auto"/>
                <w:lang w:val="en-US" w:eastAsia="zh-CN"/>
              </w:rPr>
              <w:t>生产车间2#为浇铸车间，共计两层，一层为机加工区，二层为成品仓库。</w:t>
            </w:r>
          </w:p>
        </w:tc>
        <w:tc>
          <w:tcPr>
            <w:tcW w:w="4761" w:type="dxa"/>
            <w:vAlign w:val="center"/>
          </w:tcPr>
          <w:p>
            <w:pPr>
              <w:jc w:val="both"/>
              <w:rPr>
                <w:rFonts w:hint="eastAsia" w:ascii="Times New Roman" w:hAnsi="Times New Roman" w:eastAsia="宋体"/>
                <w:color w:val="auto"/>
                <w:kern w:val="0"/>
                <w:lang w:eastAsia="zh-CN"/>
              </w:rPr>
            </w:pPr>
            <w:r>
              <w:rPr>
                <w:rFonts w:hint="eastAsia" w:ascii="Times New Roman" w:hAnsi="Times New Roman" w:eastAsia="宋体"/>
                <w:color w:val="auto"/>
                <w:kern w:val="0"/>
              </w:rPr>
              <w:t>依托</w:t>
            </w:r>
            <w:r>
              <w:rPr>
                <w:rFonts w:hint="eastAsia" w:ascii="Times New Roman" w:hAnsi="Times New Roman" w:eastAsia="宋体"/>
                <w:color w:val="auto"/>
                <w:kern w:val="0"/>
                <w:lang w:val="en-US" w:eastAsia="zh-CN"/>
              </w:rPr>
              <w:t>现有</w:t>
            </w:r>
            <w:r>
              <w:rPr>
                <w:rFonts w:hint="eastAsia" w:ascii="Times New Roman" w:hAnsi="Times New Roman" w:eastAsia="宋体"/>
                <w:color w:val="auto"/>
                <w:kern w:val="0"/>
              </w:rPr>
              <w:t>工程</w:t>
            </w:r>
            <w:r>
              <w:rPr>
                <w:rStyle w:val="35"/>
                <w:rFonts w:hint="eastAsia" w:ascii="Times New Roman" w:hAnsi="Times New Roman" w:eastAsia="宋体"/>
                <w:iCs w:val="0"/>
                <w:color w:val="auto"/>
                <w:lang w:val="en-US" w:eastAsia="zh-CN"/>
              </w:rPr>
              <w:t>厂房闲置车间，生产车间2#</w:t>
            </w:r>
            <w:r>
              <w:rPr>
                <w:rFonts w:hint="eastAsia" w:ascii="Times New Roman" w:hAnsi="Times New Roman" w:eastAsia="宋体"/>
                <w:color w:val="auto"/>
                <w:sz w:val="21"/>
                <w:szCs w:val="21"/>
                <w:lang w:val="en-US" w:eastAsia="zh-CN"/>
              </w:rPr>
              <w:t>一层</w:t>
            </w:r>
            <w:r>
              <w:rPr>
                <w:rStyle w:val="35"/>
                <w:rFonts w:hint="eastAsia" w:ascii="Times New Roman" w:hAnsi="Times New Roman" w:eastAsia="宋体"/>
                <w:iCs w:val="0"/>
                <w:color w:val="auto"/>
                <w:lang w:val="en-US" w:eastAsia="zh-CN"/>
              </w:rPr>
              <w:t>优化布局</w:t>
            </w:r>
            <w:r>
              <w:rPr>
                <w:rFonts w:hint="eastAsia" w:ascii="Times New Roman" w:hAnsi="Times New Roman" w:eastAsia="宋体"/>
                <w:color w:val="auto"/>
                <w:kern w:val="0"/>
              </w:rPr>
              <w:t>，</w:t>
            </w:r>
            <w:r>
              <w:rPr>
                <w:rFonts w:hint="eastAsia" w:ascii="Times New Roman" w:hAnsi="Times New Roman" w:eastAsia="宋体"/>
                <w:color w:val="auto"/>
                <w:kern w:val="0"/>
                <w:lang w:val="en-US" w:eastAsia="zh-CN"/>
              </w:rPr>
              <w:t>增设数控车床，建设</w:t>
            </w:r>
            <w:r>
              <w:rPr>
                <w:rFonts w:hint="eastAsia" w:ascii="Times New Roman" w:hAnsi="Times New Roman" w:eastAsia="宋体"/>
                <w:color w:val="auto"/>
              </w:rPr>
              <w:t>年产</w:t>
            </w:r>
            <w:r>
              <w:rPr>
                <w:rFonts w:hint="eastAsia" w:ascii="Times New Roman" w:hAnsi="Times New Roman" w:eastAsia="宋体"/>
                <w:color w:val="auto"/>
                <w:lang w:val="en-US" w:eastAsia="zh-CN"/>
              </w:rPr>
              <w:t>7</w:t>
            </w:r>
            <w:r>
              <w:rPr>
                <w:rFonts w:hint="eastAsia" w:ascii="Times New Roman" w:hAnsi="Times New Roman" w:eastAsia="宋体"/>
                <w:color w:val="auto"/>
              </w:rPr>
              <w:t>00万件摩托车</w:t>
            </w:r>
            <w:r>
              <w:rPr>
                <w:rFonts w:hint="eastAsia" w:ascii="Times New Roman" w:hAnsi="Times New Roman" w:eastAsia="宋体"/>
                <w:color w:val="auto"/>
                <w:lang w:val="en-US" w:eastAsia="zh-CN"/>
              </w:rPr>
              <w:t>汽车</w:t>
            </w:r>
            <w:r>
              <w:rPr>
                <w:rFonts w:hint="eastAsia" w:ascii="Times New Roman" w:hAnsi="Times New Roman" w:eastAsia="宋体"/>
                <w:color w:val="auto"/>
              </w:rPr>
              <w:t>活塞生产线</w:t>
            </w:r>
            <w:r>
              <w:rPr>
                <w:rFonts w:hint="eastAsia" w:ascii="Times New Roman" w:hAnsi="Times New Roman" w:eastAsia="宋体"/>
                <w:color w:val="auto"/>
                <w:lang w:eastAsia="zh-CN"/>
              </w:rPr>
              <w:t>。</w:t>
            </w:r>
          </w:p>
        </w:tc>
        <w:tc>
          <w:tcPr>
            <w:tcW w:w="1561" w:type="dxa"/>
            <w:vMerge w:val="continue"/>
            <w:vAlign w:val="center"/>
          </w:tcPr>
          <w:p>
            <w:pPr>
              <w:pStyle w:val="82"/>
              <w:rPr>
                <w:rFonts w:hint="eastAsia" w:ascii="Times New Roman" w:hAnsi="Times New Roman" w:eastAsia="宋体"/>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4" w:type="dxa"/>
            <w:vMerge w:val="restart"/>
            <w:vAlign w:val="center"/>
          </w:tcPr>
          <w:p>
            <w:pPr>
              <w:pStyle w:val="82"/>
              <w:rPr>
                <w:rFonts w:hint="eastAsia"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2</w:t>
            </w:r>
          </w:p>
        </w:tc>
        <w:tc>
          <w:tcPr>
            <w:tcW w:w="739" w:type="dxa"/>
            <w:vMerge w:val="restart"/>
            <w:vAlign w:val="center"/>
          </w:tcPr>
          <w:p>
            <w:pPr>
              <w:pStyle w:val="45"/>
              <w:ind w:left="0" w:leftChars="0" w:firstLine="0" w:firstLineChars="0"/>
              <w:rPr>
                <w:rFonts w:ascii="Times New Roman" w:hAnsi="Times New Roman" w:eastAsia="宋体"/>
                <w:color w:val="auto"/>
                <w:szCs w:val="21"/>
              </w:rPr>
            </w:pPr>
            <w:r>
              <w:rPr>
                <w:rFonts w:hint="eastAsia" w:ascii="Times New Roman" w:hAnsi="Times New Roman" w:eastAsia="宋体"/>
                <w:color w:val="auto"/>
                <w:kern w:val="0"/>
              </w:rPr>
              <w:t>辅助工程</w:t>
            </w:r>
          </w:p>
        </w:tc>
        <w:tc>
          <w:tcPr>
            <w:tcW w:w="1530" w:type="dxa"/>
            <w:gridSpan w:val="2"/>
            <w:vAlign w:val="center"/>
          </w:tcPr>
          <w:p>
            <w:pPr>
              <w:pStyle w:val="45"/>
              <w:ind w:left="0" w:leftChars="0" w:firstLine="0" w:firstLineChars="0"/>
              <w:rPr>
                <w:rFonts w:hint="eastAsia" w:ascii="Times New Roman" w:hAnsi="Times New Roman" w:eastAsia="宋体"/>
                <w:color w:val="auto"/>
                <w:highlight w:val="none"/>
              </w:rPr>
            </w:pPr>
            <w:r>
              <w:rPr>
                <w:rFonts w:hint="eastAsia" w:ascii="Times New Roman" w:hAnsi="Times New Roman" w:eastAsia="宋体"/>
                <w:color w:val="auto"/>
                <w:kern w:val="0"/>
              </w:rPr>
              <w:t>仓库</w:t>
            </w:r>
          </w:p>
        </w:tc>
        <w:tc>
          <w:tcPr>
            <w:tcW w:w="5085" w:type="dxa"/>
            <w:vAlign w:val="center"/>
          </w:tcPr>
          <w:p>
            <w:pPr>
              <w:pStyle w:val="45"/>
              <w:ind w:left="0" w:leftChars="0" w:firstLine="0" w:firstLineChars="0"/>
              <w:jc w:val="both"/>
              <w:rPr>
                <w:rFonts w:hint="eastAsia" w:ascii="Times New Roman" w:hAnsi="Times New Roman" w:eastAsia="宋体"/>
                <w:color w:val="auto"/>
                <w:highlight w:val="none"/>
              </w:rPr>
            </w:pPr>
            <w:r>
              <w:rPr>
                <w:rFonts w:hint="eastAsia" w:ascii="Times New Roman" w:hAnsi="Times New Roman" w:eastAsia="宋体"/>
                <w:color w:val="auto"/>
                <w:kern w:val="0"/>
                <w:lang w:val="en-US" w:eastAsia="zh-CN"/>
              </w:rPr>
              <w:t>厂区东南侧布设仓库</w:t>
            </w:r>
            <w:r>
              <w:rPr>
                <w:rFonts w:hint="eastAsia" w:ascii="Times New Roman" w:hAnsi="Times New Roman" w:eastAsia="宋体"/>
                <w:color w:val="auto"/>
                <w:kern w:val="0"/>
              </w:rPr>
              <w:t>，存放铝锭等原材料</w:t>
            </w:r>
            <w:r>
              <w:rPr>
                <w:rFonts w:hint="eastAsia" w:ascii="Times New Roman" w:hAnsi="Times New Roman" w:eastAsia="宋体"/>
                <w:color w:val="auto"/>
                <w:kern w:val="0"/>
                <w:lang w:eastAsia="zh-CN"/>
              </w:rPr>
              <w:t>及检验合格的成品</w:t>
            </w:r>
          </w:p>
        </w:tc>
        <w:tc>
          <w:tcPr>
            <w:tcW w:w="4761" w:type="dxa"/>
            <w:vAlign w:val="center"/>
          </w:tcPr>
          <w:p>
            <w:pPr>
              <w:pStyle w:val="45"/>
              <w:ind w:left="0" w:leftChars="0" w:firstLine="0" w:firstLineChars="0"/>
              <w:jc w:val="both"/>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olor w:val="auto"/>
                <w:kern w:val="0"/>
              </w:rPr>
              <w:t>依托</w:t>
            </w:r>
            <w:r>
              <w:rPr>
                <w:rFonts w:hint="eastAsia" w:ascii="Times New Roman" w:hAnsi="Times New Roman" w:eastAsia="宋体"/>
                <w:color w:val="auto"/>
                <w:kern w:val="0"/>
                <w:lang w:val="en-US" w:eastAsia="zh-CN"/>
              </w:rPr>
              <w:t>现有</w:t>
            </w:r>
            <w:r>
              <w:rPr>
                <w:rFonts w:hint="eastAsia" w:ascii="Times New Roman" w:hAnsi="Times New Roman" w:eastAsia="宋体"/>
                <w:color w:val="auto"/>
                <w:kern w:val="0"/>
              </w:rPr>
              <w:t>工程仓库，存放铝锭等原材料</w:t>
            </w:r>
            <w:r>
              <w:rPr>
                <w:rFonts w:hint="eastAsia" w:ascii="Times New Roman" w:hAnsi="Times New Roman" w:eastAsia="宋体"/>
                <w:color w:val="auto"/>
                <w:kern w:val="0"/>
                <w:lang w:eastAsia="zh-CN"/>
              </w:rPr>
              <w:t>及检验合格的成品</w:t>
            </w:r>
          </w:p>
        </w:tc>
        <w:tc>
          <w:tcPr>
            <w:tcW w:w="1561" w:type="dxa"/>
            <w:vAlign w:val="center"/>
          </w:tcPr>
          <w:p>
            <w:pPr>
              <w:pStyle w:val="82"/>
              <w:rPr>
                <w:rFonts w:hint="eastAsia" w:ascii="Times New Roman" w:hAnsi="Times New Roman" w:eastAsia="宋体"/>
                <w:color w:val="auto"/>
                <w:szCs w:val="21"/>
              </w:rPr>
            </w:pPr>
            <w:r>
              <w:rPr>
                <w:rFonts w:hint="eastAsia" w:ascii="Times New Roman" w:hAnsi="Times New Roman" w:eastAsia="宋体"/>
                <w:color w:val="auto"/>
                <w:szCs w:val="21"/>
              </w:rPr>
              <w:t>依托现有工程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4" w:type="dxa"/>
            <w:vMerge w:val="continue"/>
            <w:vAlign w:val="center"/>
          </w:tcPr>
          <w:p>
            <w:pPr>
              <w:pStyle w:val="82"/>
              <w:rPr>
                <w:rFonts w:ascii="Times New Roman" w:hAnsi="Times New Roman" w:eastAsia="宋体"/>
                <w:color w:val="auto"/>
                <w:szCs w:val="21"/>
              </w:rPr>
            </w:pPr>
          </w:p>
        </w:tc>
        <w:tc>
          <w:tcPr>
            <w:tcW w:w="739" w:type="dxa"/>
            <w:vMerge w:val="continue"/>
            <w:vAlign w:val="center"/>
          </w:tcPr>
          <w:p>
            <w:pPr>
              <w:pStyle w:val="45"/>
              <w:ind w:left="0" w:leftChars="0" w:firstLine="0" w:firstLineChars="0"/>
              <w:rPr>
                <w:rFonts w:ascii="Times New Roman" w:hAnsi="Times New Roman" w:eastAsia="宋体"/>
                <w:color w:val="auto"/>
                <w:szCs w:val="21"/>
              </w:rPr>
            </w:pPr>
          </w:p>
        </w:tc>
        <w:tc>
          <w:tcPr>
            <w:tcW w:w="1530" w:type="dxa"/>
            <w:gridSpan w:val="2"/>
            <w:vAlign w:val="center"/>
          </w:tcPr>
          <w:p>
            <w:pPr>
              <w:pStyle w:val="45"/>
              <w:ind w:left="0" w:leftChars="0" w:firstLine="0" w:firstLineChars="0"/>
              <w:rPr>
                <w:rFonts w:hint="eastAsia" w:ascii="Times New Roman" w:hAnsi="Times New Roman" w:eastAsia="宋体"/>
                <w:color w:val="auto"/>
                <w:highlight w:val="none"/>
              </w:rPr>
            </w:pPr>
            <w:r>
              <w:rPr>
                <w:rFonts w:hint="eastAsia" w:ascii="Times New Roman" w:hAnsi="Times New Roman" w:eastAsia="宋体"/>
                <w:color w:val="auto"/>
                <w:kern w:val="0"/>
                <w:lang w:eastAsia="zh-CN"/>
              </w:rPr>
              <w:t>宿舍楼</w:t>
            </w:r>
          </w:p>
        </w:tc>
        <w:tc>
          <w:tcPr>
            <w:tcW w:w="5085" w:type="dxa"/>
            <w:vAlign w:val="center"/>
          </w:tcPr>
          <w:p>
            <w:pPr>
              <w:pStyle w:val="45"/>
              <w:ind w:left="0" w:leftChars="0" w:firstLine="0" w:firstLineChars="0"/>
              <w:jc w:val="both"/>
              <w:rPr>
                <w:rFonts w:hint="eastAsia" w:ascii="Times New Roman" w:hAnsi="Times New Roman" w:eastAsia="宋体"/>
                <w:color w:val="auto"/>
                <w:highlight w:val="none"/>
              </w:rPr>
            </w:pPr>
            <w:r>
              <w:rPr>
                <w:rFonts w:hint="eastAsia" w:ascii="Times New Roman" w:hAnsi="Times New Roman" w:eastAsia="宋体"/>
                <w:color w:val="auto"/>
                <w:kern w:val="0"/>
                <w:lang w:val="en-US" w:eastAsia="zh-CN"/>
              </w:rPr>
              <w:t>厂区东北侧建设一座宿舍楼</w:t>
            </w:r>
            <w:r>
              <w:rPr>
                <w:rFonts w:hint="eastAsia" w:ascii="Times New Roman" w:hAnsi="Times New Roman" w:eastAsia="宋体"/>
                <w:color w:val="auto"/>
                <w:kern w:val="0"/>
                <w:lang w:eastAsia="zh-CN"/>
              </w:rPr>
              <w:t>，宿舍楼仅住宿，不设食堂，员工就餐自行解决</w:t>
            </w:r>
          </w:p>
        </w:tc>
        <w:tc>
          <w:tcPr>
            <w:tcW w:w="4761" w:type="dxa"/>
            <w:vAlign w:val="center"/>
          </w:tcPr>
          <w:p>
            <w:pPr>
              <w:pStyle w:val="45"/>
              <w:ind w:left="0" w:leftChars="0" w:firstLine="0" w:firstLineChars="0"/>
              <w:jc w:val="both"/>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olor w:val="auto"/>
                <w:kern w:val="0"/>
              </w:rPr>
              <w:t>依托</w:t>
            </w:r>
            <w:r>
              <w:rPr>
                <w:rFonts w:hint="eastAsia" w:ascii="Times New Roman" w:hAnsi="Times New Roman" w:eastAsia="宋体"/>
                <w:color w:val="auto"/>
                <w:kern w:val="0"/>
                <w:lang w:val="en-US" w:eastAsia="zh-CN"/>
              </w:rPr>
              <w:t>现有</w:t>
            </w:r>
            <w:r>
              <w:rPr>
                <w:rFonts w:hint="eastAsia" w:ascii="Times New Roman" w:hAnsi="Times New Roman" w:eastAsia="宋体"/>
                <w:color w:val="auto"/>
                <w:kern w:val="0"/>
              </w:rPr>
              <w:t>工程</w:t>
            </w:r>
            <w:r>
              <w:rPr>
                <w:rFonts w:hint="eastAsia" w:ascii="Times New Roman" w:hAnsi="Times New Roman" w:eastAsia="宋体"/>
                <w:color w:val="auto"/>
                <w:kern w:val="0"/>
                <w:lang w:eastAsia="zh-CN"/>
              </w:rPr>
              <w:t>宿舍楼，宿舍楼仅住宿，不设食堂，员工就餐自行解决</w:t>
            </w:r>
          </w:p>
        </w:tc>
        <w:tc>
          <w:tcPr>
            <w:tcW w:w="1561" w:type="dxa"/>
            <w:vAlign w:val="center"/>
          </w:tcPr>
          <w:p>
            <w:pPr>
              <w:pStyle w:val="82"/>
              <w:rPr>
                <w:rFonts w:hint="eastAsia" w:ascii="Times New Roman" w:hAnsi="Times New Roman" w:eastAsia="宋体"/>
                <w:color w:val="auto"/>
                <w:szCs w:val="21"/>
              </w:rPr>
            </w:pPr>
            <w:r>
              <w:rPr>
                <w:rFonts w:hint="eastAsia" w:ascii="Times New Roman" w:hAnsi="Times New Roman" w:eastAsia="宋体"/>
                <w:color w:val="auto"/>
                <w:szCs w:val="21"/>
              </w:rPr>
              <w:t>依托现有工程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4" w:type="dxa"/>
            <w:vMerge w:val="restart"/>
            <w:vAlign w:val="center"/>
          </w:tcPr>
          <w:p>
            <w:pPr>
              <w:pStyle w:val="82"/>
              <w:rPr>
                <w:rFonts w:hint="eastAsia" w:ascii="Times New Roman" w:hAnsi="Times New Roman" w:eastAsia="宋体"/>
                <w:color w:val="auto"/>
                <w:szCs w:val="21"/>
                <w:lang w:eastAsia="zh-CN"/>
              </w:rPr>
            </w:pPr>
            <w:r>
              <w:rPr>
                <w:rFonts w:hint="eastAsia" w:ascii="Times New Roman" w:hAnsi="Times New Roman" w:eastAsia="宋体"/>
                <w:color w:val="auto"/>
                <w:szCs w:val="21"/>
                <w:lang w:val="en-US" w:eastAsia="zh-CN"/>
              </w:rPr>
              <w:t>3</w:t>
            </w:r>
          </w:p>
        </w:tc>
        <w:tc>
          <w:tcPr>
            <w:tcW w:w="739" w:type="dxa"/>
            <w:vMerge w:val="restart"/>
            <w:vAlign w:val="center"/>
          </w:tcPr>
          <w:p>
            <w:pPr>
              <w:pStyle w:val="82"/>
              <w:rPr>
                <w:rFonts w:ascii="Times New Roman" w:hAnsi="Times New Roman" w:eastAsia="宋体"/>
                <w:color w:val="auto"/>
                <w:szCs w:val="21"/>
              </w:rPr>
            </w:pPr>
            <w:r>
              <w:rPr>
                <w:rFonts w:ascii="Times New Roman" w:hAnsi="Times New Roman" w:eastAsia="宋体"/>
                <w:color w:val="auto"/>
                <w:szCs w:val="21"/>
              </w:rPr>
              <w:t>公用</w:t>
            </w:r>
          </w:p>
          <w:p>
            <w:pPr>
              <w:pStyle w:val="82"/>
              <w:rPr>
                <w:rFonts w:ascii="Times New Roman" w:hAnsi="Times New Roman" w:eastAsia="宋体"/>
                <w:color w:val="auto"/>
                <w:szCs w:val="21"/>
              </w:rPr>
            </w:pPr>
            <w:r>
              <w:rPr>
                <w:rFonts w:ascii="Times New Roman" w:hAnsi="Times New Roman" w:eastAsia="宋体"/>
                <w:color w:val="auto"/>
                <w:szCs w:val="21"/>
              </w:rPr>
              <w:t>工程</w:t>
            </w:r>
          </w:p>
        </w:tc>
        <w:tc>
          <w:tcPr>
            <w:tcW w:w="1530" w:type="dxa"/>
            <w:gridSpan w:val="2"/>
            <w:vAlign w:val="center"/>
          </w:tcPr>
          <w:p>
            <w:pPr>
              <w:pStyle w:val="45"/>
              <w:ind w:left="0" w:leftChars="0" w:firstLine="0" w:firstLineChars="0"/>
              <w:rPr>
                <w:rFonts w:ascii="Times New Roman" w:hAnsi="Times New Roman" w:eastAsia="宋体"/>
                <w:color w:val="auto"/>
                <w:szCs w:val="21"/>
              </w:rPr>
            </w:pPr>
            <w:r>
              <w:rPr>
                <w:rFonts w:hint="eastAsia" w:ascii="Times New Roman" w:hAnsi="Times New Roman" w:eastAsia="宋体"/>
                <w:color w:val="auto"/>
                <w:highlight w:val="none"/>
              </w:rPr>
              <w:t>给水系统</w:t>
            </w:r>
          </w:p>
        </w:tc>
        <w:tc>
          <w:tcPr>
            <w:tcW w:w="5085" w:type="dxa"/>
            <w:vAlign w:val="center"/>
          </w:tcPr>
          <w:p>
            <w:pPr>
              <w:pStyle w:val="45"/>
              <w:ind w:left="0" w:leftChars="0" w:firstLine="0" w:firstLineChars="0"/>
              <w:jc w:val="both"/>
              <w:rPr>
                <w:rFonts w:ascii="Times New Roman" w:hAnsi="Times New Roman" w:eastAsia="宋体"/>
                <w:color w:val="auto"/>
                <w:szCs w:val="21"/>
              </w:rPr>
            </w:pPr>
            <w:r>
              <w:rPr>
                <w:rFonts w:hint="eastAsia" w:ascii="Times New Roman" w:hAnsi="Times New Roman" w:eastAsia="宋体"/>
                <w:color w:val="auto"/>
                <w:highlight w:val="none"/>
              </w:rPr>
              <w:t>依托园区供水管网提供</w:t>
            </w:r>
          </w:p>
        </w:tc>
        <w:tc>
          <w:tcPr>
            <w:tcW w:w="4761" w:type="dxa"/>
            <w:vAlign w:val="center"/>
          </w:tcPr>
          <w:p>
            <w:pPr>
              <w:pStyle w:val="45"/>
              <w:ind w:left="0" w:leftChars="0" w:firstLine="0" w:firstLineChars="0"/>
              <w:jc w:val="both"/>
              <w:rPr>
                <w:rFonts w:ascii="Times New Roman" w:hAnsi="Times New Roman" w:eastAsia="宋体" w:cs="Times New Roman"/>
                <w:color w:val="auto"/>
                <w:kern w:val="2"/>
                <w:sz w:val="21"/>
                <w:szCs w:val="21"/>
                <w:lang w:val="en-US" w:eastAsia="zh-CN" w:bidi="ar-SA"/>
              </w:rPr>
            </w:pPr>
            <w:r>
              <w:rPr>
                <w:rFonts w:hint="eastAsia" w:ascii="Times New Roman" w:hAnsi="Times New Roman" w:eastAsia="宋体"/>
                <w:color w:val="auto"/>
                <w:highlight w:val="none"/>
              </w:rPr>
              <w:t>依托园区供水管网提供</w:t>
            </w:r>
          </w:p>
        </w:tc>
        <w:tc>
          <w:tcPr>
            <w:tcW w:w="1561" w:type="dxa"/>
            <w:vMerge w:val="restart"/>
            <w:vAlign w:val="center"/>
          </w:tcPr>
          <w:p>
            <w:pPr>
              <w:pStyle w:val="82"/>
              <w:rPr>
                <w:rFonts w:ascii="Times New Roman" w:hAnsi="Times New Roman" w:eastAsia="宋体"/>
                <w:color w:val="auto"/>
                <w:szCs w:val="21"/>
              </w:rPr>
            </w:pPr>
            <w:r>
              <w:rPr>
                <w:rFonts w:hint="eastAsia" w:ascii="Times New Roman" w:hAnsi="Times New Roman" w:eastAsia="宋体"/>
                <w:color w:val="auto"/>
                <w:szCs w:val="21"/>
              </w:rPr>
              <w:t>依托现有工程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4" w:type="dxa"/>
            <w:vMerge w:val="continue"/>
            <w:vAlign w:val="center"/>
          </w:tcPr>
          <w:p>
            <w:pPr>
              <w:pStyle w:val="82"/>
              <w:rPr>
                <w:rFonts w:ascii="Times New Roman" w:hAnsi="Times New Roman" w:eastAsia="宋体"/>
                <w:color w:val="auto"/>
                <w:szCs w:val="21"/>
              </w:rPr>
            </w:pPr>
          </w:p>
        </w:tc>
        <w:tc>
          <w:tcPr>
            <w:tcW w:w="739" w:type="dxa"/>
            <w:vMerge w:val="continue"/>
            <w:vAlign w:val="center"/>
          </w:tcPr>
          <w:p>
            <w:pPr>
              <w:pStyle w:val="82"/>
              <w:rPr>
                <w:rFonts w:ascii="Times New Roman" w:hAnsi="Times New Roman" w:eastAsia="宋体"/>
                <w:color w:val="auto"/>
                <w:szCs w:val="21"/>
              </w:rPr>
            </w:pPr>
          </w:p>
        </w:tc>
        <w:tc>
          <w:tcPr>
            <w:tcW w:w="1530" w:type="dxa"/>
            <w:gridSpan w:val="2"/>
            <w:vAlign w:val="center"/>
          </w:tcPr>
          <w:p>
            <w:pPr>
              <w:pStyle w:val="45"/>
              <w:ind w:left="0" w:leftChars="0" w:firstLine="0" w:firstLineChars="0"/>
              <w:rPr>
                <w:rFonts w:ascii="Times New Roman" w:hAnsi="Times New Roman" w:eastAsia="宋体"/>
                <w:color w:val="auto"/>
                <w:szCs w:val="21"/>
              </w:rPr>
            </w:pPr>
            <w:r>
              <w:rPr>
                <w:rFonts w:hint="eastAsia" w:ascii="Times New Roman" w:hAnsi="Times New Roman" w:eastAsia="宋体"/>
                <w:color w:val="auto"/>
                <w:highlight w:val="none"/>
              </w:rPr>
              <w:t>供电系统</w:t>
            </w:r>
          </w:p>
        </w:tc>
        <w:tc>
          <w:tcPr>
            <w:tcW w:w="5085" w:type="dxa"/>
            <w:vAlign w:val="center"/>
          </w:tcPr>
          <w:p>
            <w:pPr>
              <w:pStyle w:val="45"/>
              <w:ind w:left="0" w:leftChars="0" w:firstLine="0" w:firstLineChars="0"/>
              <w:jc w:val="both"/>
              <w:rPr>
                <w:rFonts w:ascii="Times New Roman" w:hAnsi="Times New Roman" w:eastAsia="宋体"/>
                <w:color w:val="auto"/>
                <w:szCs w:val="21"/>
              </w:rPr>
            </w:pPr>
            <w:r>
              <w:rPr>
                <w:rFonts w:hint="eastAsia" w:ascii="Times New Roman" w:hAnsi="Times New Roman" w:eastAsia="宋体"/>
                <w:color w:val="auto"/>
                <w:highlight w:val="none"/>
              </w:rPr>
              <w:t>由当地电网供给，依托园区现有管线</w:t>
            </w:r>
          </w:p>
        </w:tc>
        <w:tc>
          <w:tcPr>
            <w:tcW w:w="4761" w:type="dxa"/>
            <w:vAlign w:val="center"/>
          </w:tcPr>
          <w:p>
            <w:pPr>
              <w:pStyle w:val="45"/>
              <w:ind w:left="0" w:leftChars="0" w:firstLine="0" w:firstLineChars="0"/>
              <w:jc w:val="both"/>
              <w:rPr>
                <w:rFonts w:ascii="Times New Roman" w:hAnsi="Times New Roman" w:eastAsia="宋体" w:cs="Times New Roman"/>
                <w:color w:val="auto"/>
                <w:kern w:val="2"/>
                <w:sz w:val="21"/>
                <w:szCs w:val="21"/>
                <w:lang w:val="en-US" w:eastAsia="zh-CN" w:bidi="ar-SA"/>
              </w:rPr>
            </w:pPr>
            <w:r>
              <w:rPr>
                <w:rFonts w:hint="eastAsia" w:ascii="Times New Roman" w:hAnsi="Times New Roman" w:eastAsia="宋体"/>
                <w:color w:val="auto"/>
                <w:highlight w:val="none"/>
              </w:rPr>
              <w:t>由当地电网供给，依托园区现有管线</w:t>
            </w:r>
          </w:p>
        </w:tc>
        <w:tc>
          <w:tcPr>
            <w:tcW w:w="1561" w:type="dxa"/>
            <w:vMerge w:val="continue"/>
            <w:vAlign w:val="center"/>
          </w:tcPr>
          <w:p>
            <w:pPr>
              <w:pStyle w:val="82"/>
              <w:rPr>
                <w:rFonts w:ascii="Times New Roman" w:hAnsi="Times New Roman" w:eastAsia="宋体"/>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4" w:type="dxa"/>
            <w:vMerge w:val="restart"/>
            <w:vAlign w:val="center"/>
          </w:tcPr>
          <w:p>
            <w:pPr>
              <w:pStyle w:val="82"/>
              <w:rPr>
                <w:rFonts w:hint="eastAsia" w:ascii="Times New Roman" w:hAnsi="Times New Roman" w:eastAsia="宋体"/>
                <w:color w:val="auto"/>
                <w:szCs w:val="21"/>
                <w:lang w:eastAsia="zh-CN"/>
              </w:rPr>
            </w:pPr>
            <w:r>
              <w:rPr>
                <w:rFonts w:hint="eastAsia" w:ascii="Times New Roman" w:hAnsi="Times New Roman" w:eastAsia="宋体"/>
                <w:color w:val="auto"/>
                <w:szCs w:val="21"/>
                <w:lang w:val="en-US" w:eastAsia="zh-CN"/>
              </w:rPr>
              <w:t>4</w:t>
            </w:r>
          </w:p>
        </w:tc>
        <w:tc>
          <w:tcPr>
            <w:tcW w:w="739" w:type="dxa"/>
            <w:vMerge w:val="restart"/>
            <w:vAlign w:val="center"/>
          </w:tcPr>
          <w:p>
            <w:pPr>
              <w:pStyle w:val="82"/>
              <w:rPr>
                <w:rFonts w:ascii="Times New Roman" w:hAnsi="Times New Roman" w:eastAsia="宋体"/>
                <w:color w:val="auto"/>
                <w:szCs w:val="21"/>
              </w:rPr>
            </w:pPr>
            <w:r>
              <w:rPr>
                <w:rFonts w:ascii="Times New Roman" w:hAnsi="Times New Roman" w:eastAsia="宋体"/>
                <w:color w:val="auto"/>
                <w:szCs w:val="21"/>
              </w:rPr>
              <w:t>环保</w:t>
            </w:r>
          </w:p>
          <w:p>
            <w:pPr>
              <w:pStyle w:val="82"/>
              <w:rPr>
                <w:rFonts w:ascii="Times New Roman" w:hAnsi="Times New Roman" w:eastAsia="宋体"/>
                <w:color w:val="auto"/>
                <w:szCs w:val="21"/>
              </w:rPr>
            </w:pPr>
            <w:r>
              <w:rPr>
                <w:rFonts w:ascii="Times New Roman" w:hAnsi="Times New Roman" w:eastAsia="宋体"/>
                <w:color w:val="auto"/>
                <w:szCs w:val="21"/>
              </w:rPr>
              <w:t>工程</w:t>
            </w:r>
          </w:p>
        </w:tc>
        <w:tc>
          <w:tcPr>
            <w:tcW w:w="1530" w:type="dxa"/>
            <w:gridSpan w:val="2"/>
            <w:vAlign w:val="center"/>
          </w:tcPr>
          <w:p>
            <w:pPr>
              <w:pStyle w:val="45"/>
              <w:ind w:left="0" w:leftChars="0" w:firstLine="0" w:firstLineChars="0"/>
              <w:jc w:val="center"/>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废水</w:t>
            </w:r>
          </w:p>
        </w:tc>
        <w:tc>
          <w:tcPr>
            <w:tcW w:w="5085" w:type="dxa"/>
            <w:vAlign w:val="center"/>
          </w:tcPr>
          <w:p>
            <w:pPr>
              <w:pStyle w:val="45"/>
              <w:ind w:left="0" w:leftChars="0" w:firstLine="0" w:firstLineChars="0"/>
              <w:jc w:val="both"/>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福建汇美的塑业有限公司厂房现有的化粪池+隔油池处理达到《污水综合排放标准》（GB8978-1996）表4中的三级标准排放标准后排入市政管网纳入福鼎市双岳项目区污水处理厂统一处理</w:t>
            </w:r>
          </w:p>
        </w:tc>
        <w:tc>
          <w:tcPr>
            <w:tcW w:w="4761" w:type="dxa"/>
            <w:vAlign w:val="center"/>
          </w:tcPr>
          <w:p>
            <w:pPr>
              <w:pStyle w:val="82"/>
              <w:jc w:val="both"/>
              <w:rPr>
                <w:rFonts w:ascii="Times New Roman" w:hAnsi="Times New Roman" w:eastAsia="宋体"/>
                <w:color w:val="auto"/>
                <w:szCs w:val="21"/>
              </w:rPr>
            </w:pPr>
            <w:r>
              <w:rPr>
                <w:rFonts w:hint="eastAsia" w:ascii="Times New Roman" w:hAnsi="Times New Roman" w:eastAsia="宋体" w:cs="Times New Roman"/>
                <w:color w:val="auto"/>
                <w:highlight w:val="none"/>
              </w:rPr>
              <w:t>依托厂房现有的化粪池+隔油池处理达到《污水综合排放标准》（GB8978-1996）表4中的三级标准排放标准后排入市政管网纳入福鼎市双岳项目区污水处理厂统一处理</w:t>
            </w:r>
          </w:p>
        </w:tc>
        <w:tc>
          <w:tcPr>
            <w:tcW w:w="1561" w:type="dxa"/>
            <w:vAlign w:val="center"/>
          </w:tcPr>
          <w:p>
            <w:pPr>
              <w:pStyle w:val="82"/>
              <w:rPr>
                <w:rFonts w:ascii="Times New Roman" w:hAnsi="Times New Roman" w:eastAsia="宋体"/>
                <w:color w:val="auto"/>
                <w:szCs w:val="21"/>
                <w:highlight w:val="yellow"/>
              </w:rPr>
            </w:pPr>
            <w:r>
              <w:rPr>
                <w:rFonts w:hint="eastAsia" w:ascii="Times New Roman" w:hAnsi="Times New Roman" w:eastAsia="宋体"/>
                <w:color w:val="auto"/>
                <w:szCs w:val="21"/>
              </w:rPr>
              <w:t>依托现有工程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544" w:type="dxa"/>
            <w:vMerge w:val="continue"/>
            <w:vAlign w:val="center"/>
          </w:tcPr>
          <w:p>
            <w:pPr>
              <w:pStyle w:val="82"/>
              <w:rPr>
                <w:rFonts w:ascii="Times New Roman" w:hAnsi="Times New Roman" w:eastAsia="宋体"/>
                <w:color w:val="auto"/>
                <w:szCs w:val="21"/>
              </w:rPr>
            </w:pPr>
          </w:p>
        </w:tc>
        <w:tc>
          <w:tcPr>
            <w:tcW w:w="739" w:type="dxa"/>
            <w:vMerge w:val="continue"/>
            <w:vAlign w:val="center"/>
          </w:tcPr>
          <w:p>
            <w:pPr>
              <w:pStyle w:val="82"/>
              <w:rPr>
                <w:rFonts w:ascii="Times New Roman" w:hAnsi="Times New Roman" w:eastAsia="宋体"/>
                <w:color w:val="auto"/>
                <w:szCs w:val="21"/>
              </w:rPr>
            </w:pPr>
          </w:p>
        </w:tc>
        <w:tc>
          <w:tcPr>
            <w:tcW w:w="341" w:type="dxa"/>
            <w:vMerge w:val="restart"/>
            <w:vAlign w:val="center"/>
          </w:tcPr>
          <w:p>
            <w:pPr>
              <w:pStyle w:val="45"/>
              <w:ind w:left="0" w:leftChars="0" w:firstLine="0" w:firstLineChars="0"/>
              <w:jc w:val="center"/>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废气</w:t>
            </w:r>
          </w:p>
        </w:tc>
        <w:tc>
          <w:tcPr>
            <w:tcW w:w="1189" w:type="dxa"/>
            <w:vAlign w:val="center"/>
          </w:tcPr>
          <w:p>
            <w:pPr>
              <w:pStyle w:val="45"/>
              <w:ind w:left="0" w:leftChars="0" w:firstLine="0" w:firstLineChars="0"/>
              <w:jc w:val="center"/>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铝锭熔化过程产生的颗粒物</w:t>
            </w:r>
          </w:p>
        </w:tc>
        <w:tc>
          <w:tcPr>
            <w:tcW w:w="5085" w:type="dxa"/>
            <w:vAlign w:val="center"/>
          </w:tcPr>
          <w:p>
            <w:pPr>
              <w:pStyle w:val="45"/>
              <w:ind w:left="0" w:leftChars="0" w:firstLine="0" w:firstLineChars="0"/>
              <w:jc w:val="both"/>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经集气罩收集后由布袋除尘器处理后通过一根15m高排气筒排放（</w:t>
            </w:r>
            <w:r>
              <w:rPr>
                <w:rFonts w:hint="eastAsia" w:ascii="Times New Roman" w:hAnsi="Times New Roman" w:eastAsia="宋体" w:cs="Times New Roman"/>
                <w:color w:val="auto"/>
                <w:highlight w:val="none"/>
                <w:lang w:val="en-US" w:eastAsia="zh-CN"/>
              </w:rPr>
              <w:t>DA001</w:t>
            </w:r>
            <w:r>
              <w:rPr>
                <w:rFonts w:hint="eastAsia" w:ascii="Times New Roman" w:hAnsi="Times New Roman" w:eastAsia="宋体" w:cs="Times New Roman"/>
                <w:color w:val="auto"/>
                <w:highlight w:val="none"/>
              </w:rPr>
              <w:t>）</w:t>
            </w:r>
          </w:p>
        </w:tc>
        <w:tc>
          <w:tcPr>
            <w:tcW w:w="4761" w:type="dxa"/>
            <w:vAlign w:val="center"/>
          </w:tcPr>
          <w:p>
            <w:pPr>
              <w:pStyle w:val="82"/>
              <w:jc w:val="both"/>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依托现有工程的布袋除尘器</w:t>
            </w:r>
            <w:r>
              <w:rPr>
                <w:rFonts w:hint="eastAsia" w:ascii="Times New Roman" w:hAnsi="Times New Roman" w:eastAsia="宋体" w:cs="Times New Roman"/>
                <w:color w:val="auto"/>
                <w:highlight w:val="none"/>
              </w:rPr>
              <w:t>处理后通过一根15m高排气筒排放（</w:t>
            </w:r>
            <w:r>
              <w:rPr>
                <w:rFonts w:hint="eastAsia" w:ascii="Times New Roman" w:hAnsi="Times New Roman" w:eastAsia="宋体" w:cs="Times New Roman"/>
                <w:color w:val="auto"/>
                <w:highlight w:val="none"/>
                <w:lang w:val="en-US" w:eastAsia="zh-CN"/>
              </w:rPr>
              <w:t>DA001</w:t>
            </w:r>
            <w:r>
              <w:rPr>
                <w:rFonts w:hint="eastAsia" w:ascii="Times New Roman" w:hAnsi="Times New Roman" w:eastAsia="宋体" w:cs="Times New Roman"/>
                <w:color w:val="auto"/>
                <w:highlight w:val="none"/>
              </w:rPr>
              <w:t>）</w:t>
            </w:r>
          </w:p>
        </w:tc>
        <w:tc>
          <w:tcPr>
            <w:tcW w:w="1561" w:type="dxa"/>
            <w:vAlign w:val="center"/>
          </w:tcPr>
          <w:p>
            <w:pPr>
              <w:pStyle w:val="82"/>
              <w:rPr>
                <w:rFonts w:ascii="Times New Roman" w:hAnsi="Times New Roman" w:eastAsia="宋体"/>
                <w:color w:val="auto"/>
                <w:szCs w:val="21"/>
              </w:rPr>
            </w:pPr>
            <w:r>
              <w:rPr>
                <w:rFonts w:hint="eastAsia" w:ascii="Times New Roman" w:hAnsi="Times New Roman" w:eastAsia="宋体"/>
                <w:color w:val="auto"/>
                <w:szCs w:val="21"/>
              </w:rPr>
              <w:t>依托现有工程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4" w:type="dxa"/>
            <w:vMerge w:val="continue"/>
            <w:vAlign w:val="center"/>
          </w:tcPr>
          <w:p>
            <w:pPr>
              <w:pStyle w:val="82"/>
              <w:rPr>
                <w:rFonts w:ascii="Times New Roman" w:hAnsi="Times New Roman" w:eastAsia="宋体"/>
                <w:color w:val="auto"/>
                <w:szCs w:val="21"/>
              </w:rPr>
            </w:pPr>
          </w:p>
        </w:tc>
        <w:tc>
          <w:tcPr>
            <w:tcW w:w="739" w:type="dxa"/>
            <w:vMerge w:val="continue"/>
            <w:vAlign w:val="center"/>
          </w:tcPr>
          <w:p>
            <w:pPr>
              <w:pStyle w:val="82"/>
              <w:rPr>
                <w:rFonts w:ascii="Times New Roman" w:hAnsi="Times New Roman" w:eastAsia="宋体"/>
                <w:color w:val="auto"/>
                <w:szCs w:val="21"/>
              </w:rPr>
            </w:pPr>
          </w:p>
        </w:tc>
        <w:tc>
          <w:tcPr>
            <w:tcW w:w="341" w:type="dxa"/>
            <w:vMerge w:val="continue"/>
            <w:vAlign w:val="center"/>
          </w:tcPr>
          <w:p>
            <w:pPr>
              <w:pStyle w:val="45"/>
              <w:ind w:left="0" w:leftChars="0" w:firstLine="0" w:firstLineChars="0"/>
              <w:jc w:val="center"/>
              <w:rPr>
                <w:rFonts w:hint="eastAsia" w:ascii="Times New Roman" w:hAnsi="Times New Roman" w:eastAsia="宋体" w:cs="Times New Roman"/>
                <w:color w:val="auto"/>
                <w:highlight w:val="none"/>
              </w:rPr>
            </w:pPr>
          </w:p>
        </w:tc>
        <w:tc>
          <w:tcPr>
            <w:tcW w:w="1189" w:type="dxa"/>
            <w:vAlign w:val="center"/>
          </w:tcPr>
          <w:p>
            <w:pPr>
              <w:pStyle w:val="45"/>
              <w:ind w:left="0" w:leftChars="0" w:firstLine="0" w:firstLineChars="0"/>
              <w:jc w:val="center"/>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工件智能加工工序产生颗粒物</w:t>
            </w:r>
          </w:p>
        </w:tc>
        <w:tc>
          <w:tcPr>
            <w:tcW w:w="5085" w:type="dxa"/>
            <w:vAlign w:val="center"/>
          </w:tcPr>
          <w:p>
            <w:pPr>
              <w:pStyle w:val="45"/>
              <w:ind w:left="0" w:leftChars="0" w:firstLine="0" w:firstLineChars="0"/>
              <w:jc w:val="both"/>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通过移动式袋式除尘器收集，部分逸散颗粒物呈无组织排放</w:t>
            </w:r>
          </w:p>
        </w:tc>
        <w:tc>
          <w:tcPr>
            <w:tcW w:w="4761" w:type="dxa"/>
            <w:vAlign w:val="center"/>
          </w:tcPr>
          <w:p>
            <w:pPr>
              <w:pStyle w:val="82"/>
              <w:jc w:val="both"/>
              <w:rPr>
                <w:rFonts w:ascii="Times New Roman" w:hAnsi="Times New Roman" w:eastAsia="宋体"/>
                <w:color w:val="auto"/>
                <w:szCs w:val="21"/>
              </w:rPr>
            </w:pPr>
            <w:r>
              <w:rPr>
                <w:rFonts w:hint="eastAsia" w:ascii="Times New Roman" w:hAnsi="Times New Roman" w:eastAsia="宋体" w:cs="Times New Roman"/>
                <w:color w:val="auto"/>
                <w:highlight w:val="none"/>
              </w:rPr>
              <w:t>通过移动式袋式除尘器收集，部分逸散颗粒物呈无组织排放</w:t>
            </w:r>
          </w:p>
        </w:tc>
        <w:tc>
          <w:tcPr>
            <w:tcW w:w="1561" w:type="dxa"/>
            <w:vAlign w:val="center"/>
          </w:tcPr>
          <w:p>
            <w:pPr>
              <w:pStyle w:val="82"/>
              <w:rPr>
                <w:rFonts w:hint="eastAsia" w:ascii="Times New Roman" w:hAnsi="Times New Roman" w:eastAsia="宋体"/>
                <w:color w:val="auto"/>
                <w:szCs w:val="21"/>
              </w:rPr>
            </w:pPr>
            <w:r>
              <w:rPr>
                <w:rFonts w:hint="eastAsia" w:ascii="Times New Roman" w:hAnsi="Times New Roman" w:eastAsia="宋体"/>
                <w:color w:val="auto"/>
                <w:szCs w:val="21"/>
              </w:rPr>
              <w:t>依托现有工程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4" w:type="dxa"/>
            <w:vMerge w:val="continue"/>
            <w:vAlign w:val="center"/>
          </w:tcPr>
          <w:p>
            <w:pPr>
              <w:pStyle w:val="82"/>
              <w:rPr>
                <w:rFonts w:ascii="Times New Roman" w:hAnsi="Times New Roman" w:eastAsia="宋体"/>
                <w:color w:val="auto"/>
                <w:szCs w:val="21"/>
              </w:rPr>
            </w:pPr>
          </w:p>
        </w:tc>
        <w:tc>
          <w:tcPr>
            <w:tcW w:w="739" w:type="dxa"/>
            <w:vMerge w:val="continue"/>
            <w:vAlign w:val="center"/>
          </w:tcPr>
          <w:p>
            <w:pPr>
              <w:pStyle w:val="82"/>
              <w:rPr>
                <w:rFonts w:ascii="Times New Roman" w:hAnsi="Times New Roman" w:eastAsia="宋体"/>
                <w:color w:val="auto"/>
                <w:szCs w:val="21"/>
              </w:rPr>
            </w:pPr>
          </w:p>
        </w:tc>
        <w:tc>
          <w:tcPr>
            <w:tcW w:w="341" w:type="dxa"/>
            <w:vMerge w:val="continue"/>
            <w:vAlign w:val="center"/>
          </w:tcPr>
          <w:p>
            <w:pPr>
              <w:pStyle w:val="45"/>
              <w:ind w:left="0" w:leftChars="0" w:firstLine="0" w:firstLineChars="0"/>
              <w:jc w:val="center"/>
              <w:rPr>
                <w:rFonts w:hint="eastAsia" w:ascii="Times New Roman" w:hAnsi="Times New Roman" w:eastAsia="宋体" w:cs="Times New Roman"/>
                <w:color w:val="auto"/>
                <w:highlight w:val="none"/>
              </w:rPr>
            </w:pPr>
          </w:p>
        </w:tc>
        <w:tc>
          <w:tcPr>
            <w:tcW w:w="1189" w:type="dxa"/>
            <w:vAlign w:val="center"/>
          </w:tcPr>
          <w:p>
            <w:pPr>
              <w:pStyle w:val="45"/>
              <w:ind w:left="0" w:leftChars="0" w:firstLine="0" w:firstLineChars="0"/>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喷漆印刷废气</w:t>
            </w:r>
          </w:p>
        </w:tc>
        <w:tc>
          <w:tcPr>
            <w:tcW w:w="5085" w:type="dxa"/>
            <w:vAlign w:val="center"/>
          </w:tcPr>
          <w:p>
            <w:pPr>
              <w:pStyle w:val="45"/>
              <w:ind w:left="0" w:leftChars="0" w:firstLine="0" w:firstLineChars="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4761" w:type="dxa"/>
            <w:vAlign w:val="center"/>
          </w:tcPr>
          <w:p>
            <w:pPr>
              <w:pStyle w:val="82"/>
              <w:jc w:val="both"/>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通过水帘柜+除湿除尘+活性炭吸附处理后通过15m排气筒排放（DA002）</w:t>
            </w:r>
          </w:p>
        </w:tc>
        <w:tc>
          <w:tcPr>
            <w:tcW w:w="1561" w:type="dxa"/>
            <w:vAlign w:val="center"/>
          </w:tcPr>
          <w:p>
            <w:pPr>
              <w:pStyle w:val="82"/>
              <w:rPr>
                <w:rFonts w:hint="eastAsia" w:ascii="Times New Roman" w:hAnsi="Times New Roman" w:eastAsia="宋体"/>
                <w:color w:val="auto"/>
                <w:szCs w:val="21"/>
              </w:rPr>
            </w:pPr>
            <w:r>
              <w:rPr>
                <w:rFonts w:hint="eastAsia" w:ascii="Times New Roman" w:hAnsi="Times New Roman" w:eastAsia="宋体"/>
                <w:color w:val="auto"/>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544" w:type="dxa"/>
            <w:vMerge w:val="continue"/>
            <w:vAlign w:val="center"/>
          </w:tcPr>
          <w:p>
            <w:pPr>
              <w:pStyle w:val="82"/>
              <w:rPr>
                <w:rFonts w:ascii="Times New Roman" w:hAnsi="Times New Roman" w:eastAsia="宋体"/>
                <w:color w:val="auto"/>
                <w:szCs w:val="21"/>
              </w:rPr>
            </w:pPr>
          </w:p>
        </w:tc>
        <w:tc>
          <w:tcPr>
            <w:tcW w:w="739" w:type="dxa"/>
            <w:vMerge w:val="continue"/>
            <w:vAlign w:val="center"/>
          </w:tcPr>
          <w:p>
            <w:pPr>
              <w:pStyle w:val="82"/>
              <w:rPr>
                <w:rFonts w:ascii="Times New Roman" w:hAnsi="Times New Roman" w:eastAsia="宋体"/>
                <w:color w:val="auto"/>
                <w:szCs w:val="21"/>
              </w:rPr>
            </w:pPr>
          </w:p>
        </w:tc>
        <w:tc>
          <w:tcPr>
            <w:tcW w:w="1530" w:type="dxa"/>
            <w:gridSpan w:val="2"/>
            <w:vAlign w:val="center"/>
          </w:tcPr>
          <w:p>
            <w:pPr>
              <w:pStyle w:val="45"/>
              <w:ind w:left="0" w:leftChars="0" w:firstLine="0" w:firstLineChars="0"/>
              <w:jc w:val="center"/>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固废</w:t>
            </w:r>
          </w:p>
        </w:tc>
        <w:tc>
          <w:tcPr>
            <w:tcW w:w="5085" w:type="dxa"/>
            <w:vAlign w:val="center"/>
          </w:tcPr>
          <w:p>
            <w:pPr>
              <w:pStyle w:val="45"/>
              <w:ind w:left="0" w:leftChars="0" w:firstLine="0" w:firstLineChars="0"/>
              <w:jc w:val="both"/>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生活垃圾分类收集后委托环卫工人统一外运处置；生产固废主要为不合格工件、金属边角料，全部回用于熔化工序原料用量；熔炼废渣作为一般工业固废统一收集外售综合利用；废切削液</w:t>
            </w:r>
            <w:r>
              <w:rPr>
                <w:rFonts w:hint="eastAsia" w:ascii="Times New Roman" w:hAnsi="Times New Roman" w:eastAsia="宋体" w:cs="Times New Roman"/>
                <w:color w:val="auto"/>
                <w:highlight w:val="none"/>
                <w:lang w:eastAsia="zh-CN"/>
              </w:rPr>
              <w:t>、隔油池沉渣</w:t>
            </w:r>
            <w:r>
              <w:rPr>
                <w:rFonts w:hint="eastAsia" w:ascii="Times New Roman" w:hAnsi="Times New Roman" w:eastAsia="宋体" w:cs="Times New Roman"/>
                <w:color w:val="auto"/>
                <w:highlight w:val="none"/>
              </w:rPr>
              <w:t>属于</w:t>
            </w:r>
            <w:r>
              <w:rPr>
                <w:rFonts w:hint="eastAsia" w:ascii="Times New Roman" w:hAnsi="Times New Roman" w:eastAsia="宋体" w:cs="Times New Roman"/>
                <w:color w:val="auto"/>
                <w:highlight w:val="none"/>
                <w:lang w:val="en-US" w:eastAsia="zh-CN"/>
              </w:rPr>
              <w:t>危险废物</w:t>
            </w:r>
            <w:r>
              <w:rPr>
                <w:rFonts w:hint="eastAsia" w:ascii="Times New Roman" w:hAnsi="Times New Roman" w:eastAsia="宋体" w:cs="Times New Roman"/>
                <w:color w:val="auto"/>
                <w:highlight w:val="none"/>
              </w:rPr>
              <w:t>，统一收集暂存于危废暂存间，委托有资质的单位回收处置。本项目位于厂区南侧仓库设1个危废暂存间</w:t>
            </w:r>
          </w:p>
        </w:tc>
        <w:tc>
          <w:tcPr>
            <w:tcW w:w="4761" w:type="dxa"/>
            <w:vAlign w:val="center"/>
          </w:tcPr>
          <w:p>
            <w:pPr>
              <w:pStyle w:val="82"/>
              <w:jc w:val="both"/>
              <w:rPr>
                <w:rFonts w:ascii="Times New Roman" w:hAnsi="Times New Roman" w:eastAsia="宋体"/>
                <w:color w:val="auto"/>
              </w:rPr>
            </w:pPr>
            <w:r>
              <w:rPr>
                <w:rFonts w:hint="eastAsia" w:ascii="Times New Roman" w:hAnsi="Times New Roman" w:eastAsia="宋体" w:cs="Times New Roman"/>
                <w:color w:val="auto"/>
                <w:highlight w:val="none"/>
              </w:rPr>
              <w:t>生活垃圾分类收集后委托环卫工人统一外运处置；生产固废主要为不合格工件、金属边角料，全部回用于熔化工序原料用量；熔炼废渣作为一般工业固废统一收集外售综合利用；废切削液</w:t>
            </w:r>
            <w:r>
              <w:rPr>
                <w:rFonts w:hint="eastAsia" w:ascii="Times New Roman" w:hAnsi="Times New Roman" w:eastAsia="宋体" w:cs="Times New Roman"/>
                <w:color w:val="auto"/>
                <w:highlight w:val="none"/>
                <w:lang w:eastAsia="zh-CN"/>
              </w:rPr>
              <w:t>、隔油池沉渣、</w:t>
            </w:r>
            <w:r>
              <w:rPr>
                <w:rFonts w:hint="eastAsia" w:ascii="Times New Roman" w:hAnsi="Times New Roman" w:eastAsia="宋体" w:cs="Times New Roman"/>
                <w:color w:val="auto"/>
                <w:highlight w:val="none"/>
                <w:lang w:val="en-US" w:eastAsia="zh-CN"/>
              </w:rPr>
              <w:t>废漆渣、废油漆空桶、废活性炭、喷漆废水</w:t>
            </w:r>
            <w:r>
              <w:rPr>
                <w:rFonts w:hint="eastAsia" w:ascii="Times New Roman" w:hAnsi="Times New Roman" w:eastAsia="宋体" w:cs="Times New Roman"/>
                <w:color w:val="auto"/>
                <w:highlight w:val="none"/>
              </w:rPr>
              <w:t>属于</w:t>
            </w:r>
            <w:r>
              <w:rPr>
                <w:rFonts w:hint="eastAsia" w:ascii="Times New Roman" w:hAnsi="Times New Roman" w:eastAsia="宋体" w:cs="Times New Roman"/>
                <w:color w:val="auto"/>
                <w:highlight w:val="none"/>
                <w:lang w:val="en-US" w:eastAsia="zh-CN"/>
              </w:rPr>
              <w:t>危险废物</w:t>
            </w:r>
            <w:r>
              <w:rPr>
                <w:rFonts w:hint="eastAsia" w:ascii="Times New Roman" w:hAnsi="Times New Roman" w:eastAsia="宋体" w:cs="Times New Roman"/>
                <w:color w:val="auto"/>
                <w:highlight w:val="none"/>
              </w:rPr>
              <w:t>，统一收集暂存于危废暂存间</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依托现有20m</w:t>
            </w:r>
            <w:r>
              <w:rPr>
                <w:rFonts w:hint="eastAsia" w:ascii="Times New Roman" w:hAnsi="Times New Roman" w:eastAsia="宋体" w:cs="Times New Roman"/>
                <w:color w:val="auto"/>
                <w:highlight w:val="none"/>
                <w:vertAlign w:val="superscript"/>
                <w:lang w:val="en-US" w:eastAsia="zh-CN"/>
              </w:rPr>
              <w:t>2</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rPr>
              <w:t>，委托有资质的单位回收处置。</w:t>
            </w:r>
          </w:p>
        </w:tc>
        <w:tc>
          <w:tcPr>
            <w:tcW w:w="1561" w:type="dxa"/>
            <w:vAlign w:val="center"/>
          </w:tcPr>
          <w:p>
            <w:pPr>
              <w:pStyle w:val="82"/>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新增危险废物：</w:t>
            </w:r>
            <w:r>
              <w:rPr>
                <w:rFonts w:hint="eastAsia" w:ascii="Times New Roman" w:hAnsi="Times New Roman" w:eastAsia="宋体" w:cs="Times New Roman"/>
                <w:color w:val="auto"/>
                <w:highlight w:val="none"/>
                <w:lang w:val="en-US" w:eastAsia="zh-CN"/>
              </w:rPr>
              <w:t>废漆渣、喷漆废水、废油漆空桶、废活性炭，贮存依托现有工程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4" w:type="dxa"/>
            <w:vMerge w:val="continue"/>
            <w:vAlign w:val="center"/>
          </w:tcPr>
          <w:p>
            <w:pPr>
              <w:pStyle w:val="82"/>
              <w:rPr>
                <w:rFonts w:ascii="Times New Roman" w:hAnsi="Times New Roman" w:eastAsia="宋体"/>
                <w:color w:val="auto"/>
                <w:szCs w:val="21"/>
              </w:rPr>
            </w:pPr>
          </w:p>
        </w:tc>
        <w:tc>
          <w:tcPr>
            <w:tcW w:w="739" w:type="dxa"/>
            <w:vMerge w:val="continue"/>
            <w:vAlign w:val="center"/>
          </w:tcPr>
          <w:p>
            <w:pPr>
              <w:pStyle w:val="82"/>
              <w:rPr>
                <w:rFonts w:ascii="Times New Roman" w:hAnsi="Times New Roman" w:eastAsia="宋体"/>
                <w:color w:val="auto"/>
                <w:szCs w:val="21"/>
              </w:rPr>
            </w:pPr>
          </w:p>
        </w:tc>
        <w:tc>
          <w:tcPr>
            <w:tcW w:w="1530" w:type="dxa"/>
            <w:gridSpan w:val="2"/>
            <w:vAlign w:val="center"/>
          </w:tcPr>
          <w:p>
            <w:pPr>
              <w:pStyle w:val="45"/>
              <w:ind w:left="0" w:leftChars="0" w:firstLine="0" w:firstLineChars="0"/>
              <w:jc w:val="center"/>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噪声</w:t>
            </w:r>
          </w:p>
        </w:tc>
        <w:tc>
          <w:tcPr>
            <w:tcW w:w="5085" w:type="dxa"/>
            <w:vAlign w:val="center"/>
          </w:tcPr>
          <w:p>
            <w:pPr>
              <w:pStyle w:val="45"/>
              <w:ind w:left="0" w:leftChars="0" w:firstLine="0" w:firstLineChars="0"/>
              <w:jc w:val="both"/>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选用低噪声设备，加强设备的维护管理，对高噪声设备采取减震、隔声等降噪措施。</w:t>
            </w:r>
          </w:p>
        </w:tc>
        <w:tc>
          <w:tcPr>
            <w:tcW w:w="4761" w:type="dxa"/>
            <w:vAlign w:val="center"/>
          </w:tcPr>
          <w:p>
            <w:pPr>
              <w:pStyle w:val="82"/>
              <w:jc w:val="both"/>
              <w:rPr>
                <w:rFonts w:ascii="Times New Roman" w:hAnsi="Times New Roman" w:eastAsia="宋体"/>
                <w:color w:val="auto"/>
                <w:szCs w:val="21"/>
              </w:rPr>
            </w:pPr>
            <w:r>
              <w:rPr>
                <w:rFonts w:hint="eastAsia" w:ascii="Times New Roman" w:hAnsi="Times New Roman" w:eastAsia="宋体" w:cs="Times New Roman"/>
                <w:color w:val="auto"/>
                <w:highlight w:val="none"/>
              </w:rPr>
              <w:t>选用低噪声设备，加强设备的维护管理，对高噪声设备采取减震、隔声等降噪措施。</w:t>
            </w:r>
          </w:p>
        </w:tc>
        <w:tc>
          <w:tcPr>
            <w:tcW w:w="1561" w:type="dxa"/>
            <w:vAlign w:val="center"/>
          </w:tcPr>
          <w:p>
            <w:pPr>
              <w:pStyle w:val="82"/>
              <w:rPr>
                <w:rFonts w:ascii="Times New Roman" w:hAnsi="Times New Roman" w:eastAsia="宋体"/>
                <w:color w:val="auto"/>
                <w:szCs w:val="21"/>
              </w:rPr>
            </w:pPr>
            <w:r>
              <w:rPr>
                <w:rFonts w:hint="eastAsia" w:ascii="Times New Roman" w:hAnsi="Times New Roman" w:eastAsia="宋体"/>
                <w:color w:val="auto"/>
                <w:szCs w:val="21"/>
              </w:rPr>
              <w:t>新建</w:t>
            </w:r>
          </w:p>
        </w:tc>
      </w:tr>
    </w:tbl>
    <w:p>
      <w:pPr>
        <w:rPr>
          <w:rFonts w:ascii="Times New Roman" w:hAnsi="Times New Roman" w:eastAsia="宋体"/>
          <w:color w:val="auto"/>
        </w:rPr>
        <w:sectPr>
          <w:pgSz w:w="16838" w:h="11905" w:orient="landscape"/>
          <w:pgMar w:top="1417" w:right="1417" w:bottom="1417" w:left="1417" w:header="851" w:footer="1077" w:gutter="0"/>
          <w:pgBorders>
            <w:top w:val="none" w:sz="0" w:space="0"/>
            <w:left w:val="none" w:sz="0" w:space="0"/>
            <w:bottom w:val="none" w:sz="0" w:space="0"/>
            <w:right w:val="none" w:sz="0" w:space="0"/>
          </w:pgBorders>
          <w:pgNumType w:fmt="numberInDash"/>
          <w:cols w:space="0" w:num="1"/>
          <w:docGrid w:linePitch="312" w:charSpace="0"/>
        </w:sectPr>
      </w:pPr>
    </w:p>
    <w:tbl>
      <w:tblPr>
        <w:tblStyle w:val="30"/>
        <w:tblW w:w="935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9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076" w:hRule="atLeast"/>
          <w:jc w:val="center"/>
        </w:trPr>
        <w:tc>
          <w:tcPr>
            <w:tcW w:w="426" w:type="dxa"/>
            <w:vAlign w:val="center"/>
          </w:tcPr>
          <w:p>
            <w:pPr>
              <w:pStyle w:val="28"/>
              <w:adjustRightInd w:val="0"/>
              <w:snapToGrid w:val="0"/>
              <w:spacing w:before="0" w:beforeAutospacing="0" w:after="0" w:afterAutospacing="0"/>
              <w:jc w:val="center"/>
              <w:rPr>
                <w:rFonts w:ascii="Times New Roman" w:hAnsi="Times New Roman" w:eastAsia="宋体" w:cs="宋体"/>
                <w:color w:val="auto"/>
                <w:sz w:val="21"/>
                <w:szCs w:val="21"/>
              </w:rPr>
            </w:pPr>
            <w:r>
              <w:rPr>
                <w:rFonts w:hint="eastAsia" w:ascii="Times New Roman" w:hAnsi="Times New Roman" w:eastAsia="宋体" w:cs="宋体"/>
                <w:color w:val="auto"/>
                <w:sz w:val="21"/>
                <w:szCs w:val="21"/>
              </w:rPr>
              <w:t>建设内容</w:t>
            </w:r>
          </w:p>
        </w:tc>
        <w:tc>
          <w:tcPr>
            <w:tcW w:w="8928" w:type="dxa"/>
          </w:tcPr>
          <w:p>
            <w:pPr>
              <w:pStyle w:val="4"/>
              <w:pageBreakBefore w:val="0"/>
              <w:numPr>
                <w:ilvl w:val="1"/>
                <w:numId w:val="0"/>
              </w:numPr>
              <w:tabs>
                <w:tab w:val="left" w:pos="420"/>
                <w:tab w:val="clear" w:pos="0"/>
              </w:tabs>
              <w:kinsoku/>
              <w:bidi w:val="0"/>
              <w:adjustRightInd w:val="0"/>
              <w:snapToGrid w:val="0"/>
              <w:spacing w:beforeAutospacing="0" w:afterAutospacing="0"/>
              <w:ind w:leftChars="0"/>
              <w:jc w:val="left"/>
              <w:textAlignment w:val="baseline"/>
              <w:rPr>
                <w:rFonts w:ascii="Times New Roman" w:hAnsi="Times New Roman" w:eastAsia="宋体"/>
                <w:color w:val="auto"/>
              </w:rPr>
            </w:pPr>
            <w:r>
              <w:rPr>
                <w:rFonts w:hint="eastAsia" w:ascii="Times New Roman" w:hAnsi="Times New Roman" w:eastAsia="宋体" w:cs="宋体"/>
                <w:b/>
                <w:bCs w:val="0"/>
                <w:i w:val="0"/>
                <w:color w:val="auto"/>
                <w:kern w:val="2"/>
                <w:sz w:val="28"/>
                <w:szCs w:val="28"/>
                <w:lang w:val="en-US" w:eastAsia="zh-CN" w:bidi="ar-SA"/>
              </w:rPr>
              <w:t>2.4.2</w:t>
            </w:r>
            <w:r>
              <w:rPr>
                <w:rFonts w:hint="eastAsia" w:ascii="Times New Roman" w:hAnsi="Times New Roman" w:eastAsia="宋体"/>
                <w:color w:val="auto"/>
                <w:kern w:val="0"/>
                <w:sz w:val="28"/>
                <w:szCs w:val="28"/>
                <w:lang w:val="en-US" w:eastAsia="zh-CN"/>
              </w:rPr>
              <w:t>平面</w:t>
            </w:r>
            <w:r>
              <w:rPr>
                <w:rFonts w:ascii="Times New Roman" w:hAnsi="Times New Roman" w:eastAsia="宋体"/>
                <w:color w:val="auto"/>
              </w:rPr>
              <w:t>布局</w:t>
            </w:r>
          </w:p>
          <w:p>
            <w:pPr>
              <w:pStyle w:val="44"/>
              <w:ind w:firstLine="480"/>
              <w:rPr>
                <w:rFonts w:hint="eastAsia" w:ascii="Times New Roman" w:hAnsi="Times New Roman" w:eastAsia="宋体"/>
                <w:color w:val="auto"/>
              </w:rPr>
            </w:pPr>
            <w:r>
              <w:rPr>
                <w:rFonts w:hint="eastAsia" w:ascii="Times New Roman" w:hAnsi="Times New Roman" w:eastAsia="宋体"/>
                <w:color w:val="auto"/>
              </w:rPr>
              <w:t>本项目位于福鼎市</w:t>
            </w:r>
            <w:r>
              <w:rPr>
                <w:rFonts w:hint="eastAsia" w:ascii="Times New Roman" w:hAnsi="Times New Roman" w:eastAsia="宋体"/>
                <w:color w:val="auto"/>
                <w:lang w:val="en-US" w:eastAsia="zh-CN"/>
              </w:rPr>
              <w:t>双岳项目区鼎盛路5号</w:t>
            </w:r>
            <w:r>
              <w:rPr>
                <w:rFonts w:hint="eastAsia" w:ascii="Times New Roman" w:hAnsi="Times New Roman" w:eastAsia="宋体"/>
                <w:color w:val="auto"/>
              </w:rPr>
              <w:t>，利用现有的</w:t>
            </w:r>
            <w:r>
              <w:rPr>
                <w:rFonts w:hint="eastAsia" w:ascii="Times New Roman" w:hAnsi="Times New Roman" w:eastAsia="宋体"/>
                <w:color w:val="auto"/>
                <w:lang w:val="en-US" w:eastAsia="zh-CN"/>
              </w:rPr>
              <w:t>现有</w:t>
            </w:r>
            <w:r>
              <w:rPr>
                <w:rFonts w:hint="eastAsia" w:ascii="Times New Roman" w:hAnsi="Times New Roman" w:eastAsia="宋体"/>
                <w:color w:val="auto"/>
              </w:rPr>
              <w:t>厂房进行改扩建，</w:t>
            </w:r>
            <w:r>
              <w:rPr>
                <w:rFonts w:hint="eastAsia" w:ascii="Times New Roman" w:hAnsi="Times New Roman" w:eastAsia="宋体"/>
                <w:color w:val="auto"/>
                <w:lang w:val="en-US" w:eastAsia="zh-CN"/>
              </w:rPr>
              <w:t>增设喷漆区</w:t>
            </w:r>
            <w:r>
              <w:rPr>
                <w:rFonts w:hint="eastAsia" w:ascii="Times New Roman" w:hAnsi="Times New Roman" w:eastAsia="宋体"/>
                <w:color w:val="auto"/>
              </w:rPr>
              <w:t>，新增数控</w:t>
            </w:r>
            <w:r>
              <w:rPr>
                <w:rFonts w:hint="eastAsia" w:ascii="Times New Roman" w:hAnsi="Times New Roman" w:eastAsia="宋体"/>
                <w:color w:val="auto"/>
                <w:lang w:val="en-US" w:eastAsia="zh-CN"/>
              </w:rPr>
              <w:t>车床</w:t>
            </w:r>
            <w:r>
              <w:rPr>
                <w:rFonts w:hint="eastAsia" w:ascii="Times New Roman" w:hAnsi="Times New Roman" w:eastAsia="宋体"/>
                <w:color w:val="auto"/>
              </w:rPr>
              <w:t>、</w:t>
            </w:r>
            <w:r>
              <w:rPr>
                <w:rFonts w:hint="eastAsia" w:ascii="Times New Roman" w:hAnsi="Times New Roman" w:eastAsia="宋体"/>
                <w:color w:val="auto"/>
                <w:lang w:val="en-US" w:eastAsia="zh-CN"/>
              </w:rPr>
              <w:t>喷漆</w:t>
            </w:r>
            <w:r>
              <w:rPr>
                <w:rFonts w:hint="eastAsia" w:ascii="Times New Roman" w:hAnsi="Times New Roman" w:eastAsia="宋体"/>
                <w:color w:val="auto"/>
              </w:rPr>
              <w:t>生产线等设备。</w:t>
            </w:r>
          </w:p>
          <w:p>
            <w:pPr>
              <w:pStyle w:val="44"/>
              <w:ind w:firstLine="480"/>
              <w:rPr>
                <w:rFonts w:hint="eastAsia" w:ascii="Times New Roman" w:hAnsi="Times New Roman" w:eastAsia="宋体"/>
                <w:color w:val="auto"/>
              </w:rPr>
            </w:pPr>
            <w:r>
              <w:rPr>
                <w:rFonts w:hint="eastAsia" w:ascii="Times New Roman" w:hAnsi="Times New Roman" w:eastAsia="宋体"/>
                <w:color w:val="auto"/>
              </w:rPr>
              <w:t>改扩建工程主要从事</w:t>
            </w:r>
            <w:r>
              <w:rPr>
                <w:rFonts w:hint="eastAsia" w:ascii="Times New Roman" w:hAnsi="Times New Roman" w:eastAsia="宋体"/>
                <w:color w:val="auto"/>
                <w:lang w:val="en-US" w:eastAsia="zh-CN"/>
              </w:rPr>
              <w:t>汽车摩托车零件</w:t>
            </w:r>
            <w:r>
              <w:rPr>
                <w:rFonts w:hint="eastAsia" w:ascii="Times New Roman" w:hAnsi="Times New Roman" w:eastAsia="宋体"/>
                <w:color w:val="auto"/>
              </w:rPr>
              <w:t>生产，依生产工艺流程依次从</w:t>
            </w:r>
            <w:r>
              <w:rPr>
                <w:rFonts w:hint="eastAsia" w:ascii="Times New Roman" w:hAnsi="Times New Roman" w:eastAsia="宋体"/>
                <w:color w:val="auto"/>
                <w:lang w:val="en-US" w:eastAsia="zh-CN"/>
              </w:rPr>
              <w:t>西</w:t>
            </w:r>
            <w:r>
              <w:rPr>
                <w:rFonts w:hint="eastAsia" w:ascii="Times New Roman" w:hAnsi="Times New Roman" w:eastAsia="宋体"/>
                <w:color w:val="auto"/>
              </w:rPr>
              <w:t>至</w:t>
            </w:r>
            <w:r>
              <w:rPr>
                <w:rFonts w:hint="eastAsia" w:ascii="Times New Roman" w:hAnsi="Times New Roman" w:eastAsia="宋体"/>
                <w:color w:val="auto"/>
                <w:lang w:val="en-US" w:eastAsia="zh-CN"/>
              </w:rPr>
              <w:t>东</w:t>
            </w:r>
            <w:r>
              <w:rPr>
                <w:rFonts w:hint="eastAsia" w:ascii="Times New Roman" w:hAnsi="Times New Roman" w:eastAsia="宋体"/>
                <w:color w:val="auto"/>
              </w:rPr>
              <w:t>布局，</w:t>
            </w:r>
            <w:r>
              <w:rPr>
                <w:rFonts w:hint="eastAsia" w:ascii="Times New Roman" w:hAnsi="Times New Roman" w:eastAsia="宋体"/>
                <w:color w:val="auto"/>
                <w:lang w:val="en-US" w:eastAsia="zh-CN"/>
              </w:rPr>
              <w:t>依次为生产车间1#、仓库区、生产车间2#。</w:t>
            </w:r>
            <w:r>
              <w:rPr>
                <w:rFonts w:hint="eastAsia" w:ascii="Times New Roman" w:hAnsi="Times New Roman" w:eastAsia="宋体"/>
                <w:color w:val="auto"/>
              </w:rPr>
              <w:t>其中</w:t>
            </w:r>
            <w:r>
              <w:rPr>
                <w:rFonts w:hint="eastAsia" w:ascii="Times New Roman" w:hAnsi="Times New Roman" w:eastAsia="宋体"/>
                <w:color w:val="auto"/>
                <w:lang w:val="en-US" w:eastAsia="zh-CN"/>
              </w:rPr>
              <w:t>生产车间1#布局仍为</w:t>
            </w:r>
            <w:r>
              <w:rPr>
                <w:rFonts w:hint="eastAsia" w:ascii="Times New Roman" w:hAnsi="Times New Roman" w:eastAsia="宋体"/>
                <w:color w:val="auto"/>
              </w:rPr>
              <w:t>原“</w:t>
            </w:r>
            <w:r>
              <w:rPr>
                <w:rFonts w:hint="eastAsia" w:ascii="Times New Roman" w:hAnsi="Times New Roman" w:eastAsia="宋体"/>
                <w:color w:val="auto"/>
                <w:lang w:val="en-US" w:eastAsia="zh-CN"/>
              </w:rPr>
              <w:t>熔化区、浇铸区、清洗区、机加工区、半成品仓库</w:t>
            </w:r>
            <w:r>
              <w:rPr>
                <w:rFonts w:hint="eastAsia" w:ascii="Times New Roman" w:hAnsi="Times New Roman" w:eastAsia="宋体"/>
                <w:color w:val="auto"/>
              </w:rPr>
              <w:t>”</w:t>
            </w:r>
            <w:r>
              <w:rPr>
                <w:rFonts w:hint="eastAsia" w:ascii="Times New Roman" w:hAnsi="Times New Roman" w:eastAsia="宋体"/>
                <w:color w:val="auto"/>
                <w:lang w:eastAsia="zh-CN"/>
              </w:rPr>
              <w:t>，</w:t>
            </w:r>
            <w:r>
              <w:rPr>
                <w:rFonts w:hint="eastAsia" w:ascii="Times New Roman" w:hAnsi="Times New Roman" w:eastAsia="宋体"/>
                <w:color w:val="auto"/>
                <w:lang w:val="en-US" w:eastAsia="zh-CN"/>
              </w:rPr>
              <w:t>二层优化布局增设喷漆区</w:t>
            </w:r>
            <w:r>
              <w:rPr>
                <w:rFonts w:hint="eastAsia" w:ascii="Times New Roman" w:hAnsi="Times New Roman" w:eastAsia="宋体"/>
                <w:color w:val="auto"/>
              </w:rPr>
              <w:t>；</w:t>
            </w:r>
            <w:r>
              <w:rPr>
                <w:rFonts w:hint="eastAsia" w:ascii="Times New Roman" w:hAnsi="Times New Roman" w:eastAsia="宋体"/>
                <w:color w:val="auto"/>
                <w:lang w:val="en-US" w:eastAsia="zh-CN"/>
              </w:rPr>
              <w:t>生产车间2#优化布局，增设浇铸车床</w:t>
            </w:r>
            <w:r>
              <w:rPr>
                <w:rFonts w:hint="eastAsia" w:ascii="Times New Roman" w:hAnsi="Times New Roman" w:eastAsia="宋体"/>
                <w:color w:val="auto"/>
              </w:rPr>
              <w:t>。项目总平面布置按照工艺流程，依次布置，整个平面考虑减少废气、噪声对外界的影响，尽可能地利用现有条件，提高大气扩散条件、降低噪声的传播。在满足消防、工业安全、劳动保护、职业卫生、环境保护等条件下，确保生产的需要，因地制宜进行布置，做到总体布置合理、紧凑，按生产流程顺序，做到厂区分明，同时也注意节约用地，节省投资。</w:t>
            </w:r>
          </w:p>
          <w:p>
            <w:pPr>
              <w:pStyle w:val="44"/>
              <w:ind w:firstLine="480"/>
              <w:rPr>
                <w:rFonts w:ascii="Times New Roman" w:hAnsi="Times New Roman" w:eastAsia="宋体"/>
                <w:color w:val="auto"/>
              </w:rPr>
            </w:pPr>
            <w:r>
              <w:rPr>
                <w:rFonts w:hint="eastAsia" w:ascii="Times New Roman" w:hAnsi="Times New Roman" w:eastAsia="宋体"/>
                <w:color w:val="auto"/>
              </w:rPr>
              <w:t>项目平面布局基本根据生产工艺需要布置，采取了相应的治理措施，减少了污染物排放对周边环境的影响，平面布置基本合理、可行。</w:t>
            </w:r>
            <w:r>
              <w:rPr>
                <w:rFonts w:ascii="Times New Roman" w:hAnsi="Times New Roman" w:eastAsia="宋体"/>
                <w:color w:val="auto"/>
              </w:rPr>
              <w:t>项目平面布置及环保设备分布详见</w:t>
            </w:r>
            <w:r>
              <w:rPr>
                <w:rFonts w:hint="eastAsia" w:ascii="Times New Roman" w:hAnsi="Times New Roman" w:eastAsia="宋体"/>
                <w:color w:val="auto"/>
              </w:rPr>
              <w:t>附图4</w:t>
            </w:r>
            <w:r>
              <w:rPr>
                <w:rFonts w:ascii="Times New Roman" w:hAnsi="Times New Roman" w:eastAsia="宋体"/>
                <w:color w:val="auto"/>
              </w:rPr>
              <w:t>。</w:t>
            </w:r>
          </w:p>
          <w:p>
            <w:pPr>
              <w:pStyle w:val="4"/>
              <w:pageBreakBefore w:val="0"/>
              <w:numPr>
                <w:ilvl w:val="1"/>
                <w:numId w:val="0"/>
              </w:numPr>
              <w:tabs>
                <w:tab w:val="left" w:pos="420"/>
                <w:tab w:val="clear" w:pos="0"/>
              </w:tabs>
              <w:kinsoku/>
              <w:bidi w:val="0"/>
              <w:adjustRightInd w:val="0"/>
              <w:snapToGrid w:val="0"/>
              <w:spacing w:beforeAutospacing="0" w:afterAutospacing="0"/>
              <w:ind w:leftChars="0"/>
              <w:jc w:val="left"/>
              <w:textAlignment w:val="baseline"/>
              <w:rPr>
                <w:rFonts w:hint="eastAsia" w:ascii="Times New Roman" w:hAnsi="Times New Roman" w:eastAsia="宋体" w:cs="Times New Roman"/>
                <w:color w:val="auto"/>
              </w:rPr>
            </w:pPr>
            <w:bookmarkStart w:id="4" w:name="_Toc10081"/>
            <w:bookmarkStart w:id="5" w:name="_Toc6646"/>
            <w:bookmarkStart w:id="6" w:name="_Toc24506"/>
            <w:bookmarkStart w:id="7" w:name="_Toc9977"/>
            <w:r>
              <w:rPr>
                <w:rFonts w:hint="eastAsia" w:ascii="Times New Roman" w:hAnsi="Times New Roman" w:eastAsia="宋体" w:cs="Times New Roman"/>
                <w:color w:val="auto"/>
                <w:lang w:val="en-US" w:eastAsia="zh-CN"/>
              </w:rPr>
              <w:t>2.5</w:t>
            </w:r>
            <w:r>
              <w:rPr>
                <w:rFonts w:hint="eastAsia" w:ascii="Times New Roman" w:hAnsi="Times New Roman" w:eastAsia="宋体" w:cs="Times New Roman"/>
                <w:color w:val="auto"/>
              </w:rPr>
              <w:t>主要生产设备</w:t>
            </w:r>
            <w:bookmarkEnd w:id="4"/>
            <w:bookmarkEnd w:id="5"/>
            <w:bookmarkEnd w:id="6"/>
            <w:bookmarkEnd w:id="7"/>
          </w:p>
          <w:p>
            <w:pPr>
              <w:pStyle w:val="44"/>
              <w:ind w:firstLine="480"/>
              <w:rPr>
                <w:rFonts w:ascii="Times New Roman" w:hAnsi="Times New Roman" w:eastAsia="宋体"/>
                <w:color w:val="auto"/>
              </w:rPr>
            </w:pPr>
            <w:r>
              <w:rPr>
                <w:rFonts w:hint="eastAsia" w:ascii="Times New Roman" w:hAnsi="Times New Roman" w:eastAsia="宋体"/>
                <w:color w:val="auto"/>
              </w:rPr>
              <w:t>（1）主要生产设备</w:t>
            </w:r>
          </w:p>
          <w:p>
            <w:pPr>
              <w:pStyle w:val="44"/>
              <w:ind w:firstLine="480"/>
              <w:rPr>
                <w:rFonts w:ascii="Times New Roman" w:hAnsi="Times New Roman" w:eastAsia="宋体"/>
                <w:color w:val="auto"/>
              </w:rPr>
            </w:pPr>
            <w:r>
              <w:rPr>
                <w:rFonts w:ascii="Times New Roman" w:hAnsi="Times New Roman" w:eastAsia="宋体"/>
                <w:color w:val="auto"/>
              </w:rPr>
              <w:t>本项目</w:t>
            </w:r>
            <w:r>
              <w:rPr>
                <w:rFonts w:hint="eastAsia" w:ascii="Times New Roman" w:hAnsi="Times New Roman" w:eastAsia="宋体"/>
                <w:color w:val="auto"/>
              </w:rPr>
              <w:t>新增的</w:t>
            </w:r>
            <w:r>
              <w:rPr>
                <w:rFonts w:ascii="Times New Roman" w:hAnsi="Times New Roman" w:eastAsia="宋体"/>
                <w:color w:val="auto"/>
              </w:rPr>
              <w:t>主要生产设备</w:t>
            </w:r>
            <w:r>
              <w:rPr>
                <w:rFonts w:hint="eastAsia" w:ascii="Times New Roman" w:hAnsi="Times New Roman" w:eastAsia="宋体"/>
                <w:color w:val="auto"/>
              </w:rPr>
              <w:t>见下表</w:t>
            </w:r>
            <w:r>
              <w:rPr>
                <w:rFonts w:ascii="Times New Roman" w:hAnsi="Times New Roman" w:eastAsia="宋体"/>
                <w:color w:val="auto"/>
              </w:rPr>
              <w:t>。</w:t>
            </w:r>
          </w:p>
          <w:p>
            <w:pPr>
              <w:pStyle w:val="40"/>
              <w:numPr>
                <w:ilvl w:val="7"/>
                <w:numId w:val="0"/>
              </w:numPr>
              <w:tabs>
                <w:tab w:val="left" w:pos="6720"/>
              </w:tabs>
              <w:ind w:left="1440" w:leftChars="0" w:hanging="1440" w:firstLineChars="0"/>
              <w:rPr>
                <w:rFonts w:ascii="Times New Roman" w:hAnsi="Times New Roman" w:eastAsia="宋体"/>
                <w:color w:val="auto"/>
              </w:rPr>
            </w:pPr>
            <w:bookmarkStart w:id="8" w:name="_Ref15628"/>
            <w:r>
              <w:rPr>
                <w:rFonts w:hint="eastAsia" w:ascii="Times New Roman" w:hAnsi="Times New Roman" w:eastAsia="宋体" w:cs="宋体"/>
                <w:b/>
                <w:color w:val="auto"/>
                <w:kern w:val="2"/>
                <w:sz w:val="24"/>
                <w:szCs w:val="24"/>
                <w:lang w:val="en-US" w:eastAsia="zh-CN" w:bidi="ar-SA"/>
              </w:rPr>
              <w:t>表2.5-1</w:t>
            </w:r>
            <w:r>
              <w:rPr>
                <w:rFonts w:ascii="Times New Roman" w:hAnsi="Times New Roman" w:eastAsia="宋体"/>
                <w:color w:val="auto"/>
              </w:rPr>
              <w:t>项目生产设备清单</w:t>
            </w:r>
            <w:bookmarkEnd w:id="8"/>
          </w:p>
          <w:tbl>
            <w:tblPr>
              <w:tblStyle w:val="30"/>
              <w:tblW w:w="8707"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843"/>
              <w:gridCol w:w="1849"/>
              <w:gridCol w:w="927"/>
              <w:gridCol w:w="1161"/>
              <w:gridCol w:w="1088"/>
              <w:gridCol w:w="1115"/>
              <w:gridCol w:w="172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843" w:type="dxa"/>
                  <w:vAlign w:val="center"/>
                </w:tcPr>
                <w:p>
                  <w:pPr>
                    <w:pStyle w:val="45"/>
                    <w:rPr>
                      <w:rFonts w:ascii="Times New Roman" w:hAnsi="Times New Roman" w:eastAsia="宋体"/>
                      <w:color w:val="auto"/>
                    </w:rPr>
                  </w:pPr>
                  <w:r>
                    <w:rPr>
                      <w:rFonts w:ascii="Times New Roman" w:hAnsi="Times New Roman" w:eastAsia="宋体"/>
                      <w:color w:val="auto"/>
                    </w:rPr>
                    <w:t>序号</w:t>
                  </w:r>
                </w:p>
              </w:tc>
              <w:tc>
                <w:tcPr>
                  <w:tcW w:w="1849" w:type="dxa"/>
                  <w:vAlign w:val="center"/>
                </w:tcPr>
                <w:p>
                  <w:pPr>
                    <w:pStyle w:val="45"/>
                    <w:rPr>
                      <w:rFonts w:ascii="Times New Roman" w:hAnsi="Times New Roman" w:eastAsia="宋体"/>
                      <w:color w:val="auto"/>
                    </w:rPr>
                  </w:pPr>
                  <w:r>
                    <w:rPr>
                      <w:rFonts w:hint="eastAsia" w:ascii="Times New Roman" w:hAnsi="Times New Roman" w:eastAsia="宋体"/>
                      <w:color w:val="auto"/>
                    </w:rPr>
                    <w:t>设备名称</w:t>
                  </w:r>
                </w:p>
              </w:tc>
              <w:tc>
                <w:tcPr>
                  <w:tcW w:w="927" w:type="dxa"/>
                  <w:vAlign w:val="center"/>
                </w:tcPr>
                <w:p>
                  <w:pPr>
                    <w:pStyle w:val="45"/>
                    <w:rPr>
                      <w:rFonts w:ascii="Times New Roman" w:hAnsi="Times New Roman" w:eastAsia="宋体"/>
                      <w:color w:val="auto"/>
                    </w:rPr>
                  </w:pPr>
                  <w:r>
                    <w:rPr>
                      <w:rFonts w:hint="eastAsia" w:ascii="Times New Roman" w:hAnsi="Times New Roman" w:eastAsia="宋体"/>
                      <w:color w:val="auto"/>
                    </w:rPr>
                    <w:t>单位</w:t>
                  </w:r>
                </w:p>
              </w:tc>
              <w:tc>
                <w:tcPr>
                  <w:tcW w:w="1161" w:type="dxa"/>
                  <w:vAlign w:val="center"/>
                </w:tcPr>
                <w:p>
                  <w:pPr>
                    <w:pStyle w:val="45"/>
                    <w:rPr>
                      <w:rFonts w:ascii="Times New Roman" w:hAnsi="Times New Roman" w:eastAsia="宋体"/>
                      <w:color w:val="auto"/>
                    </w:rPr>
                  </w:pPr>
                  <w:r>
                    <w:rPr>
                      <w:rFonts w:hint="eastAsia" w:ascii="Times New Roman" w:hAnsi="Times New Roman" w:eastAsia="宋体"/>
                      <w:color w:val="auto"/>
                    </w:rPr>
                    <w:t>现有数量</w:t>
                  </w:r>
                </w:p>
              </w:tc>
              <w:tc>
                <w:tcPr>
                  <w:tcW w:w="1088" w:type="dxa"/>
                  <w:vAlign w:val="center"/>
                </w:tcPr>
                <w:p>
                  <w:pPr>
                    <w:pStyle w:val="45"/>
                    <w:rPr>
                      <w:rFonts w:ascii="Times New Roman" w:hAnsi="Times New Roman" w:eastAsia="宋体"/>
                      <w:color w:val="auto"/>
                    </w:rPr>
                  </w:pPr>
                  <w:r>
                    <w:rPr>
                      <w:rFonts w:hint="eastAsia" w:ascii="Times New Roman" w:hAnsi="Times New Roman" w:eastAsia="宋体"/>
                      <w:color w:val="auto"/>
                    </w:rPr>
                    <w:t>新增数量</w:t>
                  </w:r>
                </w:p>
              </w:tc>
              <w:tc>
                <w:tcPr>
                  <w:tcW w:w="1115" w:type="dxa"/>
                  <w:vAlign w:val="center"/>
                </w:tcPr>
                <w:p>
                  <w:pPr>
                    <w:pStyle w:val="45"/>
                    <w:rPr>
                      <w:rFonts w:ascii="Times New Roman" w:hAnsi="Times New Roman" w:eastAsia="宋体"/>
                      <w:color w:val="auto"/>
                    </w:rPr>
                  </w:pPr>
                  <w:r>
                    <w:rPr>
                      <w:rFonts w:hint="eastAsia" w:ascii="Times New Roman" w:hAnsi="Times New Roman" w:eastAsia="宋体"/>
                      <w:color w:val="auto"/>
                    </w:rPr>
                    <w:t>改扩建后全厂数量</w:t>
                  </w:r>
                </w:p>
              </w:tc>
              <w:tc>
                <w:tcPr>
                  <w:tcW w:w="1724" w:type="dxa"/>
                  <w:vAlign w:val="center"/>
                </w:tcPr>
                <w:p>
                  <w:pPr>
                    <w:pStyle w:val="45"/>
                    <w:rPr>
                      <w:rFonts w:ascii="Times New Roman" w:hAnsi="Times New Roman" w:eastAsia="宋体"/>
                      <w:color w:val="auto"/>
                    </w:rPr>
                  </w:pPr>
                  <w:r>
                    <w:rPr>
                      <w:rFonts w:hint="eastAsia" w:ascii="Times New Roman" w:hAnsi="Times New Roman" w:eastAsia="宋体"/>
                      <w:color w:val="auto"/>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43" w:type="dxa"/>
                  <w:vAlign w:val="center"/>
                </w:tcPr>
                <w:p>
                  <w:pPr>
                    <w:widowControl/>
                    <w:jc w:val="center"/>
                    <w:textAlignment w:val="center"/>
                    <w:rPr>
                      <w:rFonts w:ascii="Times New Roman" w:hAnsi="Times New Roman" w:eastAsia="宋体"/>
                      <w:color w:val="auto"/>
                    </w:rPr>
                  </w:pPr>
                  <w:r>
                    <w:rPr>
                      <w:rFonts w:hint="eastAsia" w:ascii="Times New Roman" w:hAnsi="Times New Roman" w:eastAsia="宋体"/>
                      <w:color w:val="auto"/>
                    </w:rPr>
                    <w:t>1</w:t>
                  </w:r>
                </w:p>
              </w:tc>
              <w:tc>
                <w:tcPr>
                  <w:tcW w:w="1849"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电磁熔化炉350Kw</w:t>
                  </w:r>
                </w:p>
              </w:tc>
              <w:tc>
                <w:tcPr>
                  <w:tcW w:w="927" w:type="dxa"/>
                  <w:vAlign w:val="center"/>
                </w:tcPr>
                <w:p>
                  <w:pPr>
                    <w:pStyle w:val="45"/>
                    <w:rPr>
                      <w:rFonts w:ascii="Times New Roman" w:hAnsi="Times New Roman" w:eastAsia="宋体"/>
                      <w:color w:val="auto"/>
                    </w:rPr>
                  </w:pPr>
                  <w:r>
                    <w:rPr>
                      <w:rFonts w:hint="eastAsia" w:ascii="Times New Roman" w:hAnsi="Times New Roman" w:eastAsia="宋体"/>
                      <w:color w:val="auto"/>
                    </w:rPr>
                    <w:t>台</w:t>
                  </w:r>
                </w:p>
              </w:tc>
              <w:tc>
                <w:tcPr>
                  <w:tcW w:w="1161" w:type="dxa"/>
                  <w:vAlign w:val="center"/>
                </w:tcPr>
                <w:p>
                  <w:pPr>
                    <w:jc w:val="center"/>
                    <w:rPr>
                      <w:rFonts w:hint="eastAsia" w:ascii="Times New Roman" w:hAnsi="Times New Roman" w:eastAsia="宋体"/>
                      <w:color w:val="auto"/>
                      <w:lang w:eastAsia="zh-CN"/>
                    </w:rPr>
                  </w:pPr>
                  <w:r>
                    <w:rPr>
                      <w:rFonts w:hint="eastAsia" w:ascii="Times New Roman" w:hAnsi="Times New Roman" w:eastAsia="宋体"/>
                      <w:color w:val="auto"/>
                      <w:lang w:val="en-US" w:eastAsia="zh-CN"/>
                    </w:rPr>
                    <w:t>2</w:t>
                  </w:r>
                </w:p>
              </w:tc>
              <w:tc>
                <w:tcPr>
                  <w:tcW w:w="1088" w:type="dxa"/>
                  <w:vAlign w:val="center"/>
                </w:tcPr>
                <w:p>
                  <w:pPr>
                    <w:jc w:val="center"/>
                    <w:rPr>
                      <w:rFonts w:ascii="Times New Roman" w:hAnsi="Times New Roman" w:eastAsia="宋体"/>
                      <w:color w:val="auto"/>
                    </w:rPr>
                  </w:pPr>
                  <w:r>
                    <w:rPr>
                      <w:rFonts w:hint="eastAsia" w:ascii="Times New Roman" w:hAnsi="Times New Roman" w:eastAsia="宋体"/>
                      <w:color w:val="auto"/>
                    </w:rPr>
                    <w:t>0</w:t>
                  </w:r>
                </w:p>
              </w:tc>
              <w:tc>
                <w:tcPr>
                  <w:tcW w:w="1115" w:type="dxa"/>
                  <w:vAlign w:val="center"/>
                </w:tcPr>
                <w:p>
                  <w:pPr>
                    <w:jc w:val="center"/>
                    <w:rPr>
                      <w:rFonts w:hint="eastAsia" w:ascii="Times New Roman" w:hAnsi="Times New Roman" w:eastAsia="宋体"/>
                      <w:color w:val="auto"/>
                      <w:lang w:eastAsia="zh-CN"/>
                    </w:rPr>
                  </w:pPr>
                  <w:r>
                    <w:rPr>
                      <w:rFonts w:hint="eastAsia" w:ascii="Times New Roman" w:hAnsi="Times New Roman" w:eastAsia="宋体"/>
                      <w:color w:val="auto"/>
                      <w:lang w:val="en-US" w:eastAsia="zh-CN"/>
                    </w:rPr>
                    <w:t>2</w:t>
                  </w:r>
                </w:p>
              </w:tc>
              <w:tc>
                <w:tcPr>
                  <w:tcW w:w="1724" w:type="dxa"/>
                  <w:vMerge w:val="restart"/>
                  <w:vAlign w:val="center"/>
                </w:tcPr>
                <w:p>
                  <w:pPr>
                    <w:jc w:val="center"/>
                    <w:rPr>
                      <w:rFonts w:hint="default" w:ascii="Times New Roman" w:hAnsi="Times New Roman" w:eastAsia="宋体"/>
                      <w:color w:val="auto"/>
                      <w:lang w:val="en-US"/>
                    </w:rPr>
                  </w:pPr>
                  <w:r>
                    <w:rPr>
                      <w:rFonts w:hint="eastAsia" w:ascii="Times New Roman" w:hAnsi="Times New Roman" w:eastAsia="宋体"/>
                      <w:color w:val="auto"/>
                      <w:lang w:val="en-US" w:eastAsia="zh-CN"/>
                    </w:rPr>
                    <w:t>熔化温度为800℃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43" w:type="dxa"/>
                  <w:vAlign w:val="center"/>
                </w:tcPr>
                <w:p>
                  <w:pPr>
                    <w:widowControl/>
                    <w:jc w:val="center"/>
                    <w:textAlignment w:val="center"/>
                    <w:rPr>
                      <w:rFonts w:ascii="Times New Roman" w:hAnsi="Times New Roman" w:eastAsia="宋体"/>
                      <w:color w:val="auto"/>
                    </w:rPr>
                  </w:pPr>
                  <w:r>
                    <w:rPr>
                      <w:rFonts w:hint="eastAsia" w:ascii="Times New Roman" w:hAnsi="Times New Roman" w:eastAsia="宋体"/>
                      <w:color w:val="auto"/>
                    </w:rPr>
                    <w:t>2</w:t>
                  </w:r>
                </w:p>
              </w:tc>
              <w:tc>
                <w:tcPr>
                  <w:tcW w:w="1849" w:type="dxa"/>
                  <w:vAlign w:val="center"/>
                </w:tcPr>
                <w:p>
                  <w:pPr>
                    <w:pStyle w:val="45"/>
                    <w:rPr>
                      <w:rFonts w:ascii="Times New Roman" w:hAnsi="Times New Roman" w:eastAsia="宋体"/>
                      <w:color w:val="auto"/>
                    </w:rPr>
                  </w:pPr>
                  <w:r>
                    <w:rPr>
                      <w:rFonts w:hint="eastAsia" w:ascii="Times New Roman" w:hAnsi="Times New Roman" w:eastAsia="宋体"/>
                      <w:color w:val="auto"/>
                      <w:lang w:val="en-US" w:eastAsia="zh-CN"/>
                    </w:rPr>
                    <w:t>电磁熔化炉200Kw</w:t>
                  </w:r>
                </w:p>
              </w:tc>
              <w:tc>
                <w:tcPr>
                  <w:tcW w:w="927" w:type="dxa"/>
                  <w:vAlign w:val="center"/>
                </w:tcPr>
                <w:p>
                  <w:pPr>
                    <w:jc w:val="center"/>
                    <w:rPr>
                      <w:rFonts w:ascii="Times New Roman" w:hAnsi="Times New Roman" w:eastAsia="宋体"/>
                      <w:color w:val="auto"/>
                    </w:rPr>
                  </w:pPr>
                  <w:r>
                    <w:rPr>
                      <w:rFonts w:hint="eastAsia" w:ascii="Times New Roman" w:hAnsi="Times New Roman" w:eastAsia="宋体"/>
                      <w:color w:val="auto"/>
                    </w:rPr>
                    <w:t>台</w:t>
                  </w:r>
                </w:p>
              </w:tc>
              <w:tc>
                <w:tcPr>
                  <w:tcW w:w="1161" w:type="dxa"/>
                  <w:vAlign w:val="center"/>
                </w:tcPr>
                <w:p>
                  <w:pPr>
                    <w:jc w:val="center"/>
                    <w:rPr>
                      <w:rFonts w:hint="eastAsia" w:ascii="Times New Roman" w:hAnsi="Times New Roman" w:eastAsia="宋体"/>
                      <w:color w:val="auto"/>
                      <w:lang w:eastAsia="zh-CN"/>
                    </w:rPr>
                  </w:pPr>
                  <w:r>
                    <w:rPr>
                      <w:rFonts w:hint="eastAsia" w:ascii="Times New Roman" w:hAnsi="Times New Roman" w:eastAsia="宋体"/>
                      <w:color w:val="auto"/>
                      <w:lang w:val="en-US" w:eastAsia="zh-CN"/>
                    </w:rPr>
                    <w:t>1</w:t>
                  </w:r>
                </w:p>
              </w:tc>
              <w:tc>
                <w:tcPr>
                  <w:tcW w:w="1088" w:type="dxa"/>
                  <w:vAlign w:val="center"/>
                </w:tcPr>
                <w:p>
                  <w:pPr>
                    <w:jc w:val="center"/>
                    <w:rPr>
                      <w:rFonts w:ascii="Times New Roman" w:hAnsi="Times New Roman" w:eastAsia="宋体"/>
                      <w:color w:val="auto"/>
                    </w:rPr>
                  </w:pPr>
                  <w:r>
                    <w:rPr>
                      <w:rFonts w:hint="eastAsia" w:ascii="Times New Roman" w:hAnsi="Times New Roman" w:eastAsia="宋体"/>
                      <w:color w:val="auto"/>
                    </w:rPr>
                    <w:t>0</w:t>
                  </w:r>
                </w:p>
              </w:tc>
              <w:tc>
                <w:tcPr>
                  <w:tcW w:w="1115" w:type="dxa"/>
                  <w:vAlign w:val="center"/>
                </w:tcPr>
                <w:p>
                  <w:pPr>
                    <w:jc w:val="center"/>
                    <w:rPr>
                      <w:rFonts w:hint="eastAsia" w:ascii="Times New Roman" w:hAnsi="Times New Roman" w:eastAsia="宋体"/>
                      <w:color w:val="auto"/>
                      <w:lang w:eastAsia="zh-CN"/>
                    </w:rPr>
                  </w:pPr>
                  <w:r>
                    <w:rPr>
                      <w:rFonts w:hint="eastAsia" w:ascii="Times New Roman" w:hAnsi="Times New Roman" w:eastAsia="宋体"/>
                      <w:color w:val="auto"/>
                      <w:lang w:val="en-US" w:eastAsia="zh-CN"/>
                    </w:rPr>
                    <w:t>1</w:t>
                  </w:r>
                </w:p>
              </w:tc>
              <w:tc>
                <w:tcPr>
                  <w:tcW w:w="1724" w:type="dxa"/>
                  <w:vMerge w:val="continue"/>
                  <w:vAlign w:val="center"/>
                </w:tcPr>
                <w:p>
                  <w:pPr>
                    <w:jc w:val="center"/>
                    <w:rPr>
                      <w:rFonts w:ascii="Times New Roman" w:hAnsi="Times New Roman" w:eastAsia="宋体"/>
                      <w:color w:val="auto"/>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43" w:type="dxa"/>
                  <w:vAlign w:val="center"/>
                </w:tcPr>
                <w:p>
                  <w:pPr>
                    <w:widowControl/>
                    <w:jc w:val="center"/>
                    <w:textAlignment w:val="center"/>
                    <w:rPr>
                      <w:rFonts w:ascii="Times New Roman" w:hAnsi="Times New Roman" w:eastAsia="宋体"/>
                      <w:color w:val="auto"/>
                    </w:rPr>
                  </w:pPr>
                  <w:r>
                    <w:rPr>
                      <w:rFonts w:hint="eastAsia" w:ascii="Times New Roman" w:hAnsi="Times New Roman" w:eastAsia="宋体"/>
                      <w:color w:val="auto"/>
                    </w:rPr>
                    <w:t>3</w:t>
                  </w:r>
                </w:p>
              </w:tc>
              <w:tc>
                <w:tcPr>
                  <w:tcW w:w="1849" w:type="dxa"/>
                  <w:vAlign w:val="center"/>
                </w:tcPr>
                <w:p>
                  <w:pPr>
                    <w:pStyle w:val="45"/>
                    <w:rPr>
                      <w:rFonts w:hint="eastAsia" w:ascii="Times New Roman" w:hAnsi="Times New Roman" w:eastAsia="宋体"/>
                      <w:color w:val="auto"/>
                      <w:lang w:eastAsia="zh-CN"/>
                    </w:rPr>
                  </w:pPr>
                  <w:r>
                    <w:rPr>
                      <w:rFonts w:hint="eastAsia" w:ascii="Times New Roman" w:hAnsi="Times New Roman" w:eastAsia="宋体"/>
                      <w:color w:val="auto"/>
                      <w:lang w:val="en-US" w:eastAsia="zh-CN"/>
                    </w:rPr>
                    <w:t>0.5t保温炉</w:t>
                  </w:r>
                </w:p>
              </w:tc>
              <w:tc>
                <w:tcPr>
                  <w:tcW w:w="927" w:type="dxa"/>
                  <w:vAlign w:val="center"/>
                </w:tcPr>
                <w:p>
                  <w:pPr>
                    <w:jc w:val="center"/>
                    <w:rPr>
                      <w:rFonts w:ascii="Times New Roman" w:hAnsi="Times New Roman" w:eastAsia="宋体"/>
                      <w:color w:val="auto"/>
                    </w:rPr>
                  </w:pPr>
                  <w:r>
                    <w:rPr>
                      <w:rFonts w:hint="eastAsia" w:ascii="Times New Roman" w:hAnsi="Times New Roman" w:eastAsia="宋体"/>
                      <w:color w:val="auto"/>
                    </w:rPr>
                    <w:t>台</w:t>
                  </w:r>
                </w:p>
              </w:tc>
              <w:tc>
                <w:tcPr>
                  <w:tcW w:w="1161" w:type="dxa"/>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11</w:t>
                  </w:r>
                </w:p>
              </w:tc>
              <w:tc>
                <w:tcPr>
                  <w:tcW w:w="1088" w:type="dxa"/>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12</w:t>
                  </w:r>
                </w:p>
              </w:tc>
              <w:tc>
                <w:tcPr>
                  <w:tcW w:w="1115" w:type="dxa"/>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23</w:t>
                  </w:r>
                </w:p>
              </w:tc>
              <w:tc>
                <w:tcPr>
                  <w:tcW w:w="1724" w:type="dxa"/>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保持温度为650℃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43" w:type="dxa"/>
                  <w:vAlign w:val="center"/>
                </w:tcPr>
                <w:p>
                  <w:pPr>
                    <w:widowControl/>
                    <w:jc w:val="center"/>
                    <w:textAlignment w:val="center"/>
                    <w:rPr>
                      <w:rFonts w:ascii="Times New Roman" w:hAnsi="Times New Roman" w:eastAsia="宋体"/>
                      <w:color w:val="auto"/>
                    </w:rPr>
                  </w:pPr>
                  <w:r>
                    <w:rPr>
                      <w:rFonts w:hint="eastAsia" w:ascii="Times New Roman" w:hAnsi="Times New Roman" w:eastAsia="宋体"/>
                      <w:color w:val="auto"/>
                    </w:rPr>
                    <w:t>4</w:t>
                  </w:r>
                </w:p>
              </w:tc>
              <w:tc>
                <w:tcPr>
                  <w:tcW w:w="1849"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0.2t渗铝炉</w:t>
                  </w:r>
                </w:p>
              </w:tc>
              <w:tc>
                <w:tcPr>
                  <w:tcW w:w="927" w:type="dxa"/>
                  <w:vAlign w:val="center"/>
                </w:tcPr>
                <w:p>
                  <w:pPr>
                    <w:jc w:val="center"/>
                    <w:rPr>
                      <w:rFonts w:ascii="Times New Roman" w:hAnsi="Times New Roman" w:eastAsia="宋体"/>
                      <w:color w:val="auto"/>
                    </w:rPr>
                  </w:pPr>
                  <w:r>
                    <w:rPr>
                      <w:rFonts w:hint="eastAsia" w:ascii="Times New Roman" w:hAnsi="Times New Roman" w:eastAsia="宋体"/>
                      <w:color w:val="auto"/>
                    </w:rPr>
                    <w:t>台</w:t>
                  </w:r>
                </w:p>
              </w:tc>
              <w:tc>
                <w:tcPr>
                  <w:tcW w:w="1161" w:type="dxa"/>
                  <w:vAlign w:val="center"/>
                </w:tcPr>
                <w:p>
                  <w:pPr>
                    <w:jc w:val="center"/>
                    <w:rPr>
                      <w:rFonts w:hint="eastAsia" w:ascii="Times New Roman" w:hAnsi="Times New Roman" w:eastAsia="宋体"/>
                      <w:color w:val="auto"/>
                      <w:lang w:eastAsia="zh-CN"/>
                    </w:rPr>
                  </w:pPr>
                  <w:r>
                    <w:rPr>
                      <w:rFonts w:hint="eastAsia" w:ascii="Times New Roman" w:hAnsi="Times New Roman" w:eastAsia="宋体"/>
                      <w:color w:val="auto"/>
                      <w:lang w:val="en-US" w:eastAsia="zh-CN"/>
                    </w:rPr>
                    <w:t>4</w:t>
                  </w:r>
                </w:p>
              </w:tc>
              <w:tc>
                <w:tcPr>
                  <w:tcW w:w="1088" w:type="dxa"/>
                  <w:vAlign w:val="center"/>
                </w:tcPr>
                <w:p>
                  <w:pPr>
                    <w:jc w:val="center"/>
                    <w:rPr>
                      <w:rFonts w:hint="eastAsia" w:ascii="Times New Roman" w:hAnsi="Times New Roman" w:eastAsia="宋体"/>
                      <w:color w:val="auto"/>
                      <w:lang w:eastAsia="zh-CN"/>
                    </w:rPr>
                  </w:pPr>
                  <w:r>
                    <w:rPr>
                      <w:rFonts w:hint="eastAsia" w:ascii="Times New Roman" w:hAnsi="Times New Roman" w:eastAsia="宋体"/>
                      <w:color w:val="auto"/>
                      <w:lang w:val="en-US" w:eastAsia="zh-CN"/>
                    </w:rPr>
                    <w:t>2</w:t>
                  </w:r>
                </w:p>
              </w:tc>
              <w:tc>
                <w:tcPr>
                  <w:tcW w:w="1115" w:type="dxa"/>
                  <w:vAlign w:val="center"/>
                </w:tcPr>
                <w:p>
                  <w:pPr>
                    <w:jc w:val="center"/>
                    <w:rPr>
                      <w:rFonts w:hint="eastAsia" w:ascii="Times New Roman" w:hAnsi="Times New Roman" w:eastAsia="宋体"/>
                      <w:color w:val="auto"/>
                      <w:lang w:eastAsia="zh-CN"/>
                    </w:rPr>
                  </w:pPr>
                  <w:r>
                    <w:rPr>
                      <w:rFonts w:hint="eastAsia" w:ascii="Times New Roman" w:hAnsi="Times New Roman" w:eastAsia="宋体"/>
                      <w:color w:val="auto"/>
                      <w:lang w:val="en-US" w:eastAsia="zh-CN"/>
                    </w:rPr>
                    <w:t>6</w:t>
                  </w:r>
                </w:p>
              </w:tc>
              <w:tc>
                <w:tcPr>
                  <w:tcW w:w="1724" w:type="dxa"/>
                  <w:vAlign w:val="center"/>
                </w:tcPr>
                <w:p>
                  <w:pPr>
                    <w:jc w:val="center"/>
                    <w:rPr>
                      <w:rFonts w:ascii="Times New Roman" w:hAnsi="Times New Roman" w:eastAsia="宋体"/>
                      <w:color w:val="auto"/>
                    </w:rPr>
                  </w:pPr>
                  <w:r>
                    <w:rPr>
                      <w:rFonts w:hint="eastAsia" w:ascii="Times New Roman" w:hAnsi="Times New Roman" w:eastAsia="宋体"/>
                      <w:color w:val="auto"/>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43" w:type="dxa"/>
                  <w:vAlign w:val="center"/>
                </w:tcPr>
                <w:p>
                  <w:pPr>
                    <w:widowControl/>
                    <w:jc w:val="center"/>
                    <w:textAlignment w:val="center"/>
                    <w:rPr>
                      <w:rFonts w:ascii="Times New Roman" w:hAnsi="Times New Roman" w:eastAsia="宋体"/>
                      <w:color w:val="auto"/>
                    </w:rPr>
                  </w:pPr>
                  <w:r>
                    <w:rPr>
                      <w:rFonts w:hint="eastAsia" w:ascii="Times New Roman" w:hAnsi="Times New Roman" w:eastAsia="宋体"/>
                      <w:color w:val="auto"/>
                    </w:rPr>
                    <w:t>5</w:t>
                  </w:r>
                </w:p>
              </w:tc>
              <w:tc>
                <w:tcPr>
                  <w:tcW w:w="1849"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自动化浇铸机</w:t>
                  </w:r>
                </w:p>
              </w:tc>
              <w:tc>
                <w:tcPr>
                  <w:tcW w:w="927" w:type="dxa"/>
                  <w:vAlign w:val="center"/>
                </w:tcPr>
                <w:p>
                  <w:pPr>
                    <w:jc w:val="center"/>
                    <w:rPr>
                      <w:rFonts w:hint="eastAsia" w:ascii="Times New Roman" w:hAnsi="Times New Roman" w:eastAsia="宋体"/>
                      <w:color w:val="auto"/>
                      <w:lang w:eastAsia="zh-CN"/>
                    </w:rPr>
                  </w:pPr>
                  <w:r>
                    <w:rPr>
                      <w:rFonts w:hint="eastAsia" w:ascii="Times New Roman" w:hAnsi="Times New Roman" w:eastAsia="宋体"/>
                      <w:color w:val="auto"/>
                      <w:lang w:val="en-US" w:eastAsia="zh-CN"/>
                    </w:rPr>
                    <w:t>套</w:t>
                  </w:r>
                </w:p>
              </w:tc>
              <w:tc>
                <w:tcPr>
                  <w:tcW w:w="1161" w:type="dxa"/>
                  <w:vAlign w:val="center"/>
                </w:tcPr>
                <w:p>
                  <w:pPr>
                    <w:jc w:val="center"/>
                    <w:rPr>
                      <w:rFonts w:hint="eastAsia" w:ascii="Times New Roman" w:hAnsi="Times New Roman" w:eastAsia="宋体"/>
                      <w:color w:val="auto"/>
                      <w:lang w:eastAsia="zh-CN"/>
                    </w:rPr>
                  </w:pPr>
                  <w:r>
                    <w:rPr>
                      <w:rFonts w:hint="eastAsia" w:ascii="Times New Roman" w:hAnsi="Times New Roman" w:eastAsia="宋体"/>
                      <w:color w:val="auto"/>
                      <w:lang w:val="en-US" w:eastAsia="zh-CN"/>
                    </w:rPr>
                    <w:t>0</w:t>
                  </w:r>
                </w:p>
              </w:tc>
              <w:tc>
                <w:tcPr>
                  <w:tcW w:w="1088" w:type="dxa"/>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8</w:t>
                  </w:r>
                </w:p>
              </w:tc>
              <w:tc>
                <w:tcPr>
                  <w:tcW w:w="1115" w:type="dxa"/>
                  <w:vAlign w:val="center"/>
                </w:tcPr>
                <w:p>
                  <w:pPr>
                    <w:jc w:val="center"/>
                    <w:rPr>
                      <w:rFonts w:hint="eastAsia" w:ascii="Times New Roman" w:hAnsi="Times New Roman" w:eastAsia="宋体"/>
                      <w:color w:val="auto"/>
                      <w:lang w:eastAsia="zh-CN"/>
                    </w:rPr>
                  </w:pPr>
                  <w:r>
                    <w:rPr>
                      <w:rFonts w:hint="eastAsia" w:ascii="Times New Roman" w:hAnsi="Times New Roman" w:eastAsia="宋体"/>
                      <w:color w:val="auto"/>
                      <w:lang w:val="en-US" w:eastAsia="zh-CN"/>
                    </w:rPr>
                    <w:t>8</w:t>
                  </w:r>
                </w:p>
              </w:tc>
              <w:tc>
                <w:tcPr>
                  <w:tcW w:w="1724" w:type="dxa"/>
                  <w:vMerge w:val="restart"/>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根据产品使用要求，不同时运行</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43" w:type="dxa"/>
                  <w:vAlign w:val="center"/>
                </w:tcPr>
                <w:p>
                  <w:pPr>
                    <w:widowControl/>
                    <w:jc w:val="center"/>
                    <w:textAlignment w:val="center"/>
                    <w:rPr>
                      <w:rFonts w:ascii="Times New Roman" w:hAnsi="Times New Roman" w:eastAsia="宋体"/>
                      <w:color w:val="auto"/>
                    </w:rPr>
                  </w:pPr>
                  <w:r>
                    <w:rPr>
                      <w:rFonts w:hint="eastAsia" w:ascii="Times New Roman" w:hAnsi="Times New Roman" w:eastAsia="宋体"/>
                      <w:color w:val="auto"/>
                    </w:rPr>
                    <w:t>6</w:t>
                  </w:r>
                </w:p>
              </w:tc>
              <w:tc>
                <w:tcPr>
                  <w:tcW w:w="1849"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上轴芯浇铸机</w:t>
                  </w:r>
                </w:p>
              </w:tc>
              <w:tc>
                <w:tcPr>
                  <w:tcW w:w="927" w:type="dxa"/>
                  <w:vAlign w:val="center"/>
                </w:tcPr>
                <w:p>
                  <w:pPr>
                    <w:jc w:val="center"/>
                    <w:rPr>
                      <w:rFonts w:ascii="Times New Roman" w:hAnsi="Times New Roman" w:eastAsia="宋体"/>
                      <w:color w:val="auto"/>
                    </w:rPr>
                  </w:pPr>
                  <w:r>
                    <w:rPr>
                      <w:rFonts w:hint="eastAsia" w:ascii="Times New Roman" w:hAnsi="Times New Roman" w:eastAsia="宋体"/>
                      <w:color w:val="auto"/>
                    </w:rPr>
                    <w:t>台</w:t>
                  </w:r>
                </w:p>
              </w:tc>
              <w:tc>
                <w:tcPr>
                  <w:tcW w:w="1161" w:type="dxa"/>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6</w:t>
                  </w:r>
                </w:p>
              </w:tc>
              <w:tc>
                <w:tcPr>
                  <w:tcW w:w="1088" w:type="dxa"/>
                  <w:vAlign w:val="center"/>
                </w:tcPr>
                <w:p>
                  <w:pPr>
                    <w:jc w:val="center"/>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6</w:t>
                  </w:r>
                </w:p>
              </w:tc>
              <w:tc>
                <w:tcPr>
                  <w:tcW w:w="1115" w:type="dxa"/>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12</w:t>
                  </w:r>
                </w:p>
              </w:tc>
              <w:tc>
                <w:tcPr>
                  <w:tcW w:w="1724" w:type="dxa"/>
                  <w:vMerge w:val="continue"/>
                  <w:vAlign w:val="center"/>
                </w:tcPr>
                <w:p>
                  <w:pPr>
                    <w:jc w:val="center"/>
                    <w:rPr>
                      <w:rFonts w:ascii="Times New Roman" w:hAnsi="Times New Roman" w:eastAsia="宋体"/>
                      <w:color w:val="auto"/>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43" w:type="dxa"/>
                  <w:vAlign w:val="center"/>
                </w:tcPr>
                <w:p>
                  <w:pPr>
                    <w:widowControl/>
                    <w:jc w:val="center"/>
                    <w:textAlignment w:val="center"/>
                    <w:rPr>
                      <w:rFonts w:ascii="Times New Roman" w:hAnsi="Times New Roman" w:eastAsia="宋体"/>
                      <w:color w:val="auto"/>
                    </w:rPr>
                  </w:pPr>
                  <w:r>
                    <w:rPr>
                      <w:rFonts w:hint="eastAsia" w:ascii="Times New Roman" w:hAnsi="Times New Roman" w:eastAsia="宋体"/>
                      <w:color w:val="auto"/>
                    </w:rPr>
                    <w:t>7</w:t>
                  </w:r>
                </w:p>
              </w:tc>
              <w:tc>
                <w:tcPr>
                  <w:tcW w:w="1849" w:type="dxa"/>
                  <w:vAlign w:val="center"/>
                </w:tcPr>
                <w:p>
                  <w:pPr>
                    <w:pStyle w:val="45"/>
                    <w:rPr>
                      <w:rFonts w:ascii="Times New Roman" w:hAnsi="Times New Roman" w:eastAsia="宋体"/>
                      <w:color w:val="auto"/>
                    </w:rPr>
                  </w:pPr>
                  <w:r>
                    <w:rPr>
                      <w:rFonts w:hint="eastAsia" w:ascii="Times New Roman" w:hAnsi="Times New Roman" w:eastAsia="宋体"/>
                      <w:color w:val="auto"/>
                      <w:lang w:val="en-US" w:eastAsia="zh-CN"/>
                    </w:rPr>
                    <w:t>下轴芯浇铸机</w:t>
                  </w:r>
                </w:p>
              </w:tc>
              <w:tc>
                <w:tcPr>
                  <w:tcW w:w="927" w:type="dxa"/>
                  <w:vAlign w:val="center"/>
                </w:tcPr>
                <w:p>
                  <w:pPr>
                    <w:jc w:val="center"/>
                    <w:rPr>
                      <w:rFonts w:ascii="Times New Roman" w:hAnsi="Times New Roman" w:eastAsia="宋体"/>
                      <w:color w:val="auto"/>
                    </w:rPr>
                  </w:pPr>
                  <w:r>
                    <w:rPr>
                      <w:rFonts w:hint="eastAsia" w:ascii="Times New Roman" w:hAnsi="Times New Roman" w:eastAsia="宋体"/>
                      <w:color w:val="auto"/>
                    </w:rPr>
                    <w:t>台</w:t>
                  </w:r>
                </w:p>
              </w:tc>
              <w:tc>
                <w:tcPr>
                  <w:tcW w:w="1161" w:type="dxa"/>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9</w:t>
                  </w:r>
                </w:p>
              </w:tc>
              <w:tc>
                <w:tcPr>
                  <w:tcW w:w="1088" w:type="dxa"/>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11</w:t>
                  </w:r>
                </w:p>
              </w:tc>
              <w:tc>
                <w:tcPr>
                  <w:tcW w:w="1115" w:type="dxa"/>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20</w:t>
                  </w:r>
                </w:p>
              </w:tc>
              <w:tc>
                <w:tcPr>
                  <w:tcW w:w="1724" w:type="dxa"/>
                  <w:vMerge w:val="continue"/>
                  <w:vAlign w:val="center"/>
                </w:tcPr>
                <w:p>
                  <w:pPr>
                    <w:jc w:val="center"/>
                    <w:rPr>
                      <w:rFonts w:hint="eastAsia" w:ascii="Times New Roman" w:hAnsi="Times New Roman" w:eastAsia="宋体"/>
                      <w:color w:val="auto"/>
                      <w:lang w:eastAsia="zh-CN"/>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43" w:type="dxa"/>
                  <w:vAlign w:val="center"/>
                </w:tcPr>
                <w:p>
                  <w:pPr>
                    <w:widowControl/>
                    <w:jc w:val="center"/>
                    <w:textAlignment w:val="center"/>
                    <w:rPr>
                      <w:rFonts w:ascii="Times New Roman" w:hAnsi="Times New Roman" w:eastAsia="宋体"/>
                      <w:color w:val="auto"/>
                    </w:rPr>
                  </w:pPr>
                  <w:r>
                    <w:rPr>
                      <w:rFonts w:hint="eastAsia" w:ascii="Times New Roman" w:hAnsi="Times New Roman" w:eastAsia="宋体"/>
                      <w:color w:val="auto"/>
                    </w:rPr>
                    <w:t>8</w:t>
                  </w:r>
                </w:p>
              </w:tc>
              <w:tc>
                <w:tcPr>
                  <w:tcW w:w="1849" w:type="dxa"/>
                  <w:vAlign w:val="center"/>
                </w:tcPr>
                <w:p>
                  <w:pPr>
                    <w:pStyle w:val="45"/>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回火炉</w:t>
                  </w:r>
                </w:p>
              </w:tc>
              <w:tc>
                <w:tcPr>
                  <w:tcW w:w="927" w:type="dxa"/>
                  <w:vAlign w:val="center"/>
                </w:tcPr>
                <w:p>
                  <w:pPr>
                    <w:jc w:val="center"/>
                    <w:rPr>
                      <w:rFonts w:ascii="Times New Roman" w:hAnsi="Times New Roman" w:eastAsia="宋体"/>
                      <w:color w:val="auto"/>
                    </w:rPr>
                  </w:pPr>
                  <w:r>
                    <w:rPr>
                      <w:rFonts w:hint="eastAsia" w:ascii="Times New Roman" w:hAnsi="Times New Roman" w:eastAsia="宋体"/>
                      <w:color w:val="auto"/>
                    </w:rPr>
                    <w:t>台</w:t>
                  </w:r>
                </w:p>
              </w:tc>
              <w:tc>
                <w:tcPr>
                  <w:tcW w:w="1161" w:type="dxa"/>
                  <w:vAlign w:val="center"/>
                </w:tcPr>
                <w:p>
                  <w:pPr>
                    <w:jc w:val="center"/>
                    <w:rPr>
                      <w:rFonts w:ascii="Times New Roman" w:hAnsi="Times New Roman" w:eastAsia="宋体"/>
                      <w:color w:val="auto"/>
                    </w:rPr>
                  </w:pPr>
                  <w:r>
                    <w:rPr>
                      <w:rFonts w:hint="eastAsia" w:ascii="Times New Roman" w:hAnsi="Times New Roman" w:eastAsia="宋体"/>
                      <w:color w:val="auto"/>
                    </w:rPr>
                    <w:t>2</w:t>
                  </w:r>
                </w:p>
              </w:tc>
              <w:tc>
                <w:tcPr>
                  <w:tcW w:w="1088" w:type="dxa"/>
                  <w:vAlign w:val="center"/>
                </w:tcPr>
                <w:p>
                  <w:pPr>
                    <w:jc w:val="center"/>
                    <w:rPr>
                      <w:rFonts w:ascii="Times New Roman" w:hAnsi="Times New Roman" w:eastAsia="宋体"/>
                      <w:color w:val="auto"/>
                    </w:rPr>
                  </w:pPr>
                  <w:r>
                    <w:rPr>
                      <w:rFonts w:hint="eastAsia" w:ascii="Times New Roman" w:hAnsi="Times New Roman" w:eastAsia="宋体"/>
                      <w:color w:val="auto"/>
                    </w:rPr>
                    <w:t>0</w:t>
                  </w:r>
                </w:p>
              </w:tc>
              <w:tc>
                <w:tcPr>
                  <w:tcW w:w="1115" w:type="dxa"/>
                  <w:vAlign w:val="center"/>
                </w:tcPr>
                <w:p>
                  <w:pPr>
                    <w:jc w:val="center"/>
                    <w:rPr>
                      <w:rFonts w:hint="eastAsia" w:ascii="Times New Roman" w:hAnsi="Times New Roman" w:eastAsia="宋体"/>
                      <w:color w:val="auto"/>
                      <w:lang w:eastAsia="zh-CN"/>
                    </w:rPr>
                  </w:pPr>
                  <w:r>
                    <w:rPr>
                      <w:rFonts w:hint="eastAsia" w:ascii="Times New Roman" w:hAnsi="Times New Roman" w:eastAsia="宋体"/>
                      <w:color w:val="auto"/>
                      <w:lang w:val="en-US" w:eastAsia="zh-CN"/>
                    </w:rPr>
                    <w:t>2</w:t>
                  </w:r>
                </w:p>
              </w:tc>
              <w:tc>
                <w:tcPr>
                  <w:tcW w:w="1724" w:type="dxa"/>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电能加热至170℃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43" w:type="dxa"/>
                  <w:vAlign w:val="center"/>
                </w:tcPr>
                <w:p>
                  <w:pPr>
                    <w:widowControl/>
                    <w:jc w:val="center"/>
                    <w:textAlignment w:val="center"/>
                    <w:rPr>
                      <w:rFonts w:ascii="Times New Roman" w:hAnsi="Times New Roman" w:eastAsia="宋体"/>
                      <w:color w:val="auto"/>
                    </w:rPr>
                  </w:pPr>
                  <w:r>
                    <w:rPr>
                      <w:rFonts w:hint="eastAsia" w:ascii="Times New Roman" w:hAnsi="Times New Roman" w:eastAsia="宋体"/>
                      <w:color w:val="auto"/>
                    </w:rPr>
                    <w:t>9</w:t>
                  </w:r>
                </w:p>
              </w:tc>
              <w:tc>
                <w:tcPr>
                  <w:tcW w:w="1849"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数控车床 12Kw</w:t>
                  </w:r>
                </w:p>
              </w:tc>
              <w:tc>
                <w:tcPr>
                  <w:tcW w:w="927" w:type="dxa"/>
                  <w:vAlign w:val="center"/>
                </w:tcPr>
                <w:p>
                  <w:pPr>
                    <w:jc w:val="center"/>
                    <w:rPr>
                      <w:rFonts w:ascii="Times New Roman" w:hAnsi="Times New Roman" w:eastAsia="宋体"/>
                      <w:color w:val="auto"/>
                    </w:rPr>
                  </w:pPr>
                  <w:r>
                    <w:rPr>
                      <w:rFonts w:hint="eastAsia" w:ascii="Times New Roman" w:hAnsi="Times New Roman" w:eastAsia="宋体"/>
                      <w:color w:val="auto"/>
                    </w:rPr>
                    <w:t>台</w:t>
                  </w:r>
                </w:p>
              </w:tc>
              <w:tc>
                <w:tcPr>
                  <w:tcW w:w="1161" w:type="dxa"/>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160</w:t>
                  </w:r>
                </w:p>
              </w:tc>
              <w:tc>
                <w:tcPr>
                  <w:tcW w:w="1088" w:type="dxa"/>
                  <w:vAlign w:val="center"/>
                </w:tcPr>
                <w:p>
                  <w:pPr>
                    <w:jc w:val="center"/>
                    <w:rPr>
                      <w:rFonts w:ascii="Times New Roman" w:hAnsi="Times New Roman" w:eastAsia="宋体"/>
                      <w:color w:val="auto"/>
                    </w:rPr>
                  </w:pPr>
                  <w:r>
                    <w:rPr>
                      <w:rFonts w:hint="eastAsia" w:ascii="Times New Roman" w:hAnsi="Times New Roman" w:eastAsia="宋体"/>
                      <w:color w:val="auto"/>
                    </w:rPr>
                    <w:t>0</w:t>
                  </w:r>
                </w:p>
              </w:tc>
              <w:tc>
                <w:tcPr>
                  <w:tcW w:w="1115" w:type="dxa"/>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160</w:t>
                  </w:r>
                </w:p>
              </w:tc>
              <w:tc>
                <w:tcPr>
                  <w:tcW w:w="1724" w:type="dxa"/>
                  <w:vAlign w:val="center"/>
                </w:tcPr>
                <w:p>
                  <w:pPr>
                    <w:jc w:val="center"/>
                    <w:rPr>
                      <w:rFonts w:hint="eastAsia" w:ascii="Times New Roman" w:hAnsi="Times New Roman" w:eastAsia="宋体"/>
                      <w:color w:val="auto"/>
                      <w:lang w:eastAsia="zh-CN"/>
                    </w:rPr>
                  </w:pPr>
                  <w:r>
                    <w:rPr>
                      <w:rFonts w:hint="eastAsia" w:ascii="Times New Roman" w:hAnsi="Times New Roman" w:eastAsia="宋体"/>
                      <w:color w:val="auto"/>
                      <w:lang w:val="en-US" w:eastAsia="zh-C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43" w:type="dxa"/>
                  <w:vAlign w:val="center"/>
                </w:tcPr>
                <w:p>
                  <w:pPr>
                    <w:widowControl/>
                    <w:jc w:val="center"/>
                    <w:textAlignment w:val="center"/>
                    <w:rPr>
                      <w:rFonts w:ascii="Times New Roman" w:hAnsi="Times New Roman" w:eastAsia="宋体"/>
                      <w:color w:val="auto"/>
                    </w:rPr>
                  </w:pPr>
                  <w:r>
                    <w:rPr>
                      <w:rFonts w:hint="eastAsia" w:ascii="Times New Roman" w:hAnsi="Times New Roman" w:eastAsia="宋体"/>
                      <w:color w:val="auto"/>
                    </w:rPr>
                    <w:t>10</w:t>
                  </w:r>
                </w:p>
              </w:tc>
              <w:tc>
                <w:tcPr>
                  <w:tcW w:w="1849"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数控车床 15Kw</w:t>
                  </w:r>
                </w:p>
              </w:tc>
              <w:tc>
                <w:tcPr>
                  <w:tcW w:w="927" w:type="dxa"/>
                  <w:vAlign w:val="center"/>
                </w:tcPr>
                <w:p>
                  <w:pPr>
                    <w:jc w:val="center"/>
                    <w:rPr>
                      <w:rFonts w:ascii="Times New Roman" w:hAnsi="Times New Roman" w:eastAsia="宋体"/>
                      <w:color w:val="auto"/>
                    </w:rPr>
                  </w:pPr>
                  <w:r>
                    <w:rPr>
                      <w:rFonts w:hint="eastAsia" w:ascii="Times New Roman" w:hAnsi="Times New Roman" w:eastAsia="宋体"/>
                      <w:color w:val="auto"/>
                    </w:rPr>
                    <w:t>台</w:t>
                  </w:r>
                </w:p>
              </w:tc>
              <w:tc>
                <w:tcPr>
                  <w:tcW w:w="1161" w:type="dxa"/>
                  <w:vAlign w:val="center"/>
                </w:tcPr>
                <w:p>
                  <w:pPr>
                    <w:jc w:val="center"/>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0</w:t>
                  </w:r>
                </w:p>
              </w:tc>
              <w:tc>
                <w:tcPr>
                  <w:tcW w:w="1088" w:type="dxa"/>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60</w:t>
                  </w:r>
                </w:p>
              </w:tc>
              <w:tc>
                <w:tcPr>
                  <w:tcW w:w="1115" w:type="dxa"/>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60</w:t>
                  </w:r>
                </w:p>
              </w:tc>
              <w:tc>
                <w:tcPr>
                  <w:tcW w:w="1724" w:type="dxa"/>
                  <w:vAlign w:val="center"/>
                </w:tcPr>
                <w:p>
                  <w:pPr>
                    <w:jc w:val="center"/>
                    <w:rPr>
                      <w:rFonts w:ascii="Times New Roman" w:hAnsi="Times New Roman" w:eastAsia="宋体"/>
                      <w:color w:val="auto"/>
                    </w:rPr>
                  </w:pPr>
                  <w:r>
                    <w:rPr>
                      <w:rFonts w:hint="eastAsia" w:ascii="Times New Roman" w:hAnsi="Times New Roman" w:eastAsia="宋体"/>
                      <w:color w:val="auto"/>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43" w:type="dxa"/>
                  <w:vAlign w:val="center"/>
                </w:tcPr>
                <w:p>
                  <w:pPr>
                    <w:widowControl/>
                    <w:jc w:val="center"/>
                    <w:textAlignment w:val="center"/>
                    <w:rPr>
                      <w:rFonts w:ascii="Times New Roman" w:hAnsi="Times New Roman" w:eastAsia="宋体"/>
                      <w:color w:val="auto"/>
                    </w:rPr>
                  </w:pPr>
                  <w:r>
                    <w:rPr>
                      <w:rFonts w:hint="eastAsia" w:ascii="Times New Roman" w:hAnsi="Times New Roman" w:eastAsia="宋体"/>
                      <w:color w:val="auto"/>
                    </w:rPr>
                    <w:t>11</w:t>
                  </w:r>
                </w:p>
              </w:tc>
              <w:tc>
                <w:tcPr>
                  <w:tcW w:w="1849"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加工钻床</w:t>
                  </w:r>
                </w:p>
              </w:tc>
              <w:tc>
                <w:tcPr>
                  <w:tcW w:w="927" w:type="dxa"/>
                  <w:vAlign w:val="center"/>
                </w:tcPr>
                <w:p>
                  <w:pPr>
                    <w:jc w:val="center"/>
                    <w:rPr>
                      <w:rFonts w:ascii="Times New Roman" w:hAnsi="Times New Roman" w:eastAsia="宋体"/>
                      <w:color w:val="auto"/>
                    </w:rPr>
                  </w:pPr>
                  <w:r>
                    <w:rPr>
                      <w:rFonts w:hint="eastAsia" w:ascii="Times New Roman" w:hAnsi="Times New Roman" w:eastAsia="宋体"/>
                      <w:color w:val="auto"/>
                    </w:rPr>
                    <w:t>台</w:t>
                  </w:r>
                </w:p>
              </w:tc>
              <w:tc>
                <w:tcPr>
                  <w:tcW w:w="1161" w:type="dxa"/>
                  <w:vAlign w:val="center"/>
                </w:tcPr>
                <w:p>
                  <w:pPr>
                    <w:jc w:val="center"/>
                    <w:rPr>
                      <w:rFonts w:hint="eastAsia" w:ascii="Times New Roman" w:hAnsi="Times New Roman" w:eastAsia="宋体"/>
                      <w:color w:val="auto"/>
                      <w:lang w:eastAsia="zh-CN"/>
                    </w:rPr>
                  </w:pPr>
                  <w:r>
                    <w:rPr>
                      <w:rFonts w:hint="eastAsia" w:ascii="Times New Roman" w:hAnsi="Times New Roman" w:eastAsia="宋体"/>
                      <w:color w:val="auto"/>
                      <w:lang w:val="en-US" w:eastAsia="zh-CN"/>
                    </w:rPr>
                    <w:t>8</w:t>
                  </w:r>
                </w:p>
              </w:tc>
              <w:tc>
                <w:tcPr>
                  <w:tcW w:w="1088" w:type="dxa"/>
                  <w:vAlign w:val="center"/>
                </w:tcPr>
                <w:p>
                  <w:pPr>
                    <w:jc w:val="center"/>
                    <w:rPr>
                      <w:rFonts w:hint="eastAsia" w:ascii="Times New Roman" w:hAnsi="Times New Roman" w:eastAsia="宋体"/>
                      <w:color w:val="auto"/>
                      <w:lang w:eastAsia="zh-CN"/>
                    </w:rPr>
                  </w:pPr>
                  <w:r>
                    <w:rPr>
                      <w:rFonts w:hint="eastAsia" w:ascii="Times New Roman" w:hAnsi="Times New Roman" w:eastAsia="宋体"/>
                      <w:color w:val="auto"/>
                      <w:lang w:val="en-US" w:eastAsia="zh-CN"/>
                    </w:rPr>
                    <w:t>1</w:t>
                  </w:r>
                </w:p>
              </w:tc>
              <w:tc>
                <w:tcPr>
                  <w:tcW w:w="1115" w:type="dxa"/>
                  <w:vAlign w:val="center"/>
                </w:tcPr>
                <w:p>
                  <w:pPr>
                    <w:jc w:val="center"/>
                    <w:rPr>
                      <w:rFonts w:hint="eastAsia" w:ascii="Times New Roman" w:hAnsi="Times New Roman" w:eastAsia="宋体"/>
                      <w:color w:val="auto"/>
                      <w:lang w:eastAsia="zh-CN"/>
                    </w:rPr>
                  </w:pPr>
                  <w:r>
                    <w:rPr>
                      <w:rFonts w:hint="eastAsia" w:ascii="Times New Roman" w:hAnsi="Times New Roman" w:eastAsia="宋体"/>
                      <w:color w:val="auto"/>
                      <w:lang w:val="en-US" w:eastAsia="zh-CN"/>
                    </w:rPr>
                    <w:t>9</w:t>
                  </w:r>
                </w:p>
              </w:tc>
              <w:tc>
                <w:tcPr>
                  <w:tcW w:w="1724" w:type="dxa"/>
                  <w:vAlign w:val="center"/>
                </w:tcPr>
                <w:p>
                  <w:pPr>
                    <w:jc w:val="center"/>
                    <w:rPr>
                      <w:rFonts w:ascii="Times New Roman" w:hAnsi="Times New Roman" w:eastAsia="宋体"/>
                      <w:color w:val="auto"/>
                    </w:rPr>
                  </w:pPr>
                  <w:r>
                    <w:rPr>
                      <w:rFonts w:hint="eastAsia" w:ascii="Times New Roman" w:hAnsi="Times New Roman" w:eastAsia="宋体"/>
                      <w:color w:val="auto"/>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43" w:type="dxa"/>
                  <w:vAlign w:val="center"/>
                </w:tcPr>
                <w:p>
                  <w:pPr>
                    <w:widowControl/>
                    <w:jc w:val="center"/>
                    <w:textAlignment w:val="center"/>
                    <w:rPr>
                      <w:rFonts w:ascii="Times New Roman" w:hAnsi="Times New Roman" w:eastAsia="宋体"/>
                      <w:color w:val="auto"/>
                    </w:rPr>
                  </w:pPr>
                  <w:r>
                    <w:rPr>
                      <w:rFonts w:hint="eastAsia" w:ascii="Times New Roman" w:hAnsi="Times New Roman" w:eastAsia="宋体"/>
                      <w:color w:val="auto"/>
                    </w:rPr>
                    <w:t>12</w:t>
                  </w:r>
                </w:p>
              </w:tc>
              <w:tc>
                <w:tcPr>
                  <w:tcW w:w="1849" w:type="dxa"/>
                  <w:vAlign w:val="center"/>
                </w:tcPr>
                <w:p>
                  <w:pPr>
                    <w:pStyle w:val="45"/>
                    <w:rPr>
                      <w:rFonts w:ascii="Times New Roman" w:hAnsi="Times New Roman" w:eastAsia="宋体"/>
                      <w:color w:val="auto"/>
                    </w:rPr>
                  </w:pPr>
                  <w:r>
                    <w:rPr>
                      <w:rFonts w:hint="eastAsia" w:ascii="Times New Roman" w:hAnsi="Times New Roman" w:eastAsia="宋体"/>
                      <w:color w:val="auto"/>
                    </w:rPr>
                    <w:t>金属液压屑饼机</w:t>
                  </w:r>
                </w:p>
              </w:tc>
              <w:tc>
                <w:tcPr>
                  <w:tcW w:w="927" w:type="dxa"/>
                  <w:vAlign w:val="center"/>
                </w:tcPr>
                <w:p>
                  <w:pPr>
                    <w:jc w:val="center"/>
                    <w:rPr>
                      <w:rFonts w:ascii="Times New Roman" w:hAnsi="Times New Roman" w:eastAsia="宋体"/>
                      <w:color w:val="auto"/>
                    </w:rPr>
                  </w:pPr>
                  <w:r>
                    <w:rPr>
                      <w:rFonts w:hint="eastAsia" w:ascii="Times New Roman" w:hAnsi="Times New Roman" w:eastAsia="宋体"/>
                      <w:color w:val="auto"/>
                    </w:rPr>
                    <w:t>台</w:t>
                  </w:r>
                </w:p>
              </w:tc>
              <w:tc>
                <w:tcPr>
                  <w:tcW w:w="1161" w:type="dxa"/>
                  <w:vAlign w:val="center"/>
                </w:tcPr>
                <w:p>
                  <w:pPr>
                    <w:jc w:val="center"/>
                    <w:rPr>
                      <w:rFonts w:hint="eastAsia" w:ascii="Times New Roman" w:hAnsi="Times New Roman" w:eastAsia="宋体"/>
                      <w:color w:val="auto"/>
                      <w:lang w:eastAsia="zh-CN"/>
                    </w:rPr>
                  </w:pPr>
                  <w:r>
                    <w:rPr>
                      <w:rFonts w:hint="eastAsia" w:ascii="Times New Roman" w:hAnsi="Times New Roman" w:eastAsia="宋体"/>
                      <w:color w:val="auto"/>
                      <w:lang w:val="en-US" w:eastAsia="zh-CN"/>
                    </w:rPr>
                    <w:t>1</w:t>
                  </w:r>
                </w:p>
              </w:tc>
              <w:tc>
                <w:tcPr>
                  <w:tcW w:w="1088" w:type="dxa"/>
                  <w:vAlign w:val="center"/>
                </w:tcPr>
                <w:p>
                  <w:pPr>
                    <w:jc w:val="center"/>
                    <w:rPr>
                      <w:rFonts w:ascii="Times New Roman" w:hAnsi="Times New Roman" w:eastAsia="宋体"/>
                      <w:color w:val="auto"/>
                    </w:rPr>
                  </w:pPr>
                  <w:r>
                    <w:rPr>
                      <w:rFonts w:hint="eastAsia" w:ascii="Times New Roman" w:hAnsi="Times New Roman" w:eastAsia="宋体"/>
                      <w:color w:val="auto"/>
                    </w:rPr>
                    <w:t>0</w:t>
                  </w:r>
                </w:p>
              </w:tc>
              <w:tc>
                <w:tcPr>
                  <w:tcW w:w="1115" w:type="dxa"/>
                  <w:vAlign w:val="center"/>
                </w:tcPr>
                <w:p>
                  <w:pPr>
                    <w:jc w:val="center"/>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1</w:t>
                  </w:r>
                </w:p>
              </w:tc>
              <w:tc>
                <w:tcPr>
                  <w:tcW w:w="1724" w:type="dxa"/>
                  <w:vAlign w:val="center"/>
                </w:tcPr>
                <w:p>
                  <w:pPr>
                    <w:jc w:val="center"/>
                    <w:rPr>
                      <w:rFonts w:ascii="Times New Roman" w:hAnsi="Times New Roman" w:eastAsia="宋体"/>
                      <w:color w:val="auto"/>
                    </w:rPr>
                  </w:pPr>
                  <w:r>
                    <w:rPr>
                      <w:rFonts w:hint="eastAsia" w:ascii="Times New Roman" w:hAnsi="Times New Roman" w:eastAsia="宋体"/>
                      <w:color w:val="auto"/>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43" w:type="dxa"/>
                  <w:vAlign w:val="center"/>
                </w:tcPr>
                <w:p>
                  <w:pPr>
                    <w:widowControl/>
                    <w:jc w:val="center"/>
                    <w:textAlignment w:val="center"/>
                    <w:rPr>
                      <w:rFonts w:ascii="Times New Roman" w:hAnsi="Times New Roman" w:eastAsia="宋体"/>
                      <w:color w:val="auto"/>
                    </w:rPr>
                  </w:pPr>
                  <w:r>
                    <w:rPr>
                      <w:rFonts w:hint="eastAsia" w:ascii="Times New Roman" w:hAnsi="Times New Roman" w:eastAsia="宋体"/>
                      <w:color w:val="auto"/>
                    </w:rPr>
                    <w:t>13</w:t>
                  </w:r>
                </w:p>
              </w:tc>
              <w:tc>
                <w:tcPr>
                  <w:tcW w:w="1849"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超声清洗机</w:t>
                  </w:r>
                </w:p>
              </w:tc>
              <w:tc>
                <w:tcPr>
                  <w:tcW w:w="927" w:type="dxa"/>
                  <w:vAlign w:val="center"/>
                </w:tcPr>
                <w:p>
                  <w:pPr>
                    <w:jc w:val="center"/>
                    <w:rPr>
                      <w:rFonts w:ascii="Times New Roman" w:hAnsi="Times New Roman" w:eastAsia="宋体"/>
                      <w:color w:val="auto"/>
                    </w:rPr>
                  </w:pPr>
                  <w:r>
                    <w:rPr>
                      <w:rFonts w:hint="eastAsia" w:ascii="Times New Roman" w:hAnsi="Times New Roman" w:eastAsia="宋体"/>
                      <w:color w:val="auto"/>
                    </w:rPr>
                    <w:t>台</w:t>
                  </w:r>
                </w:p>
              </w:tc>
              <w:tc>
                <w:tcPr>
                  <w:tcW w:w="1161" w:type="dxa"/>
                  <w:vAlign w:val="center"/>
                </w:tcPr>
                <w:p>
                  <w:pPr>
                    <w:jc w:val="center"/>
                    <w:rPr>
                      <w:rFonts w:hint="eastAsia" w:ascii="Times New Roman" w:hAnsi="Times New Roman" w:eastAsia="宋体"/>
                      <w:color w:val="auto"/>
                      <w:lang w:eastAsia="zh-CN"/>
                    </w:rPr>
                  </w:pPr>
                  <w:r>
                    <w:rPr>
                      <w:rFonts w:hint="eastAsia" w:ascii="Times New Roman" w:hAnsi="Times New Roman" w:eastAsia="宋体"/>
                      <w:color w:val="auto"/>
                      <w:lang w:val="en-US" w:eastAsia="zh-CN"/>
                    </w:rPr>
                    <w:t>2</w:t>
                  </w:r>
                </w:p>
              </w:tc>
              <w:tc>
                <w:tcPr>
                  <w:tcW w:w="1088" w:type="dxa"/>
                  <w:vAlign w:val="center"/>
                </w:tcPr>
                <w:p>
                  <w:pPr>
                    <w:jc w:val="center"/>
                    <w:rPr>
                      <w:rFonts w:hint="eastAsia" w:ascii="Times New Roman" w:hAnsi="Times New Roman" w:eastAsia="宋体"/>
                      <w:color w:val="auto"/>
                      <w:lang w:eastAsia="zh-CN"/>
                    </w:rPr>
                  </w:pPr>
                  <w:r>
                    <w:rPr>
                      <w:rFonts w:hint="eastAsia" w:ascii="Times New Roman" w:hAnsi="Times New Roman" w:eastAsia="宋体"/>
                      <w:color w:val="auto"/>
                      <w:lang w:val="en-US" w:eastAsia="zh-CN"/>
                    </w:rPr>
                    <w:t>2</w:t>
                  </w:r>
                </w:p>
              </w:tc>
              <w:tc>
                <w:tcPr>
                  <w:tcW w:w="1115" w:type="dxa"/>
                  <w:vAlign w:val="center"/>
                </w:tcPr>
                <w:p>
                  <w:pPr>
                    <w:jc w:val="center"/>
                    <w:rPr>
                      <w:rFonts w:hint="eastAsia" w:ascii="Times New Roman" w:hAnsi="Times New Roman" w:eastAsia="宋体"/>
                      <w:color w:val="auto"/>
                      <w:lang w:eastAsia="zh-CN"/>
                    </w:rPr>
                  </w:pPr>
                  <w:r>
                    <w:rPr>
                      <w:rFonts w:hint="eastAsia" w:ascii="Times New Roman" w:hAnsi="Times New Roman" w:eastAsia="宋体"/>
                      <w:color w:val="auto"/>
                      <w:lang w:val="en-US" w:eastAsia="zh-CN"/>
                    </w:rPr>
                    <w:t>4</w:t>
                  </w:r>
                </w:p>
              </w:tc>
              <w:tc>
                <w:tcPr>
                  <w:tcW w:w="1724" w:type="dxa"/>
                  <w:vAlign w:val="center"/>
                </w:tcPr>
                <w:p>
                  <w:pPr>
                    <w:jc w:val="center"/>
                    <w:rPr>
                      <w:rFonts w:ascii="Times New Roman" w:hAnsi="Times New Roman" w:eastAsia="宋体"/>
                      <w:color w:val="auto"/>
                    </w:rPr>
                  </w:pPr>
                  <w:r>
                    <w:rPr>
                      <w:rFonts w:hint="eastAsia" w:ascii="Times New Roman" w:hAnsi="Times New Roman" w:eastAsia="宋体"/>
                      <w:color w:val="auto"/>
                    </w:rPr>
                    <w:t>/</w:t>
                  </w:r>
                </w:p>
              </w:tc>
            </w:tr>
          </w:tbl>
          <w:p>
            <w:pPr>
              <w:pStyle w:val="4"/>
              <w:pageBreakBefore w:val="0"/>
              <w:numPr>
                <w:ilvl w:val="1"/>
                <w:numId w:val="0"/>
              </w:numPr>
              <w:tabs>
                <w:tab w:val="left" w:pos="420"/>
                <w:tab w:val="clear" w:pos="0"/>
              </w:tabs>
              <w:kinsoku/>
              <w:bidi w:val="0"/>
              <w:adjustRightInd w:val="0"/>
              <w:snapToGrid w:val="0"/>
              <w:spacing w:beforeAutospacing="0" w:afterAutospacing="0"/>
              <w:ind w:leftChars="0"/>
              <w:jc w:val="left"/>
              <w:textAlignment w:val="baseline"/>
              <w:rPr>
                <w:rFonts w:hint="eastAsia" w:ascii="Times New Roman" w:hAnsi="Times New Roman" w:eastAsia="宋体" w:cs="Times New Roman"/>
                <w:color w:val="auto"/>
              </w:rPr>
            </w:pPr>
            <w:bookmarkStart w:id="9" w:name="_Toc20936"/>
            <w:bookmarkStart w:id="10" w:name="_Toc4944"/>
            <w:bookmarkStart w:id="11" w:name="_Toc25944"/>
            <w:bookmarkStart w:id="12" w:name="_Toc12299"/>
            <w:r>
              <w:rPr>
                <w:rFonts w:hint="eastAsia" w:ascii="Times New Roman" w:hAnsi="Times New Roman" w:eastAsia="宋体" w:cs="Times New Roman"/>
                <w:color w:val="auto"/>
                <w:lang w:val="en-US" w:eastAsia="zh-CN"/>
              </w:rPr>
              <w:t>2.6</w:t>
            </w:r>
            <w:r>
              <w:rPr>
                <w:rFonts w:hint="eastAsia" w:ascii="Times New Roman" w:hAnsi="Times New Roman" w:eastAsia="宋体" w:cs="Times New Roman"/>
                <w:color w:val="auto"/>
              </w:rPr>
              <w:t>主要原辅材料</w:t>
            </w:r>
            <w:bookmarkEnd w:id="9"/>
            <w:bookmarkEnd w:id="10"/>
            <w:bookmarkEnd w:id="11"/>
            <w:bookmarkEnd w:id="12"/>
            <w:r>
              <w:rPr>
                <w:rFonts w:hint="eastAsia" w:ascii="Times New Roman" w:hAnsi="Times New Roman" w:eastAsia="宋体" w:cs="Times New Roman"/>
                <w:color w:val="auto"/>
              </w:rPr>
              <w:t>及能源消耗</w:t>
            </w:r>
          </w:p>
          <w:p>
            <w:pPr>
              <w:pStyle w:val="44"/>
              <w:ind w:firstLine="480"/>
              <w:rPr>
                <w:rFonts w:ascii="Times New Roman" w:hAnsi="Times New Roman" w:eastAsia="宋体"/>
                <w:color w:val="auto"/>
              </w:rPr>
            </w:pPr>
            <w:r>
              <w:rPr>
                <w:rFonts w:hint="eastAsia" w:ascii="Times New Roman" w:hAnsi="Times New Roman" w:eastAsia="宋体"/>
                <w:color w:val="auto"/>
              </w:rPr>
              <w:t>（1）主要原辅材料</w:t>
            </w:r>
          </w:p>
          <w:p>
            <w:pPr>
              <w:pStyle w:val="44"/>
              <w:ind w:firstLine="480"/>
              <w:rPr>
                <w:rFonts w:ascii="Times New Roman" w:hAnsi="Times New Roman" w:eastAsia="宋体"/>
                <w:color w:val="auto"/>
              </w:rPr>
            </w:pPr>
            <w:r>
              <w:rPr>
                <w:rFonts w:hint="eastAsia" w:ascii="Times New Roman" w:hAnsi="Times New Roman" w:eastAsia="宋体"/>
                <w:color w:val="auto"/>
              </w:rPr>
              <w:t>项目</w:t>
            </w:r>
            <w:r>
              <w:rPr>
                <w:rFonts w:ascii="Times New Roman" w:hAnsi="Times New Roman" w:eastAsia="宋体"/>
                <w:color w:val="auto"/>
              </w:rPr>
              <w:t>主要原辅材料用量见</w:t>
            </w:r>
            <w:r>
              <w:rPr>
                <w:rFonts w:hint="eastAsia" w:ascii="Times New Roman" w:hAnsi="Times New Roman" w:eastAsia="宋体"/>
                <w:color w:val="auto"/>
              </w:rPr>
              <w:t>下表</w:t>
            </w:r>
            <w:r>
              <w:rPr>
                <w:rFonts w:ascii="Times New Roman" w:hAnsi="Times New Roman" w:eastAsia="宋体"/>
                <w:color w:val="auto"/>
              </w:rPr>
              <w:t>。</w:t>
            </w:r>
          </w:p>
          <w:p>
            <w:pPr>
              <w:pStyle w:val="40"/>
              <w:numPr>
                <w:ilvl w:val="7"/>
                <w:numId w:val="0"/>
              </w:numPr>
              <w:tabs>
                <w:tab w:val="left" w:pos="420"/>
              </w:tabs>
              <w:ind w:left="1440" w:leftChars="0" w:hanging="1440" w:firstLineChars="0"/>
              <w:rPr>
                <w:rFonts w:ascii="Times New Roman" w:hAnsi="Times New Roman" w:eastAsia="宋体"/>
                <w:color w:val="auto"/>
              </w:rPr>
            </w:pPr>
            <w:r>
              <w:rPr>
                <w:rFonts w:hint="eastAsia" w:ascii="Times New Roman" w:hAnsi="Times New Roman" w:eastAsia="宋体" w:cs="宋体"/>
                <w:b/>
                <w:color w:val="auto"/>
                <w:kern w:val="2"/>
                <w:sz w:val="24"/>
                <w:szCs w:val="24"/>
                <w:lang w:val="en-US" w:eastAsia="zh-CN" w:bidi="ar-SA"/>
              </w:rPr>
              <w:t>表2.6-1</w:t>
            </w:r>
            <w:r>
              <w:rPr>
                <w:rFonts w:hint="eastAsia" w:ascii="Times New Roman" w:hAnsi="Times New Roman" w:eastAsia="宋体"/>
                <w:color w:val="auto"/>
              </w:rPr>
              <w:t>本项目</w:t>
            </w:r>
            <w:r>
              <w:rPr>
                <w:rFonts w:ascii="Times New Roman" w:hAnsi="Times New Roman" w:eastAsia="宋体"/>
                <w:color w:val="auto"/>
              </w:rPr>
              <w:t>主要原辅材料预计消耗一览表</w:t>
            </w:r>
          </w:p>
          <w:tbl>
            <w:tblPr>
              <w:tblStyle w:val="30"/>
              <w:tblW w:w="870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28" w:type="dxa"/>
                <w:bottom w:w="0" w:type="dxa"/>
                <w:right w:w="28" w:type="dxa"/>
              </w:tblCellMar>
            </w:tblPr>
            <w:tblGrid>
              <w:gridCol w:w="962"/>
              <w:gridCol w:w="2267"/>
              <w:gridCol w:w="1662"/>
              <w:gridCol w:w="1877"/>
              <w:gridCol w:w="1939"/>
            </w:tblGrid>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28" w:type="dxa"/>
                  <w:bottom w:w="0" w:type="dxa"/>
                  <w:right w:w="28" w:type="dxa"/>
                </w:tblCellMar>
              </w:tblPrEx>
              <w:trPr>
                <w:trHeight w:val="519" w:hRule="atLeast"/>
              </w:trPr>
              <w:tc>
                <w:tcPr>
                  <w:tcW w:w="962"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序号</w:t>
                  </w:r>
                </w:p>
              </w:tc>
              <w:tc>
                <w:tcPr>
                  <w:tcW w:w="2267"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物料名称</w:t>
                  </w:r>
                </w:p>
              </w:tc>
              <w:tc>
                <w:tcPr>
                  <w:tcW w:w="1662"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现有年用量</w:t>
                  </w:r>
                </w:p>
                <w:p>
                  <w:pPr>
                    <w:pStyle w:val="45"/>
                    <w:rPr>
                      <w:rFonts w:ascii="Times New Roman" w:hAnsi="Times New Roman" w:eastAsia="宋体"/>
                      <w:color w:val="auto"/>
                    </w:rPr>
                  </w:pPr>
                  <w:r>
                    <w:rPr>
                      <w:rFonts w:hint="eastAsia" w:ascii="Times New Roman" w:hAnsi="Times New Roman" w:eastAsia="宋体"/>
                      <w:color w:val="auto"/>
                    </w:rPr>
                    <w:t>（</w:t>
                  </w:r>
                  <w:r>
                    <w:rPr>
                      <w:rFonts w:ascii="Times New Roman" w:hAnsi="Times New Roman" w:eastAsia="宋体"/>
                      <w:color w:val="auto"/>
                    </w:rPr>
                    <w:t>t/a</w:t>
                  </w:r>
                  <w:r>
                    <w:rPr>
                      <w:rFonts w:hint="eastAsia" w:ascii="Times New Roman" w:hAnsi="Times New Roman" w:eastAsia="宋体"/>
                      <w:color w:val="auto"/>
                    </w:rPr>
                    <w:t>）</w:t>
                  </w:r>
                </w:p>
              </w:tc>
              <w:tc>
                <w:tcPr>
                  <w:tcW w:w="1877"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新增年用量</w:t>
                  </w:r>
                </w:p>
                <w:p>
                  <w:pPr>
                    <w:pStyle w:val="45"/>
                    <w:rPr>
                      <w:rFonts w:ascii="Times New Roman" w:hAnsi="Times New Roman" w:eastAsia="宋体"/>
                      <w:color w:val="auto"/>
                    </w:rPr>
                  </w:pPr>
                  <w:r>
                    <w:rPr>
                      <w:rFonts w:hint="eastAsia" w:ascii="Times New Roman" w:hAnsi="Times New Roman" w:eastAsia="宋体"/>
                      <w:color w:val="auto"/>
                    </w:rPr>
                    <w:t>（</w:t>
                  </w:r>
                  <w:r>
                    <w:rPr>
                      <w:rFonts w:ascii="Times New Roman" w:hAnsi="Times New Roman" w:eastAsia="宋体"/>
                      <w:color w:val="auto"/>
                    </w:rPr>
                    <w:t>t/a</w:t>
                  </w:r>
                  <w:r>
                    <w:rPr>
                      <w:rFonts w:hint="eastAsia" w:ascii="Times New Roman" w:hAnsi="Times New Roman" w:eastAsia="宋体"/>
                      <w:color w:val="auto"/>
                    </w:rPr>
                    <w:t>）</w:t>
                  </w:r>
                </w:p>
              </w:tc>
              <w:tc>
                <w:tcPr>
                  <w:tcW w:w="1939"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扩建后全厂年用量（</w:t>
                  </w:r>
                  <w:r>
                    <w:rPr>
                      <w:rFonts w:ascii="Times New Roman" w:hAnsi="Times New Roman" w:eastAsia="宋体"/>
                      <w:color w:val="auto"/>
                    </w:rPr>
                    <w:t>t/a</w:t>
                  </w:r>
                  <w:r>
                    <w:rPr>
                      <w:rFonts w:hint="eastAsia" w:ascii="Times New Roman" w:hAnsi="Times New Roman" w:eastAsia="宋体"/>
                      <w:color w:val="auto"/>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28" w:type="dxa"/>
                  <w:bottom w:w="0" w:type="dxa"/>
                  <w:right w:w="28" w:type="dxa"/>
                </w:tblCellMar>
              </w:tblPrEx>
              <w:trPr>
                <w:trHeight w:val="340" w:hRule="atLeast"/>
              </w:trPr>
              <w:tc>
                <w:tcPr>
                  <w:tcW w:w="962"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1</w:t>
                  </w:r>
                </w:p>
              </w:tc>
              <w:tc>
                <w:tcPr>
                  <w:tcW w:w="2267" w:type="dxa"/>
                  <w:tcBorders>
                    <w:tl2br w:val="nil"/>
                    <w:tr2bl w:val="nil"/>
                  </w:tcBorders>
                  <w:shd w:val="clear" w:color="auto" w:fill="auto"/>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铝锭</w:t>
                  </w:r>
                </w:p>
              </w:tc>
              <w:tc>
                <w:tcPr>
                  <w:tcW w:w="1662" w:type="dxa"/>
                  <w:tcBorders>
                    <w:tl2br w:val="nil"/>
                    <w:tr2bl w:val="nil"/>
                  </w:tcBorders>
                  <w:shd w:val="clear" w:color="auto" w:fill="auto"/>
                  <w:vAlign w:val="center"/>
                </w:tcPr>
                <w:p>
                  <w:pPr>
                    <w:jc w:val="center"/>
                    <w:rPr>
                      <w:rFonts w:ascii="Times New Roman" w:hAnsi="Times New Roman" w:eastAsia="宋体"/>
                      <w:color w:val="auto"/>
                    </w:rPr>
                  </w:pPr>
                  <w:r>
                    <w:rPr>
                      <w:rFonts w:hint="eastAsia" w:ascii="Times New Roman" w:hAnsi="Times New Roman" w:eastAsia="宋体"/>
                      <w:iCs/>
                      <w:color w:val="auto"/>
                      <w:sz w:val="21"/>
                      <w:szCs w:val="21"/>
                    </w:rPr>
                    <w:t>645</w:t>
                  </w:r>
                </w:p>
              </w:tc>
              <w:tc>
                <w:tcPr>
                  <w:tcW w:w="1877" w:type="dxa"/>
                  <w:tcBorders>
                    <w:tl2br w:val="nil"/>
                    <w:tr2bl w:val="nil"/>
                  </w:tcBorders>
                  <w:shd w:val="clear" w:color="auto" w:fill="auto"/>
                  <w:vAlign w:val="center"/>
                </w:tcPr>
                <w:p>
                  <w:pPr>
                    <w:pStyle w:val="45"/>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1500</w:t>
                  </w:r>
                </w:p>
              </w:tc>
              <w:tc>
                <w:tcPr>
                  <w:tcW w:w="1939" w:type="dxa"/>
                  <w:tcBorders>
                    <w:tl2br w:val="nil"/>
                    <w:tr2bl w:val="nil"/>
                  </w:tcBorders>
                  <w:shd w:val="clear" w:color="auto" w:fill="auto"/>
                  <w:vAlign w:val="center"/>
                </w:tcPr>
                <w:p>
                  <w:pPr>
                    <w:jc w:val="center"/>
                    <w:rPr>
                      <w:rFonts w:hint="default"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2145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28" w:type="dxa"/>
                  <w:bottom w:w="0" w:type="dxa"/>
                  <w:right w:w="28" w:type="dxa"/>
                </w:tblCellMar>
              </w:tblPrEx>
              <w:trPr>
                <w:trHeight w:val="340" w:hRule="atLeast"/>
              </w:trPr>
              <w:tc>
                <w:tcPr>
                  <w:tcW w:w="962"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2</w:t>
                  </w:r>
                </w:p>
              </w:tc>
              <w:tc>
                <w:tcPr>
                  <w:tcW w:w="2267" w:type="dxa"/>
                  <w:tcBorders>
                    <w:tl2br w:val="nil"/>
                    <w:tr2bl w:val="nil"/>
                  </w:tcBorders>
                  <w:shd w:val="clear" w:color="auto" w:fill="auto"/>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硅</w:t>
                  </w:r>
                </w:p>
              </w:tc>
              <w:tc>
                <w:tcPr>
                  <w:tcW w:w="1662" w:type="dxa"/>
                  <w:tcBorders>
                    <w:tl2br w:val="nil"/>
                    <w:tr2bl w:val="nil"/>
                  </w:tcBorders>
                  <w:shd w:val="clear" w:color="auto" w:fill="auto"/>
                  <w:vAlign w:val="center"/>
                </w:tcPr>
                <w:p>
                  <w:pPr>
                    <w:jc w:val="center"/>
                    <w:rPr>
                      <w:rFonts w:ascii="Times New Roman" w:hAnsi="Times New Roman" w:eastAsia="宋体"/>
                      <w:color w:val="auto"/>
                    </w:rPr>
                  </w:pPr>
                  <w:r>
                    <w:rPr>
                      <w:rFonts w:hint="eastAsia" w:ascii="Times New Roman" w:hAnsi="Times New Roman" w:eastAsia="宋体"/>
                      <w:iCs/>
                      <w:color w:val="auto"/>
                      <w:sz w:val="21"/>
                      <w:szCs w:val="21"/>
                    </w:rPr>
                    <w:t>60</w:t>
                  </w:r>
                </w:p>
              </w:tc>
              <w:tc>
                <w:tcPr>
                  <w:tcW w:w="1877" w:type="dxa"/>
                  <w:tcBorders>
                    <w:tl2br w:val="nil"/>
                    <w:tr2bl w:val="nil"/>
                  </w:tcBorders>
                  <w:shd w:val="clear" w:color="auto" w:fill="auto"/>
                  <w:vAlign w:val="center"/>
                </w:tcPr>
                <w:p>
                  <w:pPr>
                    <w:pStyle w:val="45"/>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140</w:t>
                  </w:r>
                </w:p>
              </w:tc>
              <w:tc>
                <w:tcPr>
                  <w:tcW w:w="1939" w:type="dxa"/>
                  <w:tcBorders>
                    <w:tl2br w:val="nil"/>
                    <w:tr2bl w:val="nil"/>
                  </w:tcBorders>
                  <w:shd w:val="clear" w:color="auto" w:fill="auto"/>
                  <w:vAlign w:val="center"/>
                </w:tcPr>
                <w:p>
                  <w:pPr>
                    <w:jc w:val="center"/>
                    <w:rPr>
                      <w:rFonts w:hint="default"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28" w:type="dxa"/>
                  <w:bottom w:w="0" w:type="dxa"/>
                  <w:right w:w="28" w:type="dxa"/>
                </w:tblCellMar>
              </w:tblPrEx>
              <w:trPr>
                <w:trHeight w:val="340" w:hRule="atLeast"/>
              </w:trPr>
              <w:tc>
                <w:tcPr>
                  <w:tcW w:w="962"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3</w:t>
                  </w:r>
                </w:p>
              </w:tc>
              <w:tc>
                <w:tcPr>
                  <w:tcW w:w="2267" w:type="dxa"/>
                  <w:tcBorders>
                    <w:tl2br w:val="nil"/>
                    <w:tr2bl w:val="nil"/>
                  </w:tcBorders>
                  <w:shd w:val="clear" w:color="auto" w:fill="auto"/>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镁</w:t>
                  </w:r>
                </w:p>
              </w:tc>
              <w:tc>
                <w:tcPr>
                  <w:tcW w:w="1662" w:type="dxa"/>
                  <w:tcBorders>
                    <w:tl2br w:val="nil"/>
                    <w:tr2bl w:val="nil"/>
                  </w:tcBorders>
                  <w:shd w:val="clear" w:color="auto" w:fill="auto"/>
                  <w:vAlign w:val="center"/>
                </w:tcPr>
                <w:p>
                  <w:pPr>
                    <w:pStyle w:val="45"/>
                    <w:ind w:left="0" w:leftChars="0" w:firstLine="0" w:firstLineChars="0"/>
                    <w:rPr>
                      <w:rFonts w:ascii="Times New Roman" w:hAnsi="Times New Roman" w:eastAsia="宋体"/>
                      <w:color w:val="auto"/>
                    </w:rPr>
                  </w:pPr>
                  <w:r>
                    <w:rPr>
                      <w:rFonts w:hint="eastAsia" w:ascii="Times New Roman" w:hAnsi="Times New Roman" w:eastAsia="宋体"/>
                      <w:color w:val="auto"/>
                    </w:rPr>
                    <w:t>9</w:t>
                  </w:r>
                </w:p>
              </w:tc>
              <w:tc>
                <w:tcPr>
                  <w:tcW w:w="1877" w:type="dxa"/>
                  <w:tcBorders>
                    <w:tl2br w:val="nil"/>
                    <w:tr2bl w:val="nil"/>
                  </w:tcBorders>
                  <w:shd w:val="clear" w:color="auto" w:fill="auto"/>
                  <w:vAlign w:val="center"/>
                </w:tcPr>
                <w:p>
                  <w:pPr>
                    <w:pStyle w:val="45"/>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21</w:t>
                  </w:r>
                </w:p>
              </w:tc>
              <w:tc>
                <w:tcPr>
                  <w:tcW w:w="1939" w:type="dxa"/>
                  <w:tcBorders>
                    <w:tl2br w:val="nil"/>
                    <w:tr2bl w:val="nil"/>
                  </w:tcBorders>
                  <w:shd w:val="clear" w:color="auto" w:fill="auto"/>
                  <w:vAlign w:val="center"/>
                </w:tcPr>
                <w:p>
                  <w:pPr>
                    <w:jc w:val="center"/>
                    <w:rPr>
                      <w:rFonts w:hint="default"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28" w:type="dxa"/>
                  <w:bottom w:w="0" w:type="dxa"/>
                  <w:right w:w="28" w:type="dxa"/>
                </w:tblCellMar>
              </w:tblPrEx>
              <w:trPr>
                <w:trHeight w:val="340" w:hRule="atLeast"/>
              </w:trPr>
              <w:tc>
                <w:tcPr>
                  <w:tcW w:w="962"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4</w:t>
                  </w:r>
                </w:p>
              </w:tc>
              <w:tc>
                <w:tcPr>
                  <w:tcW w:w="2267" w:type="dxa"/>
                  <w:tcBorders>
                    <w:tl2br w:val="nil"/>
                    <w:tr2bl w:val="nil"/>
                  </w:tcBorders>
                  <w:shd w:val="clear" w:color="auto" w:fill="auto"/>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铜</w:t>
                  </w:r>
                </w:p>
              </w:tc>
              <w:tc>
                <w:tcPr>
                  <w:tcW w:w="1662" w:type="dxa"/>
                  <w:tcBorders>
                    <w:tl2br w:val="nil"/>
                    <w:tr2bl w:val="nil"/>
                  </w:tcBorders>
                  <w:shd w:val="clear" w:color="auto" w:fill="auto"/>
                  <w:vAlign w:val="center"/>
                </w:tcPr>
                <w:p>
                  <w:pPr>
                    <w:pStyle w:val="45"/>
                    <w:ind w:left="0" w:leftChars="0" w:firstLine="0" w:firstLineChars="0"/>
                    <w:rPr>
                      <w:rFonts w:ascii="Times New Roman" w:hAnsi="Times New Roman" w:eastAsia="宋体"/>
                      <w:color w:val="auto"/>
                    </w:rPr>
                  </w:pPr>
                  <w:r>
                    <w:rPr>
                      <w:rFonts w:hint="eastAsia" w:ascii="Times New Roman" w:hAnsi="Times New Roman" w:eastAsia="宋体"/>
                      <w:color w:val="auto"/>
                    </w:rPr>
                    <w:t>6</w:t>
                  </w:r>
                </w:p>
              </w:tc>
              <w:tc>
                <w:tcPr>
                  <w:tcW w:w="1877" w:type="dxa"/>
                  <w:tcBorders>
                    <w:tl2br w:val="nil"/>
                    <w:tr2bl w:val="nil"/>
                  </w:tcBorders>
                  <w:shd w:val="clear" w:color="auto" w:fill="auto"/>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14</w:t>
                  </w:r>
                </w:p>
              </w:tc>
              <w:tc>
                <w:tcPr>
                  <w:tcW w:w="1939" w:type="dxa"/>
                  <w:tcBorders>
                    <w:tl2br w:val="nil"/>
                    <w:tr2bl w:val="nil"/>
                  </w:tcBorders>
                  <w:shd w:val="clear" w:color="auto" w:fill="auto"/>
                  <w:vAlign w:val="center"/>
                </w:tcPr>
                <w:p>
                  <w:pPr>
                    <w:jc w:val="center"/>
                    <w:rPr>
                      <w:rFonts w:hint="default"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28" w:type="dxa"/>
                  <w:bottom w:w="0" w:type="dxa"/>
                  <w:right w:w="28" w:type="dxa"/>
                </w:tblCellMar>
              </w:tblPrEx>
              <w:trPr>
                <w:trHeight w:val="340" w:hRule="atLeast"/>
              </w:trPr>
              <w:tc>
                <w:tcPr>
                  <w:tcW w:w="962"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5</w:t>
                  </w:r>
                </w:p>
              </w:tc>
              <w:tc>
                <w:tcPr>
                  <w:tcW w:w="2267" w:type="dxa"/>
                  <w:tcBorders>
                    <w:tl2br w:val="nil"/>
                    <w:tr2bl w:val="nil"/>
                  </w:tcBorders>
                  <w:shd w:val="clear" w:color="auto" w:fill="auto"/>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除渣剂</w:t>
                  </w:r>
                </w:p>
              </w:tc>
              <w:tc>
                <w:tcPr>
                  <w:tcW w:w="1662" w:type="dxa"/>
                  <w:tcBorders>
                    <w:tl2br w:val="nil"/>
                    <w:tr2bl w:val="nil"/>
                  </w:tcBorders>
                  <w:shd w:val="clear" w:color="auto" w:fill="auto"/>
                  <w:vAlign w:val="center"/>
                </w:tcPr>
                <w:p>
                  <w:pPr>
                    <w:pStyle w:val="45"/>
                    <w:ind w:left="0" w:leftChars="0" w:firstLine="0" w:firstLineChars="0"/>
                    <w:rPr>
                      <w:rFonts w:ascii="Times New Roman" w:hAnsi="Times New Roman" w:eastAsia="宋体"/>
                      <w:color w:val="auto"/>
                    </w:rPr>
                  </w:pPr>
                  <w:r>
                    <w:rPr>
                      <w:rFonts w:hint="eastAsia" w:ascii="Times New Roman" w:hAnsi="Times New Roman" w:eastAsia="宋体"/>
                      <w:color w:val="auto"/>
                    </w:rPr>
                    <w:t>18</w:t>
                  </w:r>
                </w:p>
              </w:tc>
              <w:tc>
                <w:tcPr>
                  <w:tcW w:w="1877" w:type="dxa"/>
                  <w:tcBorders>
                    <w:tl2br w:val="nil"/>
                    <w:tr2bl w:val="nil"/>
                  </w:tcBorders>
                  <w:shd w:val="clear" w:color="auto" w:fill="auto"/>
                  <w:vAlign w:val="center"/>
                </w:tcPr>
                <w:p>
                  <w:pPr>
                    <w:pStyle w:val="45"/>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42</w:t>
                  </w:r>
                </w:p>
              </w:tc>
              <w:tc>
                <w:tcPr>
                  <w:tcW w:w="1939" w:type="dxa"/>
                  <w:tcBorders>
                    <w:tl2br w:val="nil"/>
                    <w:tr2bl w:val="nil"/>
                  </w:tcBorders>
                  <w:shd w:val="clear" w:color="auto" w:fill="auto"/>
                  <w:vAlign w:val="center"/>
                </w:tcPr>
                <w:p>
                  <w:pPr>
                    <w:jc w:val="center"/>
                    <w:rPr>
                      <w:rFonts w:hint="default"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28" w:type="dxa"/>
                  <w:bottom w:w="0" w:type="dxa"/>
                  <w:right w:w="28" w:type="dxa"/>
                </w:tblCellMar>
              </w:tblPrEx>
              <w:trPr>
                <w:trHeight w:val="340" w:hRule="atLeast"/>
              </w:trPr>
              <w:tc>
                <w:tcPr>
                  <w:tcW w:w="962"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6</w:t>
                  </w:r>
                </w:p>
              </w:tc>
              <w:tc>
                <w:tcPr>
                  <w:tcW w:w="2267" w:type="dxa"/>
                  <w:tcBorders>
                    <w:tl2br w:val="nil"/>
                    <w:tr2bl w:val="nil"/>
                  </w:tcBorders>
                  <w:shd w:val="clear" w:color="auto" w:fill="auto"/>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变质剂</w:t>
                  </w:r>
                </w:p>
              </w:tc>
              <w:tc>
                <w:tcPr>
                  <w:tcW w:w="1662" w:type="dxa"/>
                  <w:tcBorders>
                    <w:tl2br w:val="nil"/>
                    <w:tr2bl w:val="nil"/>
                  </w:tcBorders>
                  <w:shd w:val="clear" w:color="auto" w:fill="auto"/>
                  <w:vAlign w:val="center"/>
                </w:tcPr>
                <w:p>
                  <w:pPr>
                    <w:pStyle w:val="45"/>
                    <w:ind w:left="0" w:leftChars="0" w:firstLine="0" w:firstLineChars="0"/>
                    <w:rPr>
                      <w:rFonts w:ascii="Times New Roman" w:hAnsi="Times New Roman" w:eastAsia="宋体"/>
                      <w:color w:val="auto"/>
                    </w:rPr>
                  </w:pPr>
                  <w:r>
                    <w:rPr>
                      <w:rFonts w:hint="eastAsia" w:ascii="Times New Roman" w:hAnsi="Times New Roman" w:eastAsia="宋体"/>
                      <w:color w:val="auto"/>
                    </w:rPr>
                    <w:t>9</w:t>
                  </w:r>
                </w:p>
              </w:tc>
              <w:tc>
                <w:tcPr>
                  <w:tcW w:w="1877" w:type="dxa"/>
                  <w:tcBorders>
                    <w:tl2br w:val="nil"/>
                    <w:tr2bl w:val="nil"/>
                  </w:tcBorders>
                  <w:shd w:val="clear" w:color="auto" w:fill="auto"/>
                  <w:vAlign w:val="center"/>
                </w:tcPr>
                <w:p>
                  <w:pPr>
                    <w:pStyle w:val="45"/>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21</w:t>
                  </w:r>
                </w:p>
              </w:tc>
              <w:tc>
                <w:tcPr>
                  <w:tcW w:w="1939" w:type="dxa"/>
                  <w:tcBorders>
                    <w:tl2br w:val="nil"/>
                    <w:tr2bl w:val="nil"/>
                  </w:tcBorders>
                  <w:shd w:val="clear" w:color="auto" w:fill="auto"/>
                  <w:vAlign w:val="center"/>
                </w:tcPr>
                <w:p>
                  <w:pPr>
                    <w:jc w:val="center"/>
                    <w:rPr>
                      <w:rFonts w:hint="default"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28" w:type="dxa"/>
                  <w:bottom w:w="0" w:type="dxa"/>
                  <w:right w:w="28" w:type="dxa"/>
                </w:tblCellMar>
              </w:tblPrEx>
              <w:trPr>
                <w:trHeight w:val="340" w:hRule="atLeast"/>
              </w:trPr>
              <w:tc>
                <w:tcPr>
                  <w:tcW w:w="962"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7</w:t>
                  </w:r>
                </w:p>
              </w:tc>
              <w:tc>
                <w:tcPr>
                  <w:tcW w:w="2267" w:type="dxa"/>
                  <w:tcBorders>
                    <w:tl2br w:val="nil"/>
                    <w:tr2bl w:val="nil"/>
                  </w:tcBorders>
                  <w:shd w:val="clear" w:color="auto" w:fill="auto"/>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切削液</w:t>
                  </w:r>
                </w:p>
              </w:tc>
              <w:tc>
                <w:tcPr>
                  <w:tcW w:w="1662" w:type="dxa"/>
                  <w:tcBorders>
                    <w:tl2br w:val="nil"/>
                    <w:tr2bl w:val="nil"/>
                  </w:tcBorders>
                  <w:shd w:val="clear" w:color="auto" w:fill="auto"/>
                  <w:vAlign w:val="center"/>
                </w:tcPr>
                <w:p>
                  <w:pPr>
                    <w:pStyle w:val="45"/>
                    <w:ind w:left="0" w:leftChars="0" w:firstLine="0" w:firstLineChars="0"/>
                    <w:rPr>
                      <w:rFonts w:ascii="Times New Roman" w:hAnsi="Times New Roman" w:eastAsia="宋体"/>
                      <w:color w:val="auto"/>
                    </w:rPr>
                  </w:pPr>
                  <w:r>
                    <w:rPr>
                      <w:rFonts w:hint="eastAsia" w:ascii="Times New Roman" w:hAnsi="Times New Roman" w:eastAsia="宋体"/>
                      <w:color w:val="auto"/>
                    </w:rPr>
                    <w:t>3</w:t>
                  </w:r>
                </w:p>
              </w:tc>
              <w:tc>
                <w:tcPr>
                  <w:tcW w:w="1877" w:type="dxa"/>
                  <w:tcBorders>
                    <w:tl2br w:val="nil"/>
                    <w:tr2bl w:val="nil"/>
                  </w:tcBorders>
                  <w:shd w:val="clear" w:color="auto" w:fill="auto"/>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7</w:t>
                  </w:r>
                </w:p>
              </w:tc>
              <w:tc>
                <w:tcPr>
                  <w:tcW w:w="1939" w:type="dxa"/>
                  <w:tcBorders>
                    <w:tl2br w:val="nil"/>
                    <w:tr2bl w:val="nil"/>
                  </w:tcBorders>
                  <w:shd w:val="clear" w:color="auto" w:fill="auto"/>
                  <w:vAlign w:val="center"/>
                </w:tcPr>
                <w:p>
                  <w:pPr>
                    <w:jc w:val="center"/>
                    <w:rPr>
                      <w:rFonts w:hint="eastAsia"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28" w:type="dxa"/>
                  <w:bottom w:w="0" w:type="dxa"/>
                  <w:right w:w="28" w:type="dxa"/>
                </w:tblCellMar>
              </w:tblPrEx>
              <w:trPr>
                <w:trHeight w:val="340" w:hRule="atLeast"/>
              </w:trPr>
              <w:tc>
                <w:tcPr>
                  <w:tcW w:w="962"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8</w:t>
                  </w:r>
                </w:p>
              </w:tc>
              <w:tc>
                <w:tcPr>
                  <w:tcW w:w="2267" w:type="dxa"/>
                  <w:tcBorders>
                    <w:tl2br w:val="nil"/>
                    <w:tr2bl w:val="nil"/>
                  </w:tcBorders>
                  <w:shd w:val="clear" w:color="auto" w:fill="auto"/>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脱脂剂</w:t>
                  </w:r>
                </w:p>
              </w:tc>
              <w:tc>
                <w:tcPr>
                  <w:tcW w:w="1662" w:type="dxa"/>
                  <w:tcBorders>
                    <w:tl2br w:val="nil"/>
                    <w:tr2bl w:val="nil"/>
                  </w:tcBorders>
                  <w:shd w:val="clear" w:color="auto" w:fill="auto"/>
                  <w:vAlign w:val="center"/>
                </w:tcPr>
                <w:p>
                  <w:pPr>
                    <w:pStyle w:val="45"/>
                    <w:ind w:left="0" w:leftChars="0" w:firstLine="0" w:firstLineChars="0"/>
                    <w:rPr>
                      <w:rFonts w:ascii="Times New Roman" w:hAnsi="Times New Roman" w:eastAsia="宋体"/>
                      <w:color w:val="auto"/>
                    </w:rPr>
                  </w:pPr>
                  <w:r>
                    <w:rPr>
                      <w:rFonts w:hint="eastAsia" w:ascii="Times New Roman" w:hAnsi="Times New Roman" w:eastAsia="宋体"/>
                      <w:color w:val="auto"/>
                    </w:rPr>
                    <w:t>7.5</w:t>
                  </w:r>
                </w:p>
              </w:tc>
              <w:tc>
                <w:tcPr>
                  <w:tcW w:w="1877" w:type="dxa"/>
                  <w:tcBorders>
                    <w:tl2br w:val="nil"/>
                    <w:tr2bl w:val="nil"/>
                  </w:tcBorders>
                  <w:shd w:val="clear" w:color="auto" w:fill="auto"/>
                  <w:vAlign w:val="center"/>
                </w:tcPr>
                <w:p>
                  <w:pPr>
                    <w:pStyle w:val="45"/>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17.5</w:t>
                  </w:r>
                </w:p>
              </w:tc>
              <w:tc>
                <w:tcPr>
                  <w:tcW w:w="1939" w:type="dxa"/>
                  <w:tcBorders>
                    <w:tl2br w:val="nil"/>
                    <w:tr2bl w:val="nil"/>
                  </w:tcBorders>
                  <w:shd w:val="clear" w:color="auto" w:fill="auto"/>
                  <w:vAlign w:val="center"/>
                </w:tcPr>
                <w:p>
                  <w:pPr>
                    <w:jc w:val="center"/>
                    <w:rPr>
                      <w:rFonts w:hint="default"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28" w:type="dxa"/>
                  <w:bottom w:w="0" w:type="dxa"/>
                  <w:right w:w="28" w:type="dxa"/>
                </w:tblCellMar>
              </w:tblPrEx>
              <w:trPr>
                <w:trHeight w:val="335" w:hRule="atLeast"/>
              </w:trPr>
              <w:tc>
                <w:tcPr>
                  <w:tcW w:w="962"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9</w:t>
                  </w:r>
                </w:p>
              </w:tc>
              <w:tc>
                <w:tcPr>
                  <w:tcW w:w="2267" w:type="dxa"/>
                  <w:tcBorders>
                    <w:tl2br w:val="nil"/>
                    <w:tr2bl w:val="nil"/>
                  </w:tcBorders>
                  <w:shd w:val="clear" w:color="auto" w:fill="auto"/>
                  <w:vAlign w:val="center"/>
                </w:tcPr>
                <w:p>
                  <w:pPr>
                    <w:jc w:val="center"/>
                    <w:rPr>
                      <w:rFonts w:ascii="Times New Roman" w:hAnsi="Times New Roman" w:eastAsia="宋体"/>
                      <w:color w:val="auto"/>
                    </w:rPr>
                  </w:pPr>
                  <w:r>
                    <w:rPr>
                      <w:rFonts w:hint="eastAsia" w:ascii="Times New Roman" w:hAnsi="Times New Roman" w:eastAsia="宋体"/>
                      <w:color w:val="auto"/>
                    </w:rPr>
                    <w:t>喷涂石墨涂料</w:t>
                  </w:r>
                </w:p>
              </w:tc>
              <w:tc>
                <w:tcPr>
                  <w:tcW w:w="1662" w:type="dxa"/>
                  <w:tcBorders>
                    <w:tl2br w:val="nil"/>
                    <w:tr2bl w:val="nil"/>
                  </w:tcBorders>
                  <w:shd w:val="clear" w:color="auto" w:fill="auto"/>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0</w:t>
                  </w:r>
                </w:p>
              </w:tc>
              <w:tc>
                <w:tcPr>
                  <w:tcW w:w="1877" w:type="dxa"/>
                  <w:tcBorders>
                    <w:tl2br w:val="nil"/>
                    <w:tr2bl w:val="nil"/>
                  </w:tcBorders>
                  <w:shd w:val="clear" w:color="auto" w:fill="auto"/>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0.1</w:t>
                  </w:r>
                </w:p>
              </w:tc>
              <w:tc>
                <w:tcPr>
                  <w:tcW w:w="1939" w:type="dxa"/>
                  <w:tcBorders>
                    <w:tl2br w:val="nil"/>
                    <w:tr2bl w:val="nil"/>
                  </w:tcBorders>
                  <w:shd w:val="clear" w:color="auto" w:fill="auto"/>
                  <w:vAlign w:val="center"/>
                </w:tcPr>
                <w:p>
                  <w:pPr>
                    <w:jc w:val="center"/>
                    <w:rPr>
                      <w:rFonts w:hint="default"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0.1</w:t>
                  </w:r>
                </w:p>
              </w:tc>
            </w:tr>
          </w:tbl>
          <w:p>
            <w:pPr>
              <w:numPr>
                <w:ilvl w:val="0"/>
                <w:numId w:val="5"/>
              </w:numPr>
              <w:spacing w:line="360" w:lineRule="auto"/>
              <w:ind w:firstLine="420" w:firstLineChars="200"/>
              <w:rPr>
                <w:rFonts w:ascii="Times New Roman" w:hAnsi="Times New Roman" w:eastAsia="宋体"/>
                <w:color w:val="auto"/>
              </w:rPr>
            </w:pPr>
            <w:r>
              <w:rPr>
                <w:rFonts w:hint="eastAsia" w:ascii="Times New Roman" w:hAnsi="Times New Roman" w:eastAsia="宋体"/>
                <w:color w:val="auto"/>
              </w:rPr>
              <w:t>主要原辅材料理化性质</w:t>
            </w:r>
          </w:p>
          <w:p>
            <w:pPr>
              <w:spacing w:line="360" w:lineRule="auto"/>
              <w:ind w:firstLine="420" w:firstLineChars="200"/>
              <w:rPr>
                <w:rFonts w:ascii="Times New Roman" w:hAnsi="Times New Roman" w:eastAsia="宋体"/>
                <w:color w:val="auto"/>
              </w:rPr>
            </w:pPr>
            <w:r>
              <w:rPr>
                <w:rFonts w:hint="eastAsia" w:ascii="Times New Roman" w:hAnsi="Times New Roman" w:eastAsia="宋体"/>
                <w:color w:val="auto"/>
              </w:rPr>
              <w:t>根据建设单位提供的相关材料，项目主要原辅材料理化性质见下表。</w:t>
            </w:r>
          </w:p>
          <w:p>
            <w:pPr>
              <w:pStyle w:val="40"/>
              <w:numPr>
                <w:ilvl w:val="7"/>
                <w:numId w:val="0"/>
              </w:numPr>
              <w:tabs>
                <w:tab w:val="left" w:pos="420"/>
              </w:tabs>
              <w:ind w:left="1440" w:leftChars="0" w:hanging="1440" w:firstLineChars="0"/>
              <w:rPr>
                <w:rFonts w:ascii="Times New Roman" w:hAnsi="Times New Roman" w:eastAsia="宋体"/>
                <w:color w:val="auto"/>
              </w:rPr>
            </w:pPr>
            <w:r>
              <w:rPr>
                <w:rFonts w:hint="eastAsia" w:ascii="Times New Roman" w:hAnsi="Times New Roman" w:eastAsia="宋体" w:cs="宋体"/>
                <w:b/>
                <w:color w:val="auto"/>
                <w:kern w:val="2"/>
                <w:sz w:val="24"/>
                <w:szCs w:val="24"/>
                <w:lang w:val="en-US" w:eastAsia="zh-CN" w:bidi="ar-SA"/>
              </w:rPr>
              <w:t>表2.6-2</w:t>
            </w:r>
            <w:r>
              <w:rPr>
                <w:rFonts w:hint="eastAsia" w:ascii="Times New Roman" w:hAnsi="Times New Roman" w:eastAsia="宋体"/>
                <w:color w:val="auto"/>
              </w:rPr>
              <w:t>项目</w:t>
            </w:r>
            <w:r>
              <w:rPr>
                <w:rFonts w:ascii="Times New Roman" w:hAnsi="Times New Roman" w:eastAsia="宋体"/>
                <w:color w:val="auto"/>
              </w:rPr>
              <w:t>主要原辅料理化性质</w:t>
            </w:r>
            <w:r>
              <w:rPr>
                <w:rFonts w:hint="eastAsia" w:ascii="Times New Roman" w:hAnsi="Times New Roman" w:eastAsia="宋体"/>
                <w:color w:val="auto"/>
              </w:rPr>
              <w:t>一览表</w:t>
            </w:r>
          </w:p>
          <w:tbl>
            <w:tblPr>
              <w:tblStyle w:val="30"/>
              <w:tblW w:w="8710" w:type="dxa"/>
              <w:tblInd w:w="0" w:type="dxa"/>
              <w:tblLayout w:type="fixed"/>
              <w:tblCellMar>
                <w:top w:w="0" w:type="dxa"/>
                <w:left w:w="108" w:type="dxa"/>
                <w:bottom w:w="0" w:type="dxa"/>
                <w:right w:w="108" w:type="dxa"/>
              </w:tblCellMar>
            </w:tblPr>
            <w:tblGrid>
              <w:gridCol w:w="1676"/>
              <w:gridCol w:w="7034"/>
            </w:tblGrid>
            <w:tr>
              <w:tblPrEx>
                <w:tblCellMar>
                  <w:top w:w="0" w:type="dxa"/>
                  <w:left w:w="108" w:type="dxa"/>
                  <w:bottom w:w="0" w:type="dxa"/>
                  <w:right w:w="108" w:type="dxa"/>
                </w:tblCellMar>
              </w:tblPrEx>
              <w:trPr>
                <w:trHeight w:val="340" w:hRule="atLeast"/>
              </w:trPr>
              <w:tc>
                <w:tcPr>
                  <w:tcW w:w="1676" w:type="dxa"/>
                  <w:tcBorders>
                    <w:top w:val="single" w:color="000000" w:sz="12" w:space="0"/>
                    <w:left w:val="nil"/>
                    <w:bottom w:val="single" w:color="000000" w:sz="4" w:space="0"/>
                    <w:right w:val="single" w:color="auto" w:sz="4" w:space="0"/>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原辅材料名称</w:t>
                  </w:r>
                </w:p>
              </w:tc>
              <w:tc>
                <w:tcPr>
                  <w:tcW w:w="7034" w:type="dxa"/>
                  <w:tcBorders>
                    <w:top w:val="single" w:color="000000" w:sz="12" w:space="0"/>
                    <w:left w:val="single" w:color="auto" w:sz="4" w:space="0"/>
                    <w:bottom w:val="single" w:color="000000" w:sz="4" w:space="0"/>
                    <w:right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理化性质</w:t>
                  </w:r>
                </w:p>
              </w:tc>
            </w:tr>
            <w:tr>
              <w:tblPrEx>
                <w:tblCellMar>
                  <w:top w:w="0" w:type="dxa"/>
                  <w:left w:w="108" w:type="dxa"/>
                  <w:bottom w:w="0" w:type="dxa"/>
                  <w:right w:w="108" w:type="dxa"/>
                </w:tblCellMar>
              </w:tblPrEx>
              <w:trPr>
                <w:trHeight w:val="340" w:hRule="atLeast"/>
              </w:trPr>
              <w:tc>
                <w:tcPr>
                  <w:tcW w:w="1676" w:type="dxa"/>
                  <w:tcBorders>
                    <w:top w:val="single" w:color="000000" w:sz="4" w:space="0"/>
                    <w:left w:val="nil"/>
                    <w:bottom w:val="single" w:color="000000" w:sz="4" w:space="0"/>
                    <w:right w:val="single" w:color="000000" w:sz="4" w:space="0"/>
                  </w:tcBorders>
                  <w:shd w:val="clear" w:color="auto" w:fill="auto"/>
                  <w:vAlign w:val="center"/>
                </w:tcPr>
                <w:p>
                  <w:pPr>
                    <w:pStyle w:val="45"/>
                    <w:ind w:left="0" w:leftChars="0" w:firstLine="0" w:firstLineChars="0"/>
                    <w:rPr>
                      <w:rFonts w:ascii="Times New Roman" w:hAnsi="Times New Roman" w:eastAsia="宋体"/>
                      <w:color w:val="auto"/>
                    </w:rPr>
                  </w:pPr>
                  <w:r>
                    <w:rPr>
                      <w:rFonts w:hint="eastAsia" w:ascii="Times New Roman" w:hAnsi="Times New Roman" w:eastAsia="宋体"/>
                      <w:color w:val="auto"/>
                    </w:rPr>
                    <w:t>铝锭</w:t>
                  </w:r>
                </w:p>
              </w:tc>
              <w:tc>
                <w:tcPr>
                  <w:tcW w:w="7034" w:type="dxa"/>
                  <w:tcBorders>
                    <w:top w:val="single" w:color="000000" w:sz="4" w:space="0"/>
                    <w:left w:val="single" w:color="000000" w:sz="4" w:space="0"/>
                    <w:bottom w:val="single" w:color="000000" w:sz="4" w:space="0"/>
                    <w:right w:val="nil"/>
                  </w:tcBorders>
                  <w:shd w:val="clear" w:color="auto" w:fill="auto"/>
                  <w:vAlign w:val="center"/>
                </w:tcPr>
                <w:p>
                  <w:pPr>
                    <w:rPr>
                      <w:rFonts w:ascii="Times New Roman" w:hAnsi="Times New Roman" w:eastAsia="宋体"/>
                      <w:color w:val="auto"/>
                    </w:rPr>
                  </w:pPr>
                  <w:r>
                    <w:rPr>
                      <w:rFonts w:hint="eastAsia" w:ascii="Times New Roman" w:hAnsi="Times New Roman" w:eastAsia="宋体" w:cs="Times New Roman"/>
                      <w:color w:val="auto"/>
                      <w:kern w:val="2"/>
                      <w:sz w:val="21"/>
                      <w:szCs w:val="24"/>
                      <w:lang w:val="en-US" w:eastAsia="zh-CN" w:bidi="ar-SA"/>
                    </w:rPr>
                    <w:t>铝是一种银白色金属，在地壳中含量仅次于氧和硅排在第三位。铝的密度较小，仅为铁的34.61%、铜的30.33%，因此又被称作轻金属。铝是世界上产量和用量都仅次于钢铁的有色金属。铝的密度只有2.7103g/cm</w:t>
                  </w:r>
                  <w:r>
                    <w:rPr>
                      <w:rFonts w:hint="eastAsia" w:ascii="Times New Roman" w:hAnsi="Times New Roman" w:eastAsia="宋体" w:cs="Times New Roman"/>
                      <w:color w:val="auto"/>
                      <w:kern w:val="2"/>
                      <w:sz w:val="21"/>
                      <w:szCs w:val="24"/>
                      <w:vertAlign w:val="superscript"/>
                      <w:lang w:val="en-US" w:eastAsia="zh-CN" w:bidi="ar-SA"/>
                    </w:rPr>
                    <w:t>3</w:t>
                  </w:r>
                  <w:r>
                    <w:rPr>
                      <w:rFonts w:hint="eastAsia" w:ascii="Times New Roman" w:hAnsi="Times New Roman" w:eastAsia="宋体" w:cs="Times New Roman"/>
                      <w:color w:val="auto"/>
                      <w:kern w:val="2"/>
                      <w:sz w:val="21"/>
                      <w:szCs w:val="24"/>
                      <w:lang w:val="en-US" w:eastAsia="zh-CN" w:bidi="ar-SA"/>
                    </w:rPr>
                    <w:t>，约为钢、铜或黄铜密度的1/3左右。由于铝的材质轻，因此常用于制造汽车、火车、地铁、船舶、飞机、火箭、飞船等陆海空交通工具，以减轻自重增加装载量。</w:t>
                  </w:r>
                </w:p>
              </w:tc>
            </w:tr>
            <w:tr>
              <w:tblPrEx>
                <w:tblCellMar>
                  <w:top w:w="0" w:type="dxa"/>
                  <w:left w:w="108" w:type="dxa"/>
                  <w:bottom w:w="0" w:type="dxa"/>
                  <w:right w:w="108" w:type="dxa"/>
                </w:tblCellMar>
              </w:tblPrEx>
              <w:trPr>
                <w:trHeight w:val="340" w:hRule="atLeast"/>
              </w:trPr>
              <w:tc>
                <w:tcPr>
                  <w:tcW w:w="1676" w:type="dxa"/>
                  <w:tcBorders>
                    <w:top w:val="single" w:color="000000" w:sz="4" w:space="0"/>
                    <w:left w:val="nil"/>
                    <w:bottom w:val="single" w:color="000000" w:sz="4" w:space="0"/>
                    <w:right w:val="single" w:color="000000" w:sz="4" w:space="0"/>
                  </w:tcBorders>
                  <w:shd w:val="clear" w:color="auto" w:fill="auto"/>
                  <w:vAlign w:val="center"/>
                </w:tcPr>
                <w:p>
                  <w:pPr>
                    <w:pStyle w:val="45"/>
                    <w:ind w:left="0" w:leftChars="0" w:firstLine="0" w:firstLineChars="0"/>
                    <w:rPr>
                      <w:rFonts w:ascii="Times New Roman" w:hAnsi="Times New Roman" w:eastAsia="宋体"/>
                      <w:color w:val="auto"/>
                    </w:rPr>
                  </w:pPr>
                  <w:r>
                    <w:rPr>
                      <w:rFonts w:hint="eastAsia" w:ascii="Times New Roman" w:hAnsi="Times New Roman" w:eastAsia="宋体"/>
                      <w:color w:val="auto"/>
                    </w:rPr>
                    <w:t>硅</w:t>
                  </w:r>
                </w:p>
              </w:tc>
              <w:tc>
                <w:tcPr>
                  <w:tcW w:w="7034" w:type="dxa"/>
                  <w:tcBorders>
                    <w:top w:val="single" w:color="000000" w:sz="4" w:space="0"/>
                    <w:left w:val="single" w:color="000000" w:sz="4" w:space="0"/>
                    <w:bottom w:val="single" w:color="000000" w:sz="4" w:space="0"/>
                    <w:right w:val="nil"/>
                  </w:tcBorders>
                  <w:shd w:val="clear" w:color="auto" w:fill="auto"/>
                  <w:vAlign w:val="center"/>
                </w:tcPr>
                <w:p>
                  <w:pPr>
                    <w:rPr>
                      <w:rFonts w:ascii="Times New Roman" w:hAnsi="Times New Roman" w:eastAsia="宋体"/>
                      <w:color w:val="auto"/>
                    </w:rPr>
                  </w:pPr>
                  <w:r>
                    <w:rPr>
                      <w:rFonts w:hint="eastAsia" w:ascii="Times New Roman" w:hAnsi="Times New Roman" w:eastAsia="宋体"/>
                      <w:color w:val="auto"/>
                    </w:rPr>
                    <w:t>硅是极为常见的一种元素，然而它极少以单质的形式在自然界出现，而是以复杂的硅酸盐或二氧化硅的形式，广泛存在于岩石、砂砾、尘土之中。硅在宇宙中的储量排在第八位。在地壳中，它是第二丰富的元素，构成地壳总质量的26.4%，仅次于第一位的氧（49.4%）。</w:t>
                  </w:r>
                </w:p>
              </w:tc>
            </w:tr>
            <w:tr>
              <w:tblPrEx>
                <w:tblCellMar>
                  <w:top w:w="0" w:type="dxa"/>
                  <w:left w:w="108" w:type="dxa"/>
                  <w:bottom w:w="0" w:type="dxa"/>
                  <w:right w:w="108" w:type="dxa"/>
                </w:tblCellMar>
              </w:tblPrEx>
              <w:trPr>
                <w:trHeight w:val="340" w:hRule="atLeast"/>
              </w:trPr>
              <w:tc>
                <w:tcPr>
                  <w:tcW w:w="1676" w:type="dxa"/>
                  <w:tcBorders>
                    <w:top w:val="single" w:color="000000" w:sz="4" w:space="0"/>
                    <w:left w:val="nil"/>
                    <w:bottom w:val="single" w:color="000000" w:sz="4" w:space="0"/>
                    <w:right w:val="single" w:color="000000" w:sz="4" w:space="0"/>
                  </w:tcBorders>
                  <w:shd w:val="clear" w:color="auto" w:fill="auto"/>
                  <w:vAlign w:val="center"/>
                </w:tcPr>
                <w:p>
                  <w:pPr>
                    <w:pStyle w:val="45"/>
                    <w:ind w:left="0" w:leftChars="0" w:firstLine="0" w:firstLineChars="0"/>
                    <w:rPr>
                      <w:rFonts w:ascii="Times New Roman" w:hAnsi="Times New Roman" w:eastAsia="宋体"/>
                      <w:color w:val="auto"/>
                    </w:rPr>
                  </w:pPr>
                  <w:r>
                    <w:rPr>
                      <w:rFonts w:hint="eastAsia" w:ascii="Times New Roman" w:hAnsi="Times New Roman" w:eastAsia="宋体"/>
                      <w:color w:val="auto"/>
                    </w:rPr>
                    <w:t>镁</w:t>
                  </w:r>
                </w:p>
              </w:tc>
              <w:tc>
                <w:tcPr>
                  <w:tcW w:w="7034" w:type="dxa"/>
                  <w:tcBorders>
                    <w:top w:val="single" w:color="000000" w:sz="4" w:space="0"/>
                    <w:left w:val="single" w:color="000000" w:sz="4" w:space="0"/>
                    <w:bottom w:val="single" w:color="000000" w:sz="4" w:space="0"/>
                    <w:right w:val="nil"/>
                  </w:tcBorders>
                  <w:shd w:val="clear" w:color="auto" w:fill="auto"/>
                  <w:vAlign w:val="center"/>
                </w:tcPr>
                <w:p>
                  <w:pPr>
                    <w:rPr>
                      <w:rFonts w:ascii="Times New Roman" w:hAnsi="Times New Roman" w:eastAsia="宋体"/>
                      <w:color w:val="auto"/>
                    </w:rPr>
                  </w:pPr>
                  <w:r>
                    <w:rPr>
                      <w:rFonts w:hint="eastAsia" w:ascii="Times New Roman" w:hAnsi="Times New Roman" w:eastAsia="宋体" w:cs="Times New Roman"/>
                      <w:color w:val="auto"/>
                      <w:kern w:val="2"/>
                      <w:sz w:val="21"/>
                      <w:szCs w:val="24"/>
                      <w:lang w:val="en-US" w:eastAsia="zh-CN" w:bidi="ar-SA"/>
                    </w:rPr>
                    <w:t>镁（Magnesium）是一种金属化学元素，元素符号是Mg。英国戴维于1808年用钾还原氧化镁制得金属镁。镁是一种银白色的轻质碱土金属，化学性质活泼，能与酸反应生成氢气，具有一定的延展性和热消散性。镁元素在自然界广泛分布，是人体的必需元素之一。</w:t>
                  </w:r>
                </w:p>
              </w:tc>
            </w:tr>
            <w:tr>
              <w:tblPrEx>
                <w:tblCellMar>
                  <w:top w:w="0" w:type="dxa"/>
                  <w:left w:w="108" w:type="dxa"/>
                  <w:bottom w:w="0" w:type="dxa"/>
                  <w:right w:w="108" w:type="dxa"/>
                </w:tblCellMar>
              </w:tblPrEx>
              <w:trPr>
                <w:trHeight w:val="340" w:hRule="atLeast"/>
              </w:trPr>
              <w:tc>
                <w:tcPr>
                  <w:tcW w:w="1676" w:type="dxa"/>
                  <w:tcBorders>
                    <w:top w:val="single" w:color="000000" w:sz="4" w:space="0"/>
                    <w:left w:val="nil"/>
                    <w:bottom w:val="single" w:color="000000" w:sz="4" w:space="0"/>
                    <w:right w:val="single" w:color="000000" w:sz="4" w:space="0"/>
                  </w:tcBorders>
                  <w:shd w:val="clear" w:color="auto" w:fill="auto"/>
                  <w:vAlign w:val="center"/>
                </w:tcPr>
                <w:p>
                  <w:pPr>
                    <w:pStyle w:val="45"/>
                    <w:ind w:left="0" w:leftChars="0" w:firstLine="0" w:firstLineChars="0"/>
                    <w:rPr>
                      <w:rFonts w:ascii="Times New Roman" w:hAnsi="Times New Roman" w:eastAsia="宋体"/>
                      <w:color w:val="auto"/>
                    </w:rPr>
                  </w:pPr>
                  <w:r>
                    <w:rPr>
                      <w:rFonts w:hint="eastAsia" w:ascii="Times New Roman" w:hAnsi="Times New Roman" w:eastAsia="宋体"/>
                      <w:color w:val="auto"/>
                    </w:rPr>
                    <w:t>铜</w:t>
                  </w:r>
                </w:p>
              </w:tc>
              <w:tc>
                <w:tcPr>
                  <w:tcW w:w="7034" w:type="dxa"/>
                  <w:tcBorders>
                    <w:top w:val="single" w:color="000000" w:sz="4" w:space="0"/>
                    <w:left w:val="nil"/>
                    <w:bottom w:val="single" w:color="000000" w:sz="4" w:space="0"/>
                    <w:right w:val="nil"/>
                  </w:tcBorders>
                  <w:shd w:val="clear" w:color="auto" w:fill="auto"/>
                  <w:vAlign w:val="center"/>
                </w:tcPr>
                <w:p>
                  <w:pPr>
                    <w:rPr>
                      <w:rFonts w:ascii="Times New Roman" w:hAnsi="Times New Roman" w:eastAsia="宋体"/>
                      <w:color w:val="auto"/>
                    </w:rPr>
                  </w:pPr>
                  <w:r>
                    <w:rPr>
                      <w:rFonts w:hint="eastAsia" w:ascii="Times New Roman" w:hAnsi="Times New Roman" w:eastAsia="宋体"/>
                      <w:color w:val="auto"/>
                    </w:rPr>
                    <w:t>铜（Cuprum）是一种金属元素，也是一种过渡元素，化学符号Cu，英文copper，原子序数29。纯铜是柔软的金属，表面刚切开时为红橙色带金属光泽，单质呈紫红色。延展性好，导热性和导电性高，因此在电缆和电气、电子元件是最常用的材料，也可用作建筑材料，可以组成众多种合金。铜合金机械性能优异，电阻率很低，其中最重要的数青铜和黄铜。此外，铜也是耐用的金属，可以多次回收而无损其机械性能。</w:t>
                  </w:r>
                </w:p>
              </w:tc>
            </w:tr>
            <w:tr>
              <w:tblPrEx>
                <w:tblCellMar>
                  <w:top w:w="0" w:type="dxa"/>
                  <w:left w:w="108" w:type="dxa"/>
                  <w:bottom w:w="0" w:type="dxa"/>
                  <w:right w:w="108" w:type="dxa"/>
                </w:tblCellMar>
              </w:tblPrEx>
              <w:trPr>
                <w:trHeight w:val="340" w:hRule="atLeast"/>
              </w:trPr>
              <w:tc>
                <w:tcPr>
                  <w:tcW w:w="1676" w:type="dxa"/>
                  <w:tcBorders>
                    <w:top w:val="single" w:color="000000" w:sz="4" w:space="0"/>
                    <w:left w:val="nil"/>
                    <w:bottom w:val="single" w:color="000000" w:sz="4" w:space="0"/>
                    <w:right w:val="single" w:color="000000" w:sz="4" w:space="0"/>
                  </w:tcBorders>
                  <w:shd w:val="clear" w:color="auto" w:fill="auto"/>
                  <w:vAlign w:val="center"/>
                </w:tcPr>
                <w:p>
                  <w:pPr>
                    <w:pStyle w:val="45"/>
                    <w:ind w:left="0" w:leftChars="0" w:firstLine="0" w:firstLineChars="0"/>
                    <w:rPr>
                      <w:rFonts w:ascii="Times New Roman" w:hAnsi="Times New Roman" w:eastAsia="宋体"/>
                      <w:color w:val="auto"/>
                    </w:rPr>
                  </w:pPr>
                  <w:r>
                    <w:rPr>
                      <w:rFonts w:hint="eastAsia" w:ascii="Times New Roman" w:hAnsi="Times New Roman" w:eastAsia="宋体"/>
                      <w:color w:val="auto"/>
                    </w:rPr>
                    <w:t>除渣剂</w:t>
                  </w:r>
                </w:p>
              </w:tc>
              <w:tc>
                <w:tcPr>
                  <w:tcW w:w="7034" w:type="dxa"/>
                  <w:tcBorders>
                    <w:top w:val="single" w:color="000000" w:sz="4" w:space="0"/>
                    <w:left w:val="single" w:color="000000" w:sz="4" w:space="0"/>
                    <w:bottom w:val="single" w:color="000000" w:sz="4" w:space="0"/>
                    <w:right w:val="nil"/>
                  </w:tcBorders>
                  <w:shd w:val="clear" w:color="auto" w:fill="auto"/>
                  <w:vAlign w:val="center"/>
                </w:tcPr>
                <w:p>
                  <w:pPr>
                    <w:rPr>
                      <w:rFonts w:ascii="Times New Roman" w:hAnsi="Times New Roman" w:eastAsia="宋体"/>
                      <w:color w:val="auto"/>
                    </w:rPr>
                  </w:pPr>
                  <w:r>
                    <w:rPr>
                      <w:rFonts w:hint="eastAsia" w:ascii="Times New Roman" w:hAnsi="Times New Roman" w:eastAsia="宋体"/>
                      <w:color w:val="auto"/>
                    </w:rPr>
                    <w:t>除渣剂主要用于聚集溶液表面的不熔物，使之易于除去，确保溶液的纯净，还可作为优质保温覆盖剂及档渣材料，具有较厚的保温层及优异的档渣性能，还可有效隔绝空气防止溶液二次氧化，本项目除渣剂的主要成分为硅酸盐。</w:t>
                  </w:r>
                </w:p>
              </w:tc>
            </w:tr>
            <w:tr>
              <w:tblPrEx>
                <w:tblCellMar>
                  <w:top w:w="0" w:type="dxa"/>
                  <w:left w:w="108" w:type="dxa"/>
                  <w:bottom w:w="0" w:type="dxa"/>
                  <w:right w:w="108" w:type="dxa"/>
                </w:tblCellMar>
              </w:tblPrEx>
              <w:trPr>
                <w:trHeight w:val="340" w:hRule="atLeast"/>
              </w:trPr>
              <w:tc>
                <w:tcPr>
                  <w:tcW w:w="1676" w:type="dxa"/>
                  <w:tcBorders>
                    <w:top w:val="single" w:color="000000" w:sz="4" w:space="0"/>
                    <w:left w:val="nil"/>
                    <w:bottom w:val="single" w:color="000000" w:sz="4" w:space="0"/>
                    <w:right w:val="single" w:color="000000" w:sz="4" w:space="0"/>
                  </w:tcBorders>
                  <w:shd w:val="clear" w:color="auto" w:fill="auto"/>
                  <w:vAlign w:val="center"/>
                </w:tcPr>
                <w:p>
                  <w:pPr>
                    <w:pStyle w:val="45"/>
                    <w:ind w:left="0" w:leftChars="0" w:firstLine="0" w:firstLineChars="0"/>
                    <w:rPr>
                      <w:rFonts w:ascii="Times New Roman" w:hAnsi="Times New Roman" w:eastAsia="宋体"/>
                      <w:color w:val="auto"/>
                    </w:rPr>
                  </w:pPr>
                  <w:r>
                    <w:rPr>
                      <w:rFonts w:hint="eastAsia" w:ascii="Times New Roman" w:hAnsi="Times New Roman" w:eastAsia="宋体"/>
                      <w:color w:val="auto"/>
                    </w:rPr>
                    <w:t>变质剂</w:t>
                  </w:r>
                </w:p>
              </w:tc>
              <w:tc>
                <w:tcPr>
                  <w:tcW w:w="7034" w:type="dxa"/>
                  <w:tcBorders>
                    <w:top w:val="single" w:color="000000" w:sz="4" w:space="0"/>
                    <w:left w:val="single" w:color="000000" w:sz="4" w:space="0"/>
                    <w:bottom w:val="single" w:color="000000" w:sz="4" w:space="0"/>
                    <w:right w:val="nil"/>
                  </w:tcBorders>
                  <w:shd w:val="clear" w:color="auto" w:fill="auto"/>
                  <w:vAlign w:val="center"/>
                </w:tcPr>
                <w:p>
                  <w:pPr>
                    <w:rPr>
                      <w:rFonts w:ascii="Times New Roman" w:hAnsi="Times New Roman" w:eastAsia="宋体"/>
                      <w:color w:val="auto"/>
                    </w:rPr>
                  </w:pPr>
                  <w:r>
                    <w:rPr>
                      <w:rFonts w:hint="eastAsia" w:ascii="Times New Roman" w:hAnsi="Times New Roman" w:eastAsia="宋体"/>
                      <w:color w:val="auto"/>
                    </w:rPr>
                    <w:t>变质剂用于细化晶粒和改善组织以提高材料性能的物质，本项目变质剂主要为CaCO</w:t>
                  </w:r>
                  <w:r>
                    <w:rPr>
                      <w:rFonts w:hint="eastAsia" w:ascii="Times New Roman" w:hAnsi="Times New Roman" w:eastAsia="宋体"/>
                      <w:color w:val="auto"/>
                      <w:vertAlign w:val="subscript"/>
                    </w:rPr>
                    <w:t>3</w:t>
                  </w:r>
                  <w:r>
                    <w:rPr>
                      <w:rFonts w:hint="eastAsia" w:ascii="Times New Roman" w:hAnsi="Times New Roman" w:eastAsia="宋体"/>
                      <w:color w:val="auto"/>
                    </w:rPr>
                    <w:t>。</w:t>
                  </w:r>
                </w:p>
              </w:tc>
            </w:tr>
            <w:tr>
              <w:tblPrEx>
                <w:tblCellMar>
                  <w:top w:w="0" w:type="dxa"/>
                  <w:left w:w="108" w:type="dxa"/>
                  <w:bottom w:w="0" w:type="dxa"/>
                  <w:right w:w="108" w:type="dxa"/>
                </w:tblCellMar>
              </w:tblPrEx>
              <w:trPr>
                <w:trHeight w:val="340" w:hRule="atLeast"/>
              </w:trPr>
              <w:tc>
                <w:tcPr>
                  <w:tcW w:w="1676" w:type="dxa"/>
                  <w:tcBorders>
                    <w:top w:val="single" w:color="000000" w:sz="4" w:space="0"/>
                    <w:left w:val="nil"/>
                    <w:bottom w:val="single" w:color="000000" w:sz="4" w:space="0"/>
                    <w:right w:val="single" w:color="000000" w:sz="4" w:space="0"/>
                  </w:tcBorders>
                  <w:shd w:val="clear" w:color="auto" w:fill="auto"/>
                  <w:vAlign w:val="center"/>
                </w:tcPr>
                <w:p>
                  <w:pPr>
                    <w:pStyle w:val="45"/>
                    <w:ind w:left="0" w:leftChars="0" w:firstLine="0" w:firstLineChars="0"/>
                    <w:rPr>
                      <w:rFonts w:ascii="Times New Roman" w:hAnsi="Times New Roman" w:eastAsia="宋体"/>
                      <w:color w:val="auto"/>
                    </w:rPr>
                  </w:pPr>
                  <w:r>
                    <w:rPr>
                      <w:rFonts w:hint="eastAsia" w:ascii="Times New Roman" w:hAnsi="Times New Roman" w:eastAsia="宋体"/>
                      <w:color w:val="auto"/>
                    </w:rPr>
                    <w:t>切削液</w:t>
                  </w:r>
                </w:p>
              </w:tc>
              <w:tc>
                <w:tcPr>
                  <w:tcW w:w="7034" w:type="dxa"/>
                  <w:tcBorders>
                    <w:top w:val="single" w:color="000000" w:sz="4" w:space="0"/>
                    <w:left w:val="single" w:color="000000" w:sz="4" w:space="0"/>
                    <w:bottom w:val="single" w:color="000000" w:sz="4" w:space="0"/>
                    <w:right w:val="nil"/>
                  </w:tcBorders>
                  <w:shd w:val="clear" w:color="auto" w:fill="auto"/>
                  <w:vAlign w:val="center"/>
                </w:tcPr>
                <w:p>
                  <w:pPr>
                    <w:rPr>
                      <w:rFonts w:ascii="Times New Roman" w:hAnsi="Times New Roman" w:eastAsia="宋体"/>
                      <w:color w:val="auto"/>
                    </w:rPr>
                  </w:pPr>
                  <w:r>
                    <w:rPr>
                      <w:rFonts w:hint="eastAsia" w:ascii="Times New Roman" w:hAnsi="Times New Roman" w:eastAsia="宋体"/>
                      <w:color w:val="auto"/>
                    </w:rPr>
                    <w:t>切削液（cutting fluid, coolant）是一种用在金属切削、磨加工过程中，用来冷却和润滑刀具和加工件的工业用液体，切削液由多种超强功能助剂经科学复合配合而成，同时具备良好的冷却性能、润滑性能、防锈性能、除油清洗功能、防腐功能、易稀释特点。克服了传统皂基乳化液夏天易臭、冬天难稀释、防锈效果差</w:t>
                  </w:r>
                  <w:r>
                    <w:rPr>
                      <w:rFonts w:hint="eastAsia" w:ascii="Times New Roman" w:hAnsi="Times New Roman" w:eastAsia="宋体"/>
                      <w:color w:val="auto"/>
                      <w:lang w:eastAsia="zh-CN"/>
                    </w:rPr>
                    <w:t>的</w:t>
                  </w:r>
                  <w:r>
                    <w:rPr>
                      <w:rFonts w:hint="eastAsia" w:ascii="Times New Roman" w:hAnsi="Times New Roman" w:eastAsia="宋体"/>
                      <w:color w:val="auto"/>
                    </w:rPr>
                    <w:t>毛病，对车床漆也无不良影响，适用于黑色金属的切削及磨加工，属当前最领先的磨削产品。 切削液各项指标均优于皂化油，它具有良好的冷却、清洗、防锈等特点，并且具备无毒、无味、对人体无侵蚀、对设备不腐蚀、对环境不污染等特点。</w:t>
                  </w:r>
                </w:p>
              </w:tc>
            </w:tr>
            <w:tr>
              <w:tblPrEx>
                <w:tblCellMar>
                  <w:top w:w="0" w:type="dxa"/>
                  <w:left w:w="108" w:type="dxa"/>
                  <w:bottom w:w="0" w:type="dxa"/>
                  <w:right w:w="108" w:type="dxa"/>
                </w:tblCellMar>
              </w:tblPrEx>
              <w:trPr>
                <w:trHeight w:val="340" w:hRule="atLeast"/>
              </w:trPr>
              <w:tc>
                <w:tcPr>
                  <w:tcW w:w="1676" w:type="dxa"/>
                  <w:tcBorders>
                    <w:top w:val="single" w:color="000000" w:sz="4" w:space="0"/>
                    <w:left w:val="nil"/>
                    <w:bottom w:val="single" w:color="000000" w:sz="4" w:space="0"/>
                    <w:right w:val="single" w:color="000000" w:sz="4" w:space="0"/>
                  </w:tcBorders>
                  <w:shd w:val="clear" w:color="auto" w:fill="auto"/>
                  <w:vAlign w:val="center"/>
                </w:tcPr>
                <w:p>
                  <w:pPr>
                    <w:pStyle w:val="45"/>
                    <w:ind w:left="0" w:leftChars="0" w:firstLine="0" w:firstLineChars="0"/>
                    <w:rPr>
                      <w:rFonts w:hint="eastAsia" w:ascii="Times New Roman" w:hAnsi="Times New Roman" w:eastAsia="宋体"/>
                      <w:color w:val="auto"/>
                    </w:rPr>
                  </w:pPr>
                  <w:r>
                    <w:rPr>
                      <w:rFonts w:hint="eastAsia" w:ascii="Times New Roman" w:hAnsi="Times New Roman" w:eastAsia="宋体"/>
                      <w:color w:val="auto"/>
                    </w:rPr>
                    <w:t>脱脂剂</w:t>
                  </w:r>
                </w:p>
              </w:tc>
              <w:tc>
                <w:tcPr>
                  <w:tcW w:w="7034" w:type="dxa"/>
                  <w:tcBorders>
                    <w:top w:val="single" w:color="000000" w:sz="4" w:space="0"/>
                    <w:left w:val="single" w:color="000000" w:sz="4" w:space="0"/>
                    <w:bottom w:val="single" w:color="000000" w:sz="4" w:space="0"/>
                    <w:right w:val="nil"/>
                  </w:tcBorders>
                  <w:shd w:val="clear" w:color="auto" w:fill="auto"/>
                  <w:vAlign w:val="center"/>
                </w:tcPr>
                <w:p>
                  <w:pPr>
                    <w:rPr>
                      <w:rFonts w:hint="eastAsia" w:ascii="Times New Roman" w:hAnsi="Times New Roman" w:eastAsia="宋体"/>
                      <w:color w:val="auto"/>
                    </w:rPr>
                  </w:pPr>
                  <w:r>
                    <w:rPr>
                      <w:rFonts w:hint="eastAsia" w:ascii="Times New Roman" w:hAnsi="Times New Roman" w:eastAsia="宋体"/>
                      <w:color w:val="auto"/>
                    </w:rPr>
                    <w:t>脱脂剂用于金属表面氧化膜的清除和表面各类油污的清洗，本项目脱脂剂为碱性脱脂剂，主要成分为碳酸钠。</w:t>
                  </w:r>
                </w:p>
              </w:tc>
            </w:tr>
            <w:tr>
              <w:tblPrEx>
                <w:tblCellMar>
                  <w:top w:w="0" w:type="dxa"/>
                  <w:left w:w="108" w:type="dxa"/>
                  <w:bottom w:w="0" w:type="dxa"/>
                  <w:right w:w="108" w:type="dxa"/>
                </w:tblCellMar>
              </w:tblPrEx>
              <w:trPr>
                <w:trHeight w:val="340" w:hRule="atLeast"/>
              </w:trPr>
              <w:tc>
                <w:tcPr>
                  <w:tcW w:w="1676" w:type="dxa"/>
                  <w:tcBorders>
                    <w:top w:val="single" w:color="000000" w:sz="4" w:space="0"/>
                    <w:left w:val="nil"/>
                    <w:bottom w:val="single" w:color="000000" w:sz="12" w:space="0"/>
                    <w:right w:val="single" w:color="000000" w:sz="4" w:space="0"/>
                  </w:tcBorders>
                  <w:shd w:val="clear" w:color="auto" w:fill="auto"/>
                  <w:vAlign w:val="center"/>
                </w:tcPr>
                <w:p>
                  <w:pPr>
                    <w:jc w:val="center"/>
                    <w:rPr>
                      <w:rFonts w:hint="eastAsia" w:ascii="Times New Roman" w:hAnsi="Times New Roman" w:eastAsia="宋体"/>
                      <w:color w:val="auto"/>
                    </w:rPr>
                  </w:pPr>
                  <w:r>
                    <w:rPr>
                      <w:rFonts w:hint="eastAsia" w:ascii="Times New Roman" w:hAnsi="Times New Roman" w:eastAsia="宋体"/>
                      <w:color w:val="auto"/>
                    </w:rPr>
                    <w:t>喷涂石墨涂料</w:t>
                  </w:r>
                </w:p>
              </w:tc>
              <w:tc>
                <w:tcPr>
                  <w:tcW w:w="7034" w:type="dxa"/>
                  <w:tcBorders>
                    <w:top w:val="single" w:color="000000" w:sz="4" w:space="0"/>
                    <w:left w:val="single" w:color="000000" w:sz="4" w:space="0"/>
                    <w:bottom w:val="single" w:color="000000" w:sz="12" w:space="0"/>
                    <w:right w:val="nil"/>
                  </w:tcBorders>
                  <w:shd w:val="clear" w:color="auto" w:fill="auto"/>
                  <w:vAlign w:val="center"/>
                </w:tcPr>
                <w:p>
                  <w:pP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本项目使用的涂料为ENKUN-5喷涂石墨涂料，主要用于活塞件表层喷涂使用，根据成分表，该涂料中含有35%的环氧树脂，55%的N,N-二甲基乙酰胺，8%的超细石墨粉，2%的添加剂。</w:t>
                  </w:r>
                </w:p>
              </w:tc>
            </w:tr>
          </w:tbl>
          <w:p>
            <w:pPr>
              <w:numPr>
                <w:ilvl w:val="0"/>
                <w:numId w:val="5"/>
              </w:numPr>
              <w:spacing w:line="360" w:lineRule="auto"/>
              <w:ind w:firstLine="420" w:firstLineChars="200"/>
              <w:rPr>
                <w:rFonts w:ascii="Times New Roman" w:hAnsi="Times New Roman" w:eastAsia="宋体"/>
                <w:color w:val="auto"/>
              </w:rPr>
            </w:pPr>
            <w:r>
              <w:rPr>
                <w:rFonts w:hint="eastAsia" w:ascii="Times New Roman" w:hAnsi="Times New Roman" w:eastAsia="宋体"/>
                <w:color w:val="auto"/>
              </w:rPr>
              <w:t>主要能耗</w:t>
            </w:r>
          </w:p>
          <w:p>
            <w:pPr>
              <w:pStyle w:val="44"/>
              <w:ind w:firstLine="480"/>
              <w:rPr>
                <w:rFonts w:ascii="Times New Roman" w:hAnsi="Times New Roman" w:eastAsia="宋体"/>
                <w:color w:val="auto"/>
              </w:rPr>
            </w:pPr>
            <w:r>
              <w:rPr>
                <w:rFonts w:hint="eastAsia" w:ascii="Times New Roman" w:hAnsi="Times New Roman" w:eastAsia="宋体"/>
                <w:color w:val="auto"/>
              </w:rPr>
              <w:t>项目改扩建前后主要能源消耗情况见下表。</w:t>
            </w:r>
          </w:p>
          <w:p>
            <w:pPr>
              <w:pStyle w:val="40"/>
              <w:numPr>
                <w:ilvl w:val="7"/>
                <w:numId w:val="0"/>
              </w:numPr>
              <w:ind w:left="0" w:leftChars="0" w:firstLine="0" w:firstLineChars="0"/>
              <w:rPr>
                <w:rFonts w:ascii="Times New Roman" w:hAnsi="Times New Roman" w:eastAsia="宋体"/>
                <w:color w:val="auto"/>
              </w:rPr>
            </w:pPr>
            <w:r>
              <w:rPr>
                <w:rFonts w:hint="eastAsia" w:ascii="Times New Roman" w:hAnsi="Times New Roman" w:eastAsia="宋体" w:cs="宋体"/>
                <w:b/>
                <w:color w:val="auto"/>
                <w:kern w:val="2"/>
                <w:sz w:val="24"/>
                <w:szCs w:val="24"/>
                <w:lang w:val="en-US" w:eastAsia="zh-CN" w:bidi="ar-SA"/>
              </w:rPr>
              <w:t>表2.6-3</w:t>
            </w:r>
            <w:r>
              <w:rPr>
                <w:rFonts w:hint="eastAsia" w:ascii="Times New Roman" w:hAnsi="Times New Roman" w:eastAsia="宋体"/>
                <w:color w:val="auto"/>
              </w:rPr>
              <w:t>项目改扩建前后主要能耗一览表</w:t>
            </w:r>
          </w:p>
          <w:tbl>
            <w:tblPr>
              <w:tblStyle w:val="30"/>
              <w:tblW w:w="870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0"/>
              <w:gridCol w:w="1252"/>
              <w:gridCol w:w="1572"/>
              <w:gridCol w:w="1686"/>
              <w:gridCol w:w="1775"/>
              <w:gridCol w:w="15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920" w:type="dxa"/>
                  <w:tcBorders>
                    <w:tl2br w:val="nil"/>
                    <w:tr2bl w:val="nil"/>
                  </w:tcBorders>
                  <w:shd w:val="clear" w:color="auto" w:fill="auto"/>
                  <w:vAlign w:val="center"/>
                </w:tcPr>
                <w:p>
                  <w:pPr>
                    <w:pStyle w:val="28"/>
                    <w:widowControl w:val="0"/>
                    <w:spacing w:before="0" w:beforeAutospacing="0" w:after="0" w:afterAutospacing="0"/>
                    <w:jc w:val="center"/>
                    <w:rPr>
                      <w:rFonts w:ascii="Times New Roman" w:hAnsi="Times New Roman" w:eastAsia="宋体"/>
                      <w:color w:val="auto"/>
                      <w:sz w:val="21"/>
                      <w:szCs w:val="21"/>
                    </w:rPr>
                  </w:pPr>
                  <w:r>
                    <w:rPr>
                      <w:rFonts w:ascii="Times New Roman" w:hAnsi="Times New Roman" w:eastAsia="宋体"/>
                      <w:color w:val="auto"/>
                      <w:sz w:val="21"/>
                      <w:szCs w:val="21"/>
                    </w:rPr>
                    <w:t>序号</w:t>
                  </w:r>
                </w:p>
              </w:tc>
              <w:tc>
                <w:tcPr>
                  <w:tcW w:w="1252" w:type="dxa"/>
                  <w:tcBorders>
                    <w:tl2br w:val="nil"/>
                    <w:tr2bl w:val="nil"/>
                  </w:tcBorders>
                  <w:shd w:val="clear" w:color="auto" w:fill="auto"/>
                  <w:vAlign w:val="center"/>
                </w:tcPr>
                <w:p>
                  <w:pPr>
                    <w:pStyle w:val="28"/>
                    <w:widowControl w:val="0"/>
                    <w:spacing w:before="0" w:beforeAutospacing="0" w:after="0" w:afterAutospacing="0"/>
                    <w:jc w:val="center"/>
                    <w:rPr>
                      <w:rFonts w:ascii="Times New Roman" w:hAnsi="Times New Roman" w:eastAsia="宋体"/>
                      <w:color w:val="auto"/>
                      <w:sz w:val="21"/>
                      <w:szCs w:val="21"/>
                    </w:rPr>
                  </w:pPr>
                  <w:r>
                    <w:rPr>
                      <w:rFonts w:ascii="Times New Roman" w:hAnsi="Times New Roman" w:eastAsia="宋体"/>
                      <w:color w:val="auto"/>
                      <w:sz w:val="21"/>
                      <w:szCs w:val="21"/>
                    </w:rPr>
                    <w:t>名称</w:t>
                  </w:r>
                </w:p>
              </w:tc>
              <w:tc>
                <w:tcPr>
                  <w:tcW w:w="1572" w:type="dxa"/>
                  <w:tcBorders>
                    <w:tl2br w:val="nil"/>
                    <w:tr2bl w:val="nil"/>
                  </w:tcBorders>
                  <w:shd w:val="clear" w:color="auto" w:fill="auto"/>
                  <w:vAlign w:val="center"/>
                </w:tcPr>
                <w:p>
                  <w:pPr>
                    <w:pStyle w:val="28"/>
                    <w:widowControl w:val="0"/>
                    <w:spacing w:before="0" w:beforeAutospacing="0" w:after="0" w:afterAutospacing="0"/>
                    <w:jc w:val="center"/>
                    <w:rPr>
                      <w:rFonts w:ascii="Times New Roman" w:hAnsi="Times New Roman" w:eastAsia="宋体"/>
                      <w:color w:val="auto"/>
                      <w:sz w:val="21"/>
                      <w:szCs w:val="21"/>
                    </w:rPr>
                  </w:pPr>
                  <w:r>
                    <w:rPr>
                      <w:rFonts w:ascii="Times New Roman" w:hAnsi="Times New Roman" w:eastAsia="宋体"/>
                      <w:color w:val="auto"/>
                      <w:sz w:val="21"/>
                      <w:szCs w:val="21"/>
                    </w:rPr>
                    <w:t>单位</w:t>
                  </w:r>
                </w:p>
              </w:tc>
              <w:tc>
                <w:tcPr>
                  <w:tcW w:w="1686" w:type="dxa"/>
                  <w:tcBorders>
                    <w:tl2br w:val="nil"/>
                    <w:tr2bl w:val="nil"/>
                  </w:tcBorders>
                  <w:shd w:val="clear" w:color="auto" w:fill="auto"/>
                  <w:vAlign w:val="center"/>
                </w:tcPr>
                <w:p>
                  <w:pPr>
                    <w:pStyle w:val="28"/>
                    <w:widowControl w:val="0"/>
                    <w:spacing w:before="0" w:beforeAutospacing="0" w:after="0" w:afterAutospacing="0"/>
                    <w:jc w:val="center"/>
                    <w:rPr>
                      <w:rFonts w:ascii="Times New Roman" w:hAnsi="Times New Roman" w:eastAsia="宋体"/>
                      <w:color w:val="auto"/>
                      <w:sz w:val="21"/>
                      <w:szCs w:val="21"/>
                    </w:rPr>
                  </w:pPr>
                  <w:r>
                    <w:rPr>
                      <w:rFonts w:ascii="Times New Roman" w:hAnsi="Times New Roman" w:eastAsia="宋体"/>
                      <w:color w:val="auto"/>
                      <w:sz w:val="21"/>
                      <w:szCs w:val="21"/>
                    </w:rPr>
                    <w:t>现有用量</w:t>
                  </w:r>
                </w:p>
              </w:tc>
              <w:tc>
                <w:tcPr>
                  <w:tcW w:w="1775" w:type="dxa"/>
                  <w:tcBorders>
                    <w:tl2br w:val="nil"/>
                    <w:tr2bl w:val="nil"/>
                  </w:tcBorders>
                  <w:shd w:val="clear" w:color="auto" w:fill="auto"/>
                  <w:vAlign w:val="center"/>
                </w:tcPr>
                <w:p>
                  <w:pPr>
                    <w:pStyle w:val="28"/>
                    <w:widowControl w:val="0"/>
                    <w:spacing w:before="0" w:beforeAutospacing="0" w:after="0" w:afterAutospacing="0"/>
                    <w:jc w:val="center"/>
                    <w:rPr>
                      <w:rFonts w:ascii="Times New Roman" w:hAnsi="Times New Roman" w:eastAsia="宋体"/>
                      <w:color w:val="auto"/>
                      <w:sz w:val="21"/>
                      <w:szCs w:val="21"/>
                    </w:rPr>
                  </w:pPr>
                  <w:r>
                    <w:rPr>
                      <w:rFonts w:ascii="Times New Roman" w:hAnsi="Times New Roman" w:eastAsia="宋体"/>
                      <w:color w:val="auto"/>
                      <w:sz w:val="21"/>
                      <w:szCs w:val="21"/>
                    </w:rPr>
                    <w:t>本次新增用量</w:t>
                  </w:r>
                </w:p>
              </w:tc>
              <w:tc>
                <w:tcPr>
                  <w:tcW w:w="1504" w:type="dxa"/>
                  <w:tcBorders>
                    <w:tl2br w:val="nil"/>
                    <w:tr2bl w:val="nil"/>
                  </w:tcBorders>
                  <w:shd w:val="clear" w:color="auto" w:fill="auto"/>
                  <w:vAlign w:val="center"/>
                </w:tcPr>
                <w:p>
                  <w:pPr>
                    <w:pStyle w:val="28"/>
                    <w:widowControl w:val="0"/>
                    <w:spacing w:before="0" w:beforeAutospacing="0" w:after="0" w:afterAutospacing="0"/>
                    <w:jc w:val="center"/>
                    <w:rPr>
                      <w:rFonts w:ascii="Times New Roman" w:hAnsi="Times New Roman" w:eastAsia="宋体"/>
                      <w:color w:val="auto"/>
                      <w:sz w:val="21"/>
                      <w:szCs w:val="21"/>
                    </w:rPr>
                  </w:pPr>
                  <w:r>
                    <w:rPr>
                      <w:rFonts w:ascii="Times New Roman" w:hAnsi="Times New Roman" w:eastAsia="宋体"/>
                      <w:color w:val="auto"/>
                      <w:sz w:val="21"/>
                      <w:szCs w:val="21"/>
                    </w:rPr>
                    <w:t>扩建后全厂总用量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0" w:type="dxa"/>
                  <w:tcBorders>
                    <w:tl2br w:val="nil"/>
                    <w:tr2bl w:val="nil"/>
                  </w:tcBorders>
                  <w:shd w:val="clear" w:color="auto" w:fill="auto"/>
                  <w:vAlign w:val="center"/>
                </w:tcPr>
                <w:p>
                  <w:pPr>
                    <w:pStyle w:val="28"/>
                    <w:widowControl w:val="0"/>
                    <w:spacing w:before="0" w:beforeAutospacing="0" w:after="0" w:afterAutospacing="0"/>
                    <w:jc w:val="center"/>
                    <w:rPr>
                      <w:rFonts w:ascii="Times New Roman" w:hAnsi="Times New Roman" w:eastAsia="宋体"/>
                      <w:color w:val="auto"/>
                      <w:sz w:val="21"/>
                      <w:szCs w:val="21"/>
                    </w:rPr>
                  </w:pPr>
                  <w:r>
                    <w:rPr>
                      <w:rFonts w:ascii="Times New Roman" w:hAnsi="Times New Roman" w:eastAsia="宋体"/>
                      <w:color w:val="auto"/>
                      <w:sz w:val="21"/>
                      <w:szCs w:val="21"/>
                    </w:rPr>
                    <w:t>1</w:t>
                  </w:r>
                </w:p>
              </w:tc>
              <w:tc>
                <w:tcPr>
                  <w:tcW w:w="1252" w:type="dxa"/>
                  <w:tcBorders>
                    <w:tl2br w:val="nil"/>
                    <w:tr2bl w:val="nil"/>
                  </w:tcBorders>
                  <w:shd w:val="clear" w:color="auto" w:fill="auto"/>
                  <w:vAlign w:val="center"/>
                </w:tcPr>
                <w:p>
                  <w:pPr>
                    <w:pStyle w:val="28"/>
                    <w:widowControl w:val="0"/>
                    <w:spacing w:before="0" w:beforeAutospacing="0" w:after="0" w:afterAutospacing="0"/>
                    <w:jc w:val="center"/>
                    <w:rPr>
                      <w:rFonts w:ascii="Times New Roman" w:hAnsi="Times New Roman" w:eastAsia="宋体"/>
                      <w:color w:val="auto"/>
                      <w:sz w:val="21"/>
                      <w:szCs w:val="21"/>
                    </w:rPr>
                  </w:pPr>
                  <w:r>
                    <w:rPr>
                      <w:rFonts w:ascii="Times New Roman" w:hAnsi="Times New Roman" w:eastAsia="宋体"/>
                      <w:color w:val="auto"/>
                      <w:sz w:val="21"/>
                      <w:szCs w:val="21"/>
                    </w:rPr>
                    <w:t>新鲜水</w:t>
                  </w:r>
                </w:p>
              </w:tc>
              <w:tc>
                <w:tcPr>
                  <w:tcW w:w="1572" w:type="dxa"/>
                  <w:tcBorders>
                    <w:tl2br w:val="nil"/>
                    <w:tr2bl w:val="nil"/>
                  </w:tcBorders>
                  <w:shd w:val="clear" w:color="auto" w:fill="auto"/>
                  <w:vAlign w:val="center"/>
                </w:tcPr>
                <w:p>
                  <w:pPr>
                    <w:pStyle w:val="28"/>
                    <w:widowControl w:val="0"/>
                    <w:spacing w:before="0" w:beforeAutospacing="0" w:after="0" w:afterAutospacing="0"/>
                    <w:jc w:val="center"/>
                    <w:rPr>
                      <w:rFonts w:ascii="Times New Roman" w:hAnsi="Times New Roman" w:eastAsia="宋体"/>
                      <w:color w:val="auto"/>
                      <w:sz w:val="21"/>
                      <w:szCs w:val="21"/>
                    </w:rPr>
                  </w:pPr>
                  <w:r>
                    <w:rPr>
                      <w:rFonts w:ascii="Times New Roman" w:hAnsi="Times New Roman" w:eastAsia="宋体"/>
                      <w:color w:val="auto"/>
                      <w:sz w:val="21"/>
                      <w:szCs w:val="21"/>
                    </w:rPr>
                    <w:t>t/a</w:t>
                  </w:r>
                </w:p>
              </w:tc>
              <w:tc>
                <w:tcPr>
                  <w:tcW w:w="1686" w:type="dxa"/>
                  <w:tcBorders>
                    <w:tl2br w:val="nil"/>
                    <w:tr2bl w:val="nil"/>
                  </w:tcBorders>
                  <w:shd w:val="clear" w:color="auto" w:fill="auto"/>
                  <w:vAlign w:val="center"/>
                </w:tcPr>
                <w:p>
                  <w:pPr>
                    <w:pStyle w:val="28"/>
                    <w:widowControl w:val="0"/>
                    <w:spacing w:before="0" w:beforeAutospacing="0" w:after="0" w:afterAutospacing="0"/>
                    <w:jc w:val="center"/>
                    <w:rPr>
                      <w:rFonts w:hint="default" w:ascii="Times New Roman" w:hAnsi="Times New Roman" w:eastAsia="宋体"/>
                      <w:color w:val="auto"/>
                      <w:sz w:val="21"/>
                      <w:szCs w:val="21"/>
                      <w:shd w:val="clear" w:color="auto" w:fill="auto"/>
                      <w:lang w:val="en-US" w:eastAsia="zh-CN"/>
                    </w:rPr>
                  </w:pPr>
                  <w:r>
                    <w:rPr>
                      <w:rFonts w:hint="eastAsia" w:ascii="Times New Roman" w:hAnsi="Times New Roman" w:eastAsia="宋体"/>
                      <w:color w:val="auto"/>
                      <w:sz w:val="21"/>
                      <w:szCs w:val="21"/>
                      <w:shd w:val="clear" w:color="auto" w:fill="auto"/>
                      <w:lang w:val="en-US" w:eastAsia="zh-CN"/>
                    </w:rPr>
                    <w:t>3630</w:t>
                  </w:r>
                </w:p>
              </w:tc>
              <w:tc>
                <w:tcPr>
                  <w:tcW w:w="1775" w:type="dxa"/>
                  <w:tcBorders>
                    <w:tl2br w:val="nil"/>
                    <w:tr2bl w:val="nil"/>
                  </w:tcBorders>
                  <w:shd w:val="clear" w:color="auto" w:fill="auto"/>
                  <w:vAlign w:val="center"/>
                </w:tcPr>
                <w:p>
                  <w:pPr>
                    <w:pStyle w:val="28"/>
                    <w:widowControl w:val="0"/>
                    <w:spacing w:before="0" w:beforeAutospacing="0" w:after="0" w:afterAutospacing="0"/>
                    <w:jc w:val="center"/>
                    <w:rPr>
                      <w:rFonts w:hint="default" w:ascii="Times New Roman" w:hAnsi="Times New Roman" w:eastAsia="宋体"/>
                      <w:color w:val="auto"/>
                      <w:sz w:val="21"/>
                      <w:szCs w:val="21"/>
                      <w:shd w:val="clear" w:color="auto" w:fill="auto"/>
                      <w:lang w:val="en-US" w:eastAsia="zh-CN"/>
                    </w:rPr>
                  </w:pPr>
                  <w:r>
                    <w:rPr>
                      <w:rFonts w:hint="eastAsia" w:ascii="Times New Roman" w:hAnsi="Times New Roman" w:eastAsia="宋体"/>
                      <w:color w:val="auto"/>
                      <w:sz w:val="21"/>
                      <w:szCs w:val="21"/>
                      <w:shd w:val="clear" w:color="auto" w:fill="auto"/>
                      <w:lang w:val="en-US" w:eastAsia="zh-CN"/>
                    </w:rPr>
                    <w:t>7957.2</w:t>
                  </w:r>
                </w:p>
              </w:tc>
              <w:tc>
                <w:tcPr>
                  <w:tcW w:w="1504" w:type="dxa"/>
                  <w:tcBorders>
                    <w:tl2br w:val="nil"/>
                    <w:tr2bl w:val="nil"/>
                  </w:tcBorders>
                  <w:shd w:val="clear" w:color="auto" w:fill="auto"/>
                  <w:vAlign w:val="center"/>
                </w:tcPr>
                <w:p>
                  <w:pPr>
                    <w:pStyle w:val="28"/>
                    <w:widowControl w:val="0"/>
                    <w:spacing w:before="0" w:beforeAutospacing="0" w:after="0" w:afterAutospacing="0"/>
                    <w:jc w:val="center"/>
                    <w:rPr>
                      <w:rFonts w:hint="default" w:ascii="Times New Roman" w:hAnsi="Times New Roman" w:eastAsia="宋体"/>
                      <w:color w:val="auto"/>
                      <w:sz w:val="21"/>
                      <w:szCs w:val="21"/>
                      <w:shd w:val="clear" w:color="auto" w:fill="auto"/>
                      <w:lang w:val="en-US" w:eastAsia="zh-CN"/>
                    </w:rPr>
                  </w:pPr>
                  <w:r>
                    <w:rPr>
                      <w:rFonts w:hint="eastAsia" w:ascii="Times New Roman" w:hAnsi="Times New Roman" w:eastAsia="宋体"/>
                      <w:color w:val="auto"/>
                      <w:sz w:val="21"/>
                      <w:szCs w:val="21"/>
                      <w:shd w:val="clear" w:color="auto" w:fill="auto"/>
                      <w:lang w:val="en-US" w:eastAsia="zh-CN"/>
                    </w:rPr>
                    <w:t>11587.2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0" w:type="dxa"/>
                  <w:tcBorders>
                    <w:tl2br w:val="nil"/>
                    <w:tr2bl w:val="nil"/>
                  </w:tcBorders>
                  <w:shd w:val="clear" w:color="auto" w:fill="auto"/>
                  <w:vAlign w:val="center"/>
                </w:tcPr>
                <w:p>
                  <w:pPr>
                    <w:pStyle w:val="28"/>
                    <w:widowControl w:val="0"/>
                    <w:spacing w:before="0" w:beforeAutospacing="0" w:after="0" w:afterAutospacing="0"/>
                    <w:jc w:val="center"/>
                    <w:rPr>
                      <w:rFonts w:ascii="Times New Roman" w:hAnsi="Times New Roman" w:eastAsia="宋体"/>
                      <w:color w:val="auto"/>
                      <w:sz w:val="21"/>
                      <w:szCs w:val="21"/>
                    </w:rPr>
                  </w:pPr>
                  <w:r>
                    <w:rPr>
                      <w:rFonts w:ascii="Times New Roman" w:hAnsi="Times New Roman" w:eastAsia="宋体"/>
                      <w:color w:val="auto"/>
                      <w:sz w:val="21"/>
                      <w:szCs w:val="21"/>
                    </w:rPr>
                    <w:t>2</w:t>
                  </w:r>
                </w:p>
              </w:tc>
              <w:tc>
                <w:tcPr>
                  <w:tcW w:w="1252" w:type="dxa"/>
                  <w:tcBorders>
                    <w:tl2br w:val="nil"/>
                    <w:tr2bl w:val="nil"/>
                  </w:tcBorders>
                  <w:shd w:val="clear" w:color="auto" w:fill="auto"/>
                  <w:vAlign w:val="center"/>
                </w:tcPr>
                <w:p>
                  <w:pPr>
                    <w:pStyle w:val="28"/>
                    <w:widowControl w:val="0"/>
                    <w:spacing w:before="0" w:beforeAutospacing="0" w:after="0" w:afterAutospacing="0"/>
                    <w:jc w:val="center"/>
                    <w:rPr>
                      <w:rFonts w:ascii="Times New Roman" w:hAnsi="Times New Roman" w:eastAsia="宋体"/>
                      <w:color w:val="auto"/>
                      <w:sz w:val="21"/>
                      <w:szCs w:val="21"/>
                    </w:rPr>
                  </w:pPr>
                  <w:r>
                    <w:rPr>
                      <w:rFonts w:ascii="Times New Roman" w:hAnsi="Times New Roman" w:eastAsia="宋体"/>
                      <w:color w:val="auto"/>
                      <w:sz w:val="21"/>
                      <w:szCs w:val="21"/>
                    </w:rPr>
                    <w:t>电</w:t>
                  </w:r>
                </w:p>
              </w:tc>
              <w:tc>
                <w:tcPr>
                  <w:tcW w:w="1572" w:type="dxa"/>
                  <w:tcBorders>
                    <w:tl2br w:val="nil"/>
                    <w:tr2bl w:val="nil"/>
                  </w:tcBorders>
                  <w:shd w:val="clear" w:color="auto" w:fill="auto"/>
                  <w:vAlign w:val="center"/>
                </w:tcPr>
                <w:p>
                  <w:pPr>
                    <w:pStyle w:val="28"/>
                    <w:widowControl w:val="0"/>
                    <w:spacing w:before="0" w:beforeAutospacing="0" w:after="0" w:afterAutospacing="0"/>
                    <w:jc w:val="center"/>
                    <w:rPr>
                      <w:rFonts w:ascii="Times New Roman" w:hAnsi="Times New Roman" w:eastAsia="宋体"/>
                      <w:color w:val="auto"/>
                      <w:sz w:val="21"/>
                      <w:szCs w:val="21"/>
                    </w:rPr>
                  </w:pPr>
                  <w:r>
                    <w:rPr>
                      <w:rFonts w:ascii="Times New Roman" w:hAnsi="Times New Roman" w:eastAsia="宋体"/>
                      <w:color w:val="auto"/>
                      <w:sz w:val="21"/>
                      <w:szCs w:val="21"/>
                    </w:rPr>
                    <w:t>万kwh/a</w:t>
                  </w:r>
                </w:p>
              </w:tc>
              <w:tc>
                <w:tcPr>
                  <w:tcW w:w="1686" w:type="dxa"/>
                  <w:tcBorders>
                    <w:tl2br w:val="nil"/>
                    <w:tr2bl w:val="nil"/>
                  </w:tcBorders>
                  <w:shd w:val="clear" w:color="auto" w:fill="auto"/>
                  <w:vAlign w:val="center"/>
                </w:tcPr>
                <w:p>
                  <w:pPr>
                    <w:pStyle w:val="28"/>
                    <w:widowControl w:val="0"/>
                    <w:spacing w:before="0" w:beforeAutospacing="0" w:after="0" w:afterAutospacing="0"/>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800</w:t>
                  </w:r>
                </w:p>
              </w:tc>
              <w:tc>
                <w:tcPr>
                  <w:tcW w:w="1775" w:type="dxa"/>
                  <w:tcBorders>
                    <w:tl2br w:val="nil"/>
                    <w:tr2bl w:val="nil"/>
                  </w:tcBorders>
                  <w:shd w:val="clear" w:color="auto" w:fill="auto"/>
                  <w:vAlign w:val="center"/>
                </w:tcPr>
                <w:p>
                  <w:pPr>
                    <w:pStyle w:val="28"/>
                    <w:widowControl w:val="0"/>
                    <w:spacing w:before="0" w:beforeAutospacing="0" w:after="0" w:afterAutospacing="0"/>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1867</w:t>
                  </w:r>
                </w:p>
              </w:tc>
              <w:tc>
                <w:tcPr>
                  <w:tcW w:w="1504" w:type="dxa"/>
                  <w:tcBorders>
                    <w:tl2br w:val="nil"/>
                    <w:tr2bl w:val="nil"/>
                  </w:tcBorders>
                  <w:shd w:val="clear" w:color="auto" w:fill="auto"/>
                  <w:vAlign w:val="center"/>
                </w:tcPr>
                <w:p>
                  <w:pPr>
                    <w:pStyle w:val="28"/>
                    <w:widowControl w:val="0"/>
                    <w:spacing w:before="0" w:beforeAutospacing="0" w:after="0" w:afterAutospacing="0"/>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2667</w:t>
                  </w:r>
                </w:p>
              </w:tc>
            </w:tr>
          </w:tbl>
          <w:p>
            <w:pPr>
              <w:pStyle w:val="4"/>
              <w:pageBreakBefore w:val="0"/>
              <w:numPr>
                <w:ilvl w:val="1"/>
                <w:numId w:val="0"/>
              </w:numPr>
              <w:tabs>
                <w:tab w:val="left" w:pos="420"/>
                <w:tab w:val="clear" w:pos="0"/>
              </w:tabs>
              <w:kinsoku/>
              <w:bidi w:val="0"/>
              <w:adjustRightInd w:val="0"/>
              <w:snapToGrid w:val="0"/>
              <w:spacing w:beforeAutospacing="0" w:afterAutospacing="0"/>
              <w:ind w:leftChars="0"/>
              <w:jc w:val="left"/>
              <w:textAlignment w:val="baseline"/>
              <w:rPr>
                <w:rFonts w:hint="eastAsia" w:ascii="Times New Roman" w:hAnsi="Times New Roman" w:eastAsia="宋体" w:cs="Times New Roman"/>
                <w:color w:val="auto"/>
                <w:kern w:val="0"/>
                <w:sz w:val="28"/>
                <w:szCs w:val="28"/>
                <w:lang w:val="en-US" w:eastAsia="zh-CN"/>
              </w:rPr>
            </w:pPr>
            <w:r>
              <w:rPr>
                <w:rFonts w:hint="eastAsia" w:ascii="Times New Roman" w:hAnsi="Times New Roman" w:eastAsia="宋体" w:cs="Times New Roman"/>
                <w:color w:val="auto"/>
                <w:kern w:val="0"/>
                <w:sz w:val="28"/>
                <w:szCs w:val="28"/>
                <w:lang w:val="en-US" w:eastAsia="zh-CN"/>
              </w:rPr>
              <w:t>2.6.1水平衡</w:t>
            </w:r>
          </w:p>
          <w:p>
            <w:pPr>
              <w:pStyle w:val="44"/>
              <w:numPr>
                <w:ilvl w:val="0"/>
                <w:numId w:val="6"/>
              </w:numPr>
              <w:ind w:firstLine="480"/>
              <w:rPr>
                <w:rFonts w:ascii="Times New Roman" w:hAnsi="Times New Roman" w:eastAsia="宋体"/>
                <w:color w:val="auto"/>
              </w:rPr>
            </w:pPr>
            <w:r>
              <w:rPr>
                <w:rFonts w:hint="eastAsia" w:ascii="Times New Roman" w:hAnsi="Times New Roman" w:eastAsia="宋体"/>
                <w:color w:val="auto"/>
                <w:lang w:val="en-US" w:eastAsia="zh-CN"/>
              </w:rPr>
              <w:t>生产</w:t>
            </w:r>
            <w:r>
              <w:rPr>
                <w:rFonts w:hint="eastAsia" w:ascii="Times New Roman" w:hAnsi="Times New Roman" w:eastAsia="宋体"/>
                <w:color w:val="auto"/>
              </w:rPr>
              <w:t>用水</w:t>
            </w:r>
          </w:p>
          <w:p>
            <w:pPr>
              <w:pStyle w:val="44"/>
              <w:ind w:firstLine="480"/>
              <w:rPr>
                <w:rFonts w:ascii="Times New Roman" w:hAnsi="Times New Roman" w:eastAsia="宋体"/>
                <w:color w:val="auto"/>
              </w:rPr>
            </w:pPr>
            <w:r>
              <w:rPr>
                <w:rFonts w:ascii="Times New Roman" w:hAnsi="Times New Roman" w:eastAsia="宋体"/>
                <w:color w:val="auto"/>
              </w:rPr>
              <w:t>项目生产用水主要为</w:t>
            </w:r>
            <w:r>
              <w:rPr>
                <w:rFonts w:hint="eastAsia" w:ascii="Times New Roman" w:hAnsi="Times New Roman" w:eastAsia="宋体"/>
                <w:color w:val="auto"/>
                <w:lang w:val="en-US" w:eastAsia="zh-CN"/>
              </w:rPr>
              <w:t>清洗用水、喷漆废水及冲洗循环水</w:t>
            </w:r>
            <w:r>
              <w:rPr>
                <w:rFonts w:ascii="Times New Roman" w:hAnsi="Times New Roman" w:eastAsia="宋体"/>
                <w:color w:val="auto"/>
              </w:rPr>
              <w:t>。</w:t>
            </w:r>
          </w:p>
          <w:p>
            <w:pPr>
              <w:pStyle w:val="44"/>
              <w:ind w:firstLine="480"/>
              <w:rPr>
                <w:rFonts w:hint="eastAsia" w:ascii="Times New Roman" w:hAnsi="Times New Roman" w:eastAsia="宋体"/>
                <w:color w:val="auto"/>
                <w:lang w:eastAsia="zh-CN"/>
              </w:rPr>
            </w:pPr>
            <w:r>
              <w:rPr>
                <w:rFonts w:ascii="Times New Roman" w:hAnsi="Times New Roman" w:eastAsia="宋体"/>
                <w:color w:val="auto"/>
              </w:rPr>
              <w:fldChar w:fldCharType="begin"/>
            </w:r>
            <w:r>
              <w:rPr>
                <w:rFonts w:ascii="Times New Roman" w:hAnsi="Times New Roman" w:eastAsia="宋体"/>
                <w:color w:val="auto"/>
              </w:rPr>
              <w:instrText xml:space="preserve"> = 1 \* GB3 \* MERGEFORMAT </w:instrText>
            </w:r>
            <w:r>
              <w:rPr>
                <w:rFonts w:ascii="Times New Roman" w:hAnsi="Times New Roman" w:eastAsia="宋体"/>
                <w:color w:val="auto"/>
              </w:rPr>
              <w:fldChar w:fldCharType="separate"/>
            </w:r>
            <w:r>
              <w:rPr>
                <w:rFonts w:ascii="Times New Roman" w:hAnsi="Times New Roman" w:eastAsia="宋体"/>
                <w:color w:val="auto"/>
              </w:rPr>
              <w:t>①</w:t>
            </w:r>
            <w:r>
              <w:rPr>
                <w:rFonts w:ascii="Times New Roman" w:hAnsi="Times New Roman" w:eastAsia="宋体"/>
                <w:color w:val="auto"/>
              </w:rPr>
              <w:fldChar w:fldCharType="end"/>
            </w:r>
            <w:r>
              <w:rPr>
                <w:rFonts w:hint="eastAsia" w:ascii="Times New Roman" w:hAnsi="Times New Roman" w:eastAsia="宋体"/>
                <w:color w:val="auto"/>
                <w:lang w:val="en-US" w:eastAsia="zh-CN"/>
              </w:rPr>
              <w:t>清洗用水</w:t>
            </w:r>
          </w:p>
          <w:p>
            <w:pPr>
              <w:pStyle w:val="44"/>
              <w:ind w:firstLine="480"/>
              <w:rPr>
                <w:rFonts w:hint="eastAsia" w:ascii="Times New Roman" w:hAnsi="Times New Roman" w:eastAsia="宋体"/>
                <w:color w:val="auto"/>
                <w:lang w:eastAsia="zh-CN"/>
              </w:rPr>
            </w:pPr>
            <w:r>
              <w:rPr>
                <w:rFonts w:hint="eastAsia" w:ascii="Times New Roman" w:hAnsi="Times New Roman" w:eastAsia="宋体"/>
                <w:color w:val="auto"/>
              </w:rPr>
              <w:t>根据建设单位提供资料，本项目共</w:t>
            </w:r>
            <w:r>
              <w:rPr>
                <w:rFonts w:hint="eastAsia" w:ascii="Times New Roman" w:hAnsi="Times New Roman" w:eastAsia="宋体"/>
                <w:color w:val="auto"/>
                <w:lang w:val="en-US" w:eastAsia="zh-CN"/>
              </w:rPr>
              <w:t>新</w:t>
            </w:r>
            <w:r>
              <w:rPr>
                <w:rFonts w:hint="eastAsia" w:ascii="Times New Roman" w:hAnsi="Times New Roman" w:eastAsia="宋体"/>
                <w:color w:val="auto"/>
              </w:rPr>
              <w:t>设置2台超声波清洗机（一用一备，清洗溶液为清水）。超声波清洗用水为</w:t>
            </w:r>
            <w:r>
              <w:rPr>
                <w:rFonts w:hint="eastAsia" w:ascii="Times New Roman" w:hAnsi="Times New Roman" w:eastAsia="宋体"/>
                <w:color w:val="auto"/>
                <w:lang w:val="en-US" w:eastAsia="zh-CN"/>
              </w:rPr>
              <w:t>1</w:t>
            </w:r>
            <w:r>
              <w:rPr>
                <w:rFonts w:hint="eastAsia" w:ascii="Times New Roman" w:hAnsi="Times New Roman" w:eastAsia="宋体"/>
                <w:color w:val="auto"/>
              </w:rPr>
              <w:t>t</w:t>
            </w:r>
            <w:r>
              <w:rPr>
                <w:rFonts w:hint="eastAsia" w:ascii="Times New Roman" w:hAnsi="Times New Roman" w:eastAsia="宋体"/>
                <w:color w:val="auto"/>
                <w:lang w:val="en-US" w:eastAsia="zh-CN"/>
              </w:rPr>
              <w:t>/d</w:t>
            </w:r>
            <w:r>
              <w:rPr>
                <w:rFonts w:hint="eastAsia" w:ascii="Times New Roman" w:hAnsi="Times New Roman" w:eastAsia="宋体"/>
                <w:color w:val="auto"/>
              </w:rPr>
              <w:t>，</w:t>
            </w:r>
            <w:r>
              <w:rPr>
                <w:rFonts w:hint="eastAsia" w:ascii="Times New Roman" w:hAnsi="Times New Roman" w:eastAsia="宋体"/>
                <w:color w:val="auto"/>
                <w:lang w:val="en-US" w:eastAsia="zh-CN"/>
              </w:rPr>
              <w:t>部分水附着于活塞件表面被带离挥发，以10%损耗计算，则损耗用水约为0.1t/d。剩余</w:t>
            </w:r>
            <w:r>
              <w:rPr>
                <w:rFonts w:hint="eastAsia" w:ascii="Times New Roman" w:hAnsi="Times New Roman" w:eastAsia="宋体"/>
                <w:color w:val="auto"/>
              </w:rPr>
              <w:t>超声波清洗水经隔油池后纳入市政污水管网统一处理后排入福鼎市双岳项目区污水处理厂处理达标排放</w:t>
            </w:r>
            <w:r>
              <w:rPr>
                <w:rFonts w:hint="eastAsia" w:ascii="Times New Roman" w:hAnsi="Times New Roman" w:eastAsia="宋体"/>
                <w:color w:val="auto"/>
                <w:lang w:eastAsia="zh-CN"/>
              </w:rPr>
              <w:t>。</w:t>
            </w:r>
          </w:p>
          <w:p>
            <w:pPr>
              <w:pStyle w:val="44"/>
              <w:ind w:firstLine="480"/>
              <w:rPr>
                <w:rFonts w:hint="default" w:ascii="Times New Roman" w:hAnsi="Times New Roman" w:eastAsia="宋体"/>
                <w:color w:val="auto"/>
                <w:lang w:val="en-US" w:eastAsia="zh-CN"/>
              </w:rPr>
            </w:pPr>
            <w:r>
              <w:rPr>
                <w:rFonts w:ascii="Times New Roman" w:hAnsi="Times New Roman" w:eastAsia="宋体"/>
                <w:color w:val="auto"/>
              </w:rPr>
              <w:t>②</w:t>
            </w:r>
            <w:r>
              <w:rPr>
                <w:rFonts w:hint="eastAsia" w:ascii="Times New Roman" w:hAnsi="Times New Roman" w:eastAsia="宋体"/>
                <w:color w:val="auto"/>
                <w:lang w:val="en-US" w:eastAsia="zh-CN"/>
              </w:rPr>
              <w:t>冲洗循环水</w:t>
            </w:r>
          </w:p>
          <w:p>
            <w:pPr>
              <w:pStyle w:val="44"/>
              <w:ind w:firstLine="480"/>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本项目</w:t>
            </w:r>
            <w:r>
              <w:rPr>
                <w:rFonts w:hint="eastAsia" w:ascii="Times New Roman" w:hAnsi="Times New Roman" w:eastAsia="宋体"/>
                <w:color w:val="auto"/>
              </w:rPr>
              <w:t>冲洗循环用水</w:t>
            </w:r>
            <w:r>
              <w:rPr>
                <w:rFonts w:hint="eastAsia" w:ascii="Times New Roman" w:hAnsi="Times New Roman" w:eastAsia="宋体"/>
                <w:color w:val="auto"/>
                <w:lang w:val="en-US" w:eastAsia="zh-CN"/>
              </w:rPr>
              <w:t>为10t，每日需补充损耗用水，以</w:t>
            </w:r>
            <w:r>
              <w:rPr>
                <w:rFonts w:hint="eastAsia" w:ascii="Times New Roman" w:hAnsi="Times New Roman" w:eastAsia="宋体"/>
                <w:color w:val="auto"/>
              </w:rPr>
              <w:t>10%损耗计算，则</w:t>
            </w:r>
            <w:r>
              <w:rPr>
                <w:rFonts w:hint="eastAsia" w:ascii="Times New Roman" w:hAnsi="Times New Roman" w:eastAsia="宋体"/>
                <w:color w:val="auto"/>
                <w:lang w:val="en-US" w:eastAsia="zh-CN"/>
              </w:rPr>
              <w:t>补充用水</w:t>
            </w:r>
            <w:r>
              <w:rPr>
                <w:rFonts w:hint="eastAsia" w:ascii="Times New Roman" w:hAnsi="Times New Roman" w:eastAsia="宋体"/>
                <w:color w:val="auto"/>
              </w:rPr>
              <w:t>约为</w:t>
            </w:r>
            <w:r>
              <w:rPr>
                <w:rFonts w:hint="eastAsia" w:ascii="Times New Roman" w:hAnsi="Times New Roman" w:eastAsia="宋体"/>
                <w:color w:val="auto"/>
                <w:lang w:val="en-US" w:eastAsia="zh-CN"/>
              </w:rPr>
              <w:t>1</w:t>
            </w:r>
            <w:r>
              <w:rPr>
                <w:rFonts w:hint="eastAsia" w:ascii="Times New Roman" w:hAnsi="Times New Roman" w:eastAsia="宋体"/>
                <w:color w:val="auto"/>
              </w:rPr>
              <w:t>t/d</w:t>
            </w:r>
            <w:r>
              <w:rPr>
                <w:rFonts w:hint="eastAsia" w:ascii="Times New Roman" w:hAnsi="Times New Roman" w:eastAsia="宋体"/>
                <w:color w:val="auto"/>
                <w:lang w:eastAsia="zh-CN"/>
              </w:rPr>
              <w:t>，</w:t>
            </w:r>
            <w:r>
              <w:rPr>
                <w:rFonts w:hint="eastAsia" w:ascii="Times New Roman" w:hAnsi="Times New Roman" w:eastAsia="宋体"/>
                <w:color w:val="auto"/>
                <w:lang w:val="en-US" w:eastAsia="zh-CN"/>
              </w:rPr>
              <w:t>剩余部分循环使用，不外排。</w:t>
            </w:r>
          </w:p>
          <w:p>
            <w:pPr>
              <w:pStyle w:val="44"/>
              <w:ind w:firstLine="480"/>
              <w:rPr>
                <w:rFonts w:hint="default" w:ascii="Times New Roman" w:hAnsi="Times New Roman" w:eastAsia="宋体"/>
                <w:color w:val="auto"/>
                <w:lang w:val="en-US" w:eastAsia="zh-CN"/>
              </w:rPr>
            </w:pPr>
            <w:r>
              <w:rPr>
                <w:rFonts w:ascii="Times New Roman" w:hAnsi="Times New Roman" w:eastAsia="宋体"/>
                <w:color w:val="auto"/>
              </w:rPr>
              <w:t>③</w:t>
            </w:r>
            <w:r>
              <w:rPr>
                <w:rFonts w:hint="eastAsia" w:ascii="Times New Roman" w:hAnsi="Times New Roman" w:eastAsia="宋体"/>
                <w:color w:val="auto"/>
                <w:lang w:val="en-US" w:eastAsia="zh-CN"/>
              </w:rPr>
              <w:t>喷漆喷淋水</w:t>
            </w:r>
          </w:p>
          <w:p>
            <w:pPr>
              <w:pStyle w:val="44"/>
              <w:ind w:firstLine="480"/>
              <w:rPr>
                <w:rFonts w:ascii="Times New Roman" w:hAnsi="Times New Roman" w:eastAsia="宋体"/>
                <w:color w:val="auto"/>
              </w:rPr>
            </w:pPr>
            <w:r>
              <w:rPr>
                <w:rFonts w:hint="default" w:ascii="Times New Roman" w:hAnsi="Times New Roman" w:eastAsia="宋体" w:cs="Times New Roman"/>
                <w:color w:val="auto"/>
                <w:lang w:eastAsia="zh-CN"/>
              </w:rPr>
              <w:t>本</w:t>
            </w:r>
            <w:r>
              <w:rPr>
                <w:rFonts w:hint="default" w:ascii="Times New Roman" w:hAnsi="Times New Roman" w:eastAsia="宋体" w:cs="Times New Roman"/>
                <w:color w:val="auto"/>
              </w:rPr>
              <w:t>项目设</w:t>
            </w:r>
            <w:r>
              <w:rPr>
                <w:rFonts w:hint="eastAsia" w:ascii="Times New Roman" w:hAnsi="Times New Roman" w:eastAsia="宋体" w:cs="Times New Roman"/>
                <w:color w:val="auto"/>
                <w:lang w:val="en-US" w:eastAsia="zh-CN"/>
              </w:rPr>
              <w:t>2台喷漆水帘柜</w:t>
            </w:r>
            <w:r>
              <w:rPr>
                <w:rFonts w:hint="default" w:ascii="Times New Roman" w:hAnsi="Times New Roman" w:eastAsia="宋体" w:cs="Times New Roman"/>
                <w:color w:val="auto"/>
              </w:rPr>
              <w:t>，</w:t>
            </w:r>
            <w:r>
              <w:rPr>
                <w:rFonts w:hint="eastAsia" w:ascii="Times New Roman" w:hAnsi="Times New Roman" w:eastAsia="宋体" w:cs="Times New Roman"/>
                <w:color w:val="auto"/>
                <w:lang w:val="en-US" w:eastAsia="zh-CN"/>
              </w:rPr>
              <w:t>喷漆水帘柜</w:t>
            </w:r>
            <w:r>
              <w:rPr>
                <w:rFonts w:hint="default" w:ascii="Times New Roman" w:hAnsi="Times New Roman" w:eastAsia="宋体" w:cs="Times New Roman"/>
                <w:color w:val="auto"/>
              </w:rPr>
              <w:t>的水池储水量约0.</w:t>
            </w:r>
            <w:r>
              <w:rPr>
                <w:rFonts w:hint="eastAsia" w:ascii="Times New Roman" w:hAnsi="Times New Roman" w:eastAsia="宋体" w:cs="Times New Roman"/>
                <w:color w:val="auto"/>
                <w:lang w:val="en-US" w:eastAsia="zh-CN"/>
              </w:rPr>
              <w:t>6</w:t>
            </w:r>
            <w:r>
              <w:rPr>
                <w:rFonts w:hint="default" w:ascii="Times New Roman" w:hAnsi="Times New Roman" w:eastAsia="宋体" w:cs="Times New Roman"/>
                <w:color w:val="auto"/>
              </w:rPr>
              <w:t>t</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lang w:val="en-US" w:eastAsia="zh-CN"/>
              </w:rPr>
              <w:t>每台0.3t</w:t>
            </w:r>
            <w:r>
              <w:rPr>
                <w:rFonts w:hint="eastAsia" w:ascii="Times New Roman" w:hAnsi="Times New Roman" w:eastAsia="宋体" w:cs="Times New Roman"/>
                <w:color w:val="auto"/>
                <w:lang w:eastAsia="zh-CN"/>
              </w:rPr>
              <w:t>）</w:t>
            </w:r>
            <w:r>
              <w:rPr>
                <w:rFonts w:hint="default" w:ascii="Times New Roman" w:hAnsi="Times New Roman" w:eastAsia="宋体" w:cs="Times New Roman"/>
                <w:color w:val="auto"/>
              </w:rPr>
              <w:t>，通过定期清理漆渣，水帘喷漆</w:t>
            </w:r>
            <w:r>
              <w:rPr>
                <w:rFonts w:hint="eastAsia" w:ascii="Times New Roman" w:hAnsi="Times New Roman" w:eastAsia="宋体" w:cs="Times New Roman"/>
                <w:color w:val="auto"/>
                <w:lang w:eastAsia="zh-CN"/>
              </w:rPr>
              <w:t>用水</w:t>
            </w:r>
            <w:r>
              <w:rPr>
                <w:rFonts w:hint="default" w:ascii="Times New Roman" w:hAnsi="Times New Roman" w:eastAsia="宋体" w:cs="Times New Roman"/>
                <w:color w:val="auto"/>
              </w:rPr>
              <w:t>循环使用</w:t>
            </w:r>
            <w:r>
              <w:rPr>
                <w:rFonts w:hint="default" w:ascii="Times New Roman" w:hAnsi="Times New Roman" w:eastAsia="宋体" w:cs="Times New Roman"/>
                <w:color w:val="auto"/>
                <w:lang w:eastAsia="zh-CN"/>
              </w:rPr>
              <w:t>，</w:t>
            </w:r>
            <w:r>
              <w:rPr>
                <w:rFonts w:hint="eastAsia" w:ascii="Times New Roman" w:hAnsi="Times New Roman" w:eastAsia="宋体" w:cs="Times New Roman"/>
                <w:color w:val="auto"/>
                <w:lang w:eastAsia="zh-CN"/>
              </w:rPr>
              <w:t>定期捞漆渣，但为了控制生产过程中可能发生的环境风险，</w:t>
            </w:r>
            <w:r>
              <w:rPr>
                <w:rFonts w:hint="default" w:ascii="Times New Roman" w:hAnsi="Times New Roman" w:eastAsia="宋体" w:cs="Times New Roman"/>
                <w:color w:val="auto"/>
                <w:lang w:eastAsia="zh-CN"/>
              </w:rPr>
              <w:t>待浓度过高时按危废委托有资质的</w:t>
            </w:r>
            <w:r>
              <w:rPr>
                <w:rFonts w:hint="eastAsia" w:ascii="Times New Roman" w:hAnsi="Times New Roman" w:eastAsia="宋体" w:cs="Times New Roman"/>
                <w:color w:val="auto"/>
                <w:lang w:eastAsia="zh-CN"/>
              </w:rPr>
              <w:t>危废处置</w:t>
            </w:r>
            <w:r>
              <w:rPr>
                <w:rFonts w:hint="default" w:ascii="Times New Roman" w:hAnsi="Times New Roman" w:eastAsia="宋体" w:cs="Times New Roman"/>
                <w:color w:val="auto"/>
                <w:lang w:eastAsia="zh-CN"/>
              </w:rPr>
              <w:t>单位</w:t>
            </w:r>
            <w:r>
              <w:rPr>
                <w:rFonts w:hint="eastAsia" w:ascii="Times New Roman" w:hAnsi="Times New Roman" w:eastAsia="宋体" w:cs="Times New Roman"/>
                <w:color w:val="auto"/>
                <w:lang w:eastAsia="zh-CN"/>
              </w:rPr>
              <w:t>或有处理能力的单位</w:t>
            </w:r>
            <w:r>
              <w:rPr>
                <w:rFonts w:hint="default" w:ascii="Times New Roman" w:hAnsi="Times New Roman" w:eastAsia="宋体" w:cs="Times New Roman"/>
                <w:color w:val="auto"/>
                <w:lang w:eastAsia="zh-CN"/>
              </w:rPr>
              <w:t>处置</w:t>
            </w:r>
            <w:r>
              <w:rPr>
                <w:rFonts w:hint="default" w:ascii="Times New Roman" w:hAnsi="Times New Roman" w:eastAsia="宋体" w:cs="Times New Roman"/>
                <w:color w:val="auto"/>
              </w:rPr>
              <w:t>。</w:t>
            </w:r>
            <w:r>
              <w:rPr>
                <w:rFonts w:hint="default" w:ascii="Times New Roman" w:hAnsi="Times New Roman" w:eastAsia="宋体" w:cs="Times New Roman"/>
                <w:color w:val="auto"/>
                <w:lang w:eastAsia="zh-CN"/>
              </w:rPr>
              <w:t>根据经验，</w:t>
            </w:r>
            <w:r>
              <w:rPr>
                <w:rFonts w:hint="eastAsia" w:ascii="Times New Roman" w:hAnsi="Times New Roman" w:eastAsia="宋体" w:cs="Times New Roman"/>
                <w:color w:val="auto"/>
                <w:lang w:val="en-US" w:eastAsia="zh-CN"/>
              </w:rPr>
              <w:t>喷漆水帘柜</w:t>
            </w:r>
            <w:r>
              <w:rPr>
                <w:rFonts w:hint="default" w:ascii="Times New Roman" w:hAnsi="Times New Roman" w:eastAsia="宋体" w:cs="Times New Roman"/>
                <w:color w:val="auto"/>
                <w:lang w:eastAsia="zh-CN"/>
              </w:rPr>
              <w:t>循环水中蒸发损失量大约为储水量的</w:t>
            </w:r>
            <w:r>
              <w:rPr>
                <w:rFonts w:hint="default" w:ascii="Times New Roman" w:hAnsi="Times New Roman" w:eastAsia="宋体" w:cs="Times New Roman"/>
                <w:color w:val="auto"/>
              </w:rPr>
              <w:t>4%，则水帘喷漆</w:t>
            </w:r>
            <w:r>
              <w:rPr>
                <w:rFonts w:hint="eastAsia" w:ascii="Times New Roman" w:hAnsi="Times New Roman" w:eastAsia="宋体" w:cs="Times New Roman"/>
                <w:color w:val="auto"/>
                <w:lang w:val="en-US" w:eastAsia="zh-CN"/>
              </w:rPr>
              <w:t>柜</w:t>
            </w:r>
            <w:r>
              <w:rPr>
                <w:rFonts w:hint="default" w:ascii="Times New Roman" w:hAnsi="Times New Roman" w:eastAsia="宋体" w:cs="Times New Roman"/>
                <w:color w:val="auto"/>
              </w:rPr>
              <w:t>补充新鲜水量为</w:t>
            </w:r>
            <w:r>
              <w:rPr>
                <w:rFonts w:hint="default" w:ascii="Times New Roman" w:hAnsi="Times New Roman" w:eastAsia="宋体" w:cs="Times New Roman"/>
                <w:color w:val="auto"/>
                <w:lang w:val="en-US" w:eastAsia="zh-CN"/>
              </w:rPr>
              <w:t>0.0</w:t>
            </w:r>
            <w:r>
              <w:rPr>
                <w:rFonts w:hint="eastAsia" w:ascii="Times New Roman" w:hAnsi="Times New Roman" w:eastAsia="宋体" w:cs="Times New Roman"/>
                <w:color w:val="auto"/>
                <w:lang w:val="en-US" w:eastAsia="zh-CN"/>
              </w:rPr>
              <w:t>24</w:t>
            </w:r>
            <w:r>
              <w:rPr>
                <w:rFonts w:hint="default" w:ascii="Times New Roman" w:hAnsi="Times New Roman" w:eastAsia="宋体" w:cs="Times New Roman"/>
                <w:color w:val="auto"/>
                <w:lang w:val="en-US" w:eastAsia="zh-CN"/>
              </w:rPr>
              <w:t>t/d（</w:t>
            </w:r>
            <w:r>
              <w:rPr>
                <w:rFonts w:hint="eastAsia" w:ascii="Times New Roman" w:hAnsi="Times New Roman" w:eastAsia="宋体" w:cs="Times New Roman"/>
                <w:color w:val="auto"/>
                <w:lang w:val="en-US" w:eastAsia="zh-CN"/>
              </w:rPr>
              <w:t>7.2</w:t>
            </w:r>
            <w:r>
              <w:rPr>
                <w:rFonts w:hint="default" w:ascii="Times New Roman" w:hAnsi="Times New Roman" w:eastAsia="宋体" w:cs="Times New Roman"/>
                <w:color w:val="auto"/>
              </w:rPr>
              <w:t>t/a</w:t>
            </w:r>
            <w:r>
              <w:rPr>
                <w:rFonts w:hint="default" w:ascii="Times New Roman" w:hAnsi="Times New Roman" w:eastAsia="宋体" w:cs="Times New Roman"/>
                <w:color w:val="auto"/>
                <w:lang w:val="en-US" w:eastAsia="zh-CN"/>
              </w:rPr>
              <w:t>）</w:t>
            </w:r>
            <w:r>
              <w:rPr>
                <w:rFonts w:hint="eastAsia" w:ascii="Times New Roman" w:hAnsi="Times New Roman" w:eastAsia="宋体" w:cs="Times New Roman"/>
                <w:color w:val="auto"/>
                <w:sz w:val="24"/>
                <w:szCs w:val="24"/>
                <w:lang w:val="en-US" w:eastAsia="zh-CN"/>
              </w:rPr>
              <w:t>。</w:t>
            </w:r>
          </w:p>
          <w:p>
            <w:pPr>
              <w:pStyle w:val="44"/>
              <w:numPr>
                <w:ilvl w:val="0"/>
                <w:numId w:val="6"/>
              </w:numPr>
              <w:ind w:firstLine="480"/>
              <w:rPr>
                <w:rFonts w:ascii="Times New Roman" w:hAnsi="Times New Roman" w:eastAsia="宋体"/>
                <w:color w:val="auto"/>
              </w:rPr>
            </w:pPr>
            <w:r>
              <w:rPr>
                <w:rFonts w:hint="eastAsia" w:ascii="Times New Roman" w:hAnsi="Times New Roman" w:eastAsia="宋体"/>
                <w:color w:val="auto"/>
              </w:rPr>
              <w:t>生活用水</w:t>
            </w:r>
          </w:p>
          <w:p>
            <w:pPr>
              <w:pStyle w:val="44"/>
              <w:ind w:firstLine="480"/>
              <w:rPr>
                <w:rFonts w:ascii="Times New Roman" w:hAnsi="Times New Roman" w:eastAsia="宋体"/>
                <w:color w:val="auto"/>
              </w:rPr>
            </w:pPr>
            <w:r>
              <w:rPr>
                <w:rFonts w:hint="eastAsia" w:ascii="Times New Roman" w:hAnsi="Times New Roman" w:eastAsia="宋体"/>
                <w:color w:val="auto"/>
              </w:rPr>
              <w:t>职工生活用水由工业园区市政给水管网直接供给，</w:t>
            </w:r>
            <w:r>
              <w:rPr>
                <w:rFonts w:ascii="Times New Roman" w:hAnsi="Times New Roman" w:eastAsia="宋体"/>
                <w:color w:val="auto"/>
              </w:rPr>
              <w:t>根据《</w:t>
            </w:r>
            <w:r>
              <w:rPr>
                <w:rFonts w:hint="eastAsia" w:ascii="Times New Roman" w:hAnsi="Times New Roman" w:eastAsia="宋体"/>
                <w:color w:val="auto"/>
              </w:rPr>
              <w:t>建筑给水排水设计标准</w:t>
            </w:r>
            <w:r>
              <w:rPr>
                <w:rFonts w:ascii="Times New Roman" w:hAnsi="Times New Roman" w:eastAsia="宋体"/>
                <w:color w:val="auto"/>
              </w:rPr>
              <w:t>》(</w:t>
            </w:r>
            <w:r>
              <w:rPr>
                <w:rFonts w:hint="eastAsia" w:ascii="Times New Roman" w:hAnsi="Times New Roman" w:eastAsia="宋体"/>
                <w:color w:val="auto"/>
              </w:rPr>
              <w:t>GB50015</w:t>
            </w:r>
            <w:r>
              <w:rPr>
                <w:rFonts w:ascii="Times New Roman" w:hAnsi="Times New Roman" w:eastAsia="宋体"/>
                <w:color w:val="auto"/>
              </w:rPr>
              <w:t>-</w:t>
            </w:r>
            <w:r>
              <w:rPr>
                <w:rFonts w:hint="eastAsia" w:ascii="Times New Roman" w:hAnsi="Times New Roman" w:eastAsia="宋体"/>
                <w:color w:val="auto"/>
              </w:rPr>
              <w:t>2019</w:t>
            </w:r>
            <w:r>
              <w:rPr>
                <w:rFonts w:ascii="Times New Roman" w:hAnsi="Times New Roman" w:eastAsia="宋体"/>
                <w:color w:val="auto"/>
              </w:rPr>
              <w:t>)，</w:t>
            </w:r>
            <w:r>
              <w:rPr>
                <w:rFonts w:hint="eastAsia" w:ascii="Times New Roman" w:hAnsi="Times New Roman" w:eastAsia="宋体"/>
                <w:color w:val="auto"/>
              </w:rPr>
              <w:t>不住厂职工生活用水量按照50L/d•人计，</w:t>
            </w:r>
            <w:r>
              <w:rPr>
                <w:rFonts w:hint="eastAsia" w:ascii="Times New Roman" w:hAnsi="Times New Roman" w:eastAsia="宋体"/>
                <w:color w:val="auto"/>
                <w:lang w:val="en-US" w:eastAsia="zh-CN"/>
              </w:rPr>
              <w:t>住厂职工生活用水量按照150L</w:t>
            </w:r>
            <w:r>
              <w:rPr>
                <w:rFonts w:hint="eastAsia" w:ascii="Times New Roman" w:hAnsi="Times New Roman" w:eastAsia="宋体"/>
                <w:color w:val="auto"/>
              </w:rPr>
              <w:t>/d•人</w:t>
            </w:r>
            <w:r>
              <w:rPr>
                <w:rFonts w:hint="eastAsia" w:ascii="Times New Roman" w:hAnsi="Times New Roman" w:eastAsia="宋体"/>
                <w:color w:val="auto"/>
                <w:lang w:val="en-US" w:eastAsia="zh-CN"/>
              </w:rPr>
              <w:t>计，</w:t>
            </w:r>
            <w:r>
              <w:rPr>
                <w:rFonts w:ascii="Times New Roman" w:hAnsi="Times New Roman" w:eastAsia="宋体"/>
                <w:color w:val="auto"/>
              </w:rPr>
              <w:t>年工作3</w:t>
            </w:r>
            <w:r>
              <w:rPr>
                <w:rFonts w:hint="eastAsia" w:ascii="Times New Roman" w:hAnsi="Times New Roman" w:eastAsia="宋体"/>
                <w:color w:val="auto"/>
              </w:rPr>
              <w:t>0</w:t>
            </w:r>
            <w:r>
              <w:rPr>
                <w:rFonts w:ascii="Times New Roman" w:hAnsi="Times New Roman" w:eastAsia="宋体"/>
                <w:color w:val="auto"/>
              </w:rPr>
              <w:t>0天</w:t>
            </w:r>
            <w:r>
              <w:rPr>
                <w:rFonts w:hint="eastAsia" w:ascii="Times New Roman" w:hAnsi="Times New Roman" w:eastAsia="宋体"/>
                <w:color w:val="auto"/>
              </w:rPr>
              <w:t>，本项目</w:t>
            </w:r>
            <w:r>
              <w:rPr>
                <w:rFonts w:hint="eastAsia" w:ascii="Times New Roman" w:hAnsi="Times New Roman" w:eastAsia="宋体"/>
                <w:color w:val="auto"/>
                <w:lang w:val="en-US" w:eastAsia="zh-CN"/>
              </w:rPr>
              <w:t>新增</w:t>
            </w:r>
            <w:r>
              <w:rPr>
                <w:rFonts w:hint="eastAsia" w:ascii="Times New Roman" w:hAnsi="Times New Roman" w:eastAsia="宋体"/>
                <w:color w:val="auto"/>
              </w:rPr>
              <w:t>职工</w:t>
            </w:r>
            <w:r>
              <w:rPr>
                <w:rFonts w:hint="eastAsia" w:ascii="Times New Roman" w:hAnsi="Times New Roman" w:eastAsia="宋体"/>
                <w:color w:val="auto"/>
                <w:lang w:val="en-US" w:eastAsia="zh-CN"/>
              </w:rPr>
              <w:t>90</w:t>
            </w:r>
            <w:r>
              <w:rPr>
                <w:rFonts w:hint="eastAsia" w:ascii="Times New Roman" w:hAnsi="Times New Roman" w:eastAsia="宋体"/>
                <w:color w:val="auto"/>
              </w:rPr>
              <w:t>人</w:t>
            </w:r>
            <w:r>
              <w:rPr>
                <w:rFonts w:hint="eastAsia" w:ascii="Times New Roman" w:hAnsi="Times New Roman" w:eastAsia="宋体"/>
                <w:color w:val="auto"/>
                <w:lang w:eastAsia="zh-CN"/>
              </w:rPr>
              <w:t>（</w:t>
            </w:r>
            <w:r>
              <w:rPr>
                <w:rFonts w:hint="eastAsia" w:ascii="Times New Roman" w:hAnsi="Times New Roman" w:eastAsia="宋体"/>
                <w:color w:val="auto"/>
                <w:lang w:val="en-US" w:eastAsia="zh-CN"/>
              </w:rPr>
              <w:t>其中40人住厂</w:t>
            </w:r>
            <w:r>
              <w:rPr>
                <w:rFonts w:hint="eastAsia" w:ascii="Times New Roman" w:hAnsi="Times New Roman" w:eastAsia="宋体"/>
                <w:color w:val="auto"/>
                <w:lang w:eastAsia="zh-CN"/>
              </w:rPr>
              <w:t>）</w:t>
            </w:r>
            <w:r>
              <w:rPr>
                <w:rFonts w:hint="eastAsia" w:ascii="Times New Roman" w:hAnsi="Times New Roman" w:eastAsia="宋体"/>
                <w:color w:val="auto"/>
              </w:rPr>
              <w:t>，则生活用水量为</w:t>
            </w:r>
            <w:r>
              <w:rPr>
                <w:rFonts w:hint="eastAsia" w:ascii="Times New Roman" w:hAnsi="Times New Roman" w:eastAsia="宋体"/>
                <w:color w:val="auto"/>
                <w:lang w:val="en-US" w:eastAsia="zh-CN"/>
              </w:rPr>
              <w:t>8.5</w:t>
            </w:r>
            <w:r>
              <w:rPr>
                <w:rFonts w:hint="eastAsia" w:ascii="Times New Roman" w:hAnsi="Times New Roman" w:eastAsia="宋体"/>
                <w:color w:val="auto"/>
              </w:rPr>
              <w:t>t/d（</w:t>
            </w:r>
            <w:r>
              <w:rPr>
                <w:rFonts w:hint="eastAsia" w:ascii="Times New Roman" w:hAnsi="Times New Roman" w:eastAsia="宋体"/>
                <w:color w:val="auto"/>
                <w:lang w:val="en-US" w:eastAsia="zh-CN"/>
              </w:rPr>
              <w:t>2550</w:t>
            </w:r>
            <w:r>
              <w:rPr>
                <w:rFonts w:hint="eastAsia" w:ascii="Times New Roman" w:hAnsi="Times New Roman" w:eastAsia="宋体"/>
                <w:color w:val="auto"/>
              </w:rPr>
              <w:t>t/a），产污系数按0.8计，则生活污水产生量约为</w:t>
            </w:r>
            <w:r>
              <w:rPr>
                <w:rFonts w:hint="eastAsia" w:ascii="Times New Roman" w:hAnsi="Times New Roman" w:eastAsia="宋体"/>
                <w:color w:val="auto"/>
                <w:lang w:val="en-US" w:eastAsia="zh-CN"/>
              </w:rPr>
              <w:t>6.8</w:t>
            </w:r>
            <w:r>
              <w:rPr>
                <w:rFonts w:hint="eastAsia" w:ascii="Times New Roman" w:hAnsi="Times New Roman" w:eastAsia="宋体"/>
                <w:color w:val="auto"/>
              </w:rPr>
              <w:t>t/d（</w:t>
            </w:r>
            <w:r>
              <w:rPr>
                <w:rFonts w:hint="eastAsia" w:ascii="Times New Roman" w:hAnsi="Times New Roman" w:eastAsia="宋体"/>
                <w:color w:val="auto"/>
                <w:lang w:val="en-US" w:eastAsia="zh-CN"/>
              </w:rPr>
              <w:t>2040</w:t>
            </w:r>
            <w:r>
              <w:rPr>
                <w:rFonts w:hint="eastAsia" w:ascii="Times New Roman" w:hAnsi="Times New Roman" w:eastAsia="宋体"/>
                <w:color w:val="auto"/>
              </w:rPr>
              <w:t>t/a）。</w:t>
            </w:r>
          </w:p>
          <w:p>
            <w:pPr>
              <w:pStyle w:val="44"/>
              <w:ind w:firstLine="480"/>
              <w:rPr>
                <w:rFonts w:ascii="Times New Roman" w:hAnsi="Times New Roman" w:eastAsia="宋体"/>
                <w:color w:val="auto"/>
              </w:rPr>
            </w:pPr>
            <w:r>
              <w:rPr>
                <w:rFonts w:hint="eastAsia" w:ascii="Times New Roman" w:hAnsi="Times New Roman" w:eastAsia="宋体"/>
                <w:color w:val="auto"/>
              </w:rPr>
              <w:t>（3）项目排水</w:t>
            </w:r>
          </w:p>
          <w:p>
            <w:pPr>
              <w:pStyle w:val="44"/>
              <w:ind w:firstLine="480"/>
              <w:rPr>
                <w:rFonts w:ascii="Times New Roman" w:hAnsi="Times New Roman" w:eastAsia="宋体"/>
                <w:color w:val="auto"/>
              </w:rPr>
            </w:pPr>
            <w:r>
              <w:rPr>
                <w:rFonts w:ascii="Times New Roman" w:hAnsi="Times New Roman" w:eastAsia="宋体"/>
                <w:color w:val="auto"/>
              </w:rPr>
              <w:t>项目采用</w:t>
            </w:r>
            <w:r>
              <w:rPr>
                <w:rFonts w:hint="eastAsia" w:ascii="Times New Roman" w:hAnsi="Times New Roman" w:eastAsia="宋体"/>
                <w:color w:val="auto"/>
                <w:lang w:eastAsia="zh-CN"/>
              </w:rPr>
              <w:t>“</w:t>
            </w:r>
            <w:r>
              <w:rPr>
                <w:rFonts w:ascii="Times New Roman" w:hAnsi="Times New Roman" w:eastAsia="宋体"/>
                <w:color w:val="auto"/>
              </w:rPr>
              <w:t>雨污分流、清污分流</w:t>
            </w:r>
            <w:r>
              <w:rPr>
                <w:rFonts w:hint="eastAsia" w:ascii="Times New Roman" w:hAnsi="Times New Roman" w:eastAsia="宋体"/>
                <w:color w:val="auto"/>
                <w:lang w:eastAsia="zh-CN"/>
              </w:rPr>
              <w:t>”</w:t>
            </w:r>
            <w:r>
              <w:rPr>
                <w:rFonts w:ascii="Times New Roman" w:hAnsi="Times New Roman" w:eastAsia="宋体"/>
                <w:color w:val="auto"/>
              </w:rPr>
              <w:t>的排水制度，雨水由雨水管</w:t>
            </w:r>
            <w:r>
              <w:rPr>
                <w:rFonts w:hint="eastAsia" w:ascii="Times New Roman" w:hAnsi="Times New Roman" w:eastAsia="宋体"/>
                <w:color w:val="auto"/>
              </w:rPr>
              <w:t>沟</w:t>
            </w:r>
            <w:r>
              <w:rPr>
                <w:rFonts w:ascii="Times New Roman" w:hAnsi="Times New Roman" w:eastAsia="宋体"/>
                <w:color w:val="auto"/>
              </w:rPr>
              <w:t>收集后通过工业集中区雨水管道直接排放；生活污水经化粪池处理后接入</w:t>
            </w:r>
            <w:r>
              <w:rPr>
                <w:rFonts w:hint="eastAsia" w:ascii="Times New Roman" w:hAnsi="Times New Roman" w:eastAsia="宋体"/>
                <w:color w:val="auto"/>
              </w:rPr>
              <w:t>园区</w:t>
            </w:r>
            <w:r>
              <w:rPr>
                <w:rFonts w:ascii="Times New Roman" w:hAnsi="Times New Roman" w:eastAsia="宋体"/>
                <w:color w:val="auto"/>
              </w:rPr>
              <w:t>污水管网</w:t>
            </w:r>
            <w:r>
              <w:rPr>
                <w:rFonts w:hint="eastAsia" w:ascii="Times New Roman" w:hAnsi="Times New Roman" w:eastAsia="宋体"/>
                <w:color w:val="auto"/>
              </w:rPr>
              <w:t>，</w:t>
            </w:r>
            <w:r>
              <w:rPr>
                <w:rFonts w:ascii="Times New Roman" w:hAnsi="Times New Roman" w:eastAsia="宋体"/>
                <w:color w:val="auto"/>
              </w:rPr>
              <w:t>纳入</w:t>
            </w:r>
            <w:r>
              <w:rPr>
                <w:rFonts w:hint="eastAsia" w:ascii="Times New Roman" w:hAnsi="Times New Roman" w:eastAsia="宋体"/>
                <w:color w:val="auto"/>
              </w:rPr>
              <w:t>福鼎市双岳项目区污水处理厂进一步处理</w:t>
            </w:r>
            <w:r>
              <w:rPr>
                <w:rFonts w:ascii="Times New Roman" w:hAnsi="Times New Roman" w:eastAsia="宋体"/>
                <w:color w:val="auto"/>
              </w:rPr>
              <w:t>。</w:t>
            </w:r>
          </w:p>
          <w:p>
            <w:pPr>
              <w:pStyle w:val="66"/>
              <w:ind w:firstLine="480"/>
              <w:rPr>
                <w:rFonts w:ascii="Times New Roman" w:hAnsi="Times New Roman" w:eastAsia="宋体"/>
                <w:color w:val="auto"/>
              </w:rPr>
            </w:pPr>
            <w:r>
              <w:rPr>
                <w:rFonts w:ascii="Times New Roman" w:hAnsi="Times New Roman" w:eastAsia="宋体"/>
                <w:color w:val="auto"/>
              </w:rPr>
              <w:t>项目水量平衡图见</w:t>
            </w:r>
            <w:r>
              <w:rPr>
                <w:rFonts w:hint="eastAsia" w:ascii="Times New Roman" w:hAnsi="Times New Roman" w:eastAsia="宋体"/>
                <w:color w:val="auto"/>
              </w:rPr>
              <w:fldChar w:fldCharType="begin"/>
            </w:r>
            <w:r>
              <w:rPr>
                <w:rFonts w:hint="eastAsia" w:ascii="Times New Roman" w:hAnsi="Times New Roman" w:eastAsia="宋体"/>
                <w:color w:val="auto"/>
              </w:rPr>
              <w:instrText xml:space="preserve"> REF _Ref27012 \n \h </w:instrText>
            </w:r>
            <w:r>
              <w:rPr>
                <w:rFonts w:hint="eastAsia" w:ascii="Times New Roman" w:hAnsi="Times New Roman" w:eastAsia="宋体"/>
                <w:color w:val="auto"/>
              </w:rPr>
              <w:fldChar w:fldCharType="separate"/>
            </w:r>
            <w:r>
              <w:rPr>
                <w:rFonts w:hint="eastAsia" w:ascii="Times New Roman" w:hAnsi="Times New Roman" w:eastAsia="宋体"/>
                <w:color w:val="auto"/>
              </w:rPr>
              <w:fldChar w:fldCharType="begin"/>
            </w:r>
            <w:r>
              <w:rPr>
                <w:rFonts w:hint="eastAsia" w:ascii="Times New Roman" w:hAnsi="Times New Roman" w:eastAsia="宋体"/>
                <w:color w:val="auto"/>
              </w:rPr>
              <w:instrText xml:space="preserve"> REF _Ref22741 \n \h </w:instrText>
            </w:r>
            <w:r>
              <w:rPr>
                <w:rFonts w:hint="eastAsia" w:ascii="Times New Roman" w:hAnsi="Times New Roman" w:eastAsia="宋体"/>
                <w:color w:val="auto"/>
              </w:rPr>
              <w:fldChar w:fldCharType="separate"/>
            </w:r>
            <w:r>
              <w:rPr>
                <w:rFonts w:hint="eastAsia" w:ascii="Times New Roman" w:hAnsi="Times New Roman" w:eastAsia="宋体"/>
                <w:color w:val="auto"/>
              </w:rPr>
              <w:t>图</w:t>
            </w:r>
            <w:r>
              <w:rPr>
                <w:rFonts w:hint="eastAsia" w:ascii="Times New Roman" w:hAnsi="Times New Roman" w:eastAsia="宋体"/>
                <w:color w:val="auto"/>
                <w:lang w:val="en-US" w:eastAsia="zh-CN"/>
              </w:rPr>
              <w:t>2</w:t>
            </w:r>
            <w:r>
              <w:rPr>
                <w:rFonts w:hint="eastAsia" w:ascii="Times New Roman" w:hAnsi="Times New Roman" w:eastAsia="宋体"/>
                <w:color w:val="auto"/>
              </w:rPr>
              <w:fldChar w:fldCharType="end"/>
            </w:r>
            <w:r>
              <w:rPr>
                <w:rFonts w:hint="eastAsia" w:ascii="Times New Roman" w:hAnsi="Times New Roman" w:eastAsia="宋体"/>
                <w:color w:val="auto"/>
                <w:lang w:val="en-US" w:eastAsia="zh-CN"/>
              </w:rPr>
              <w:t>.6.1</w:t>
            </w:r>
            <w:r>
              <w:rPr>
                <w:rFonts w:hint="eastAsia" w:ascii="Times New Roman" w:hAnsi="Times New Roman" w:eastAsia="宋体"/>
                <w:color w:val="auto"/>
                <w:lang w:eastAsia="zh-CN"/>
              </w:rPr>
              <w:t>、</w:t>
            </w:r>
            <w:r>
              <w:rPr>
                <w:rFonts w:hint="eastAsia" w:ascii="Times New Roman" w:hAnsi="Times New Roman" w:eastAsia="宋体"/>
                <w:color w:val="auto"/>
                <w:lang w:val="en-US" w:eastAsia="zh-CN"/>
              </w:rPr>
              <w:t>图2.6.2</w:t>
            </w:r>
            <w:r>
              <w:rPr>
                <w:rFonts w:ascii="Times New Roman" w:hAnsi="Times New Roman" w:eastAsia="宋体"/>
                <w:color w:val="auto"/>
              </w:rPr>
              <w:t>。</w:t>
            </w:r>
            <w:r>
              <w:rPr>
                <w:rFonts w:hint="eastAsia" w:ascii="Times New Roman" w:hAnsi="Times New Roman" w:eastAsia="宋体"/>
                <w:color w:val="auto"/>
              </w:rPr>
              <w:fldChar w:fldCharType="end"/>
            </w:r>
          </w:p>
          <w:p>
            <w:pPr>
              <w:pStyle w:val="66"/>
              <w:ind w:firstLine="480"/>
              <w:rPr>
                <w:rFonts w:hint="default" w:ascii="Times New Roman" w:hAnsi="Times New Roman" w:eastAsia="宋体"/>
                <w:color w:val="auto"/>
                <w:lang w:val="en-US" w:eastAsia="zh-CN"/>
              </w:rPr>
            </w:pPr>
            <w:r>
              <w:rPr>
                <w:rFonts w:hint="eastAsia" w:ascii="Times New Roman" w:hAnsi="Times New Roman" w:eastAsia="宋体"/>
                <w:color w:val="auto"/>
              </w:rPr>
              <w:t xml:space="preserve"> </w:t>
            </w:r>
            <w:r>
              <w:rPr>
                <w:rFonts w:hint="eastAsia"/>
                <w:color w:val="auto"/>
                <w:lang w:val="en-US" w:eastAsia="zh-CN"/>
              </w:rPr>
              <w:t>*涉密</w:t>
            </w:r>
          </w:p>
          <w:p>
            <w:pPr>
              <w:pStyle w:val="41"/>
              <w:numPr>
                <w:ilvl w:val="8"/>
                <w:numId w:val="0"/>
              </w:numPr>
              <w:ind w:left="1583" w:leftChars="0" w:hanging="1583" w:firstLineChars="0"/>
              <w:rPr>
                <w:rFonts w:ascii="Times New Roman" w:hAnsi="Times New Roman" w:eastAsia="宋体"/>
                <w:color w:val="auto"/>
              </w:rPr>
            </w:pPr>
            <w:r>
              <w:rPr>
                <w:rFonts w:hint="default" w:ascii="Times New Roman" w:hAnsi="Times New Roman" w:eastAsia="宋体" w:cs="Times New Roman"/>
                <w:b/>
                <w:color w:val="auto"/>
                <w:kern w:val="2"/>
                <w:sz w:val="24"/>
                <w:szCs w:val="24"/>
                <w:lang w:val="en-US" w:eastAsia="zh-CN" w:bidi="ar-SA"/>
              </w:rPr>
              <w:t>图</w:t>
            </w:r>
            <w:r>
              <w:rPr>
                <w:rFonts w:hint="eastAsia" w:ascii="Times New Roman" w:hAnsi="Times New Roman" w:eastAsia="宋体" w:cs="Times New Roman"/>
                <w:b/>
                <w:color w:val="auto"/>
                <w:kern w:val="2"/>
                <w:sz w:val="24"/>
                <w:szCs w:val="24"/>
                <w:lang w:val="en-US" w:eastAsia="zh-CN" w:bidi="ar-SA"/>
              </w:rPr>
              <w:t>2.6.1</w:t>
            </w:r>
            <w:r>
              <w:rPr>
                <w:rFonts w:hint="eastAsia" w:ascii="Times New Roman" w:hAnsi="Times New Roman" w:eastAsia="宋体"/>
                <w:color w:val="auto"/>
              </w:rPr>
              <w:t xml:space="preserve">改扩建项目水平衡图  </w:t>
            </w:r>
            <w:bookmarkStart w:id="13" w:name="OLE_LINK2"/>
            <w:r>
              <w:rPr>
                <w:rFonts w:hint="eastAsia" w:ascii="Times New Roman" w:hAnsi="Times New Roman" w:eastAsia="宋体"/>
                <w:color w:val="auto"/>
              </w:rPr>
              <w:t>单位：t/d</w:t>
            </w:r>
            <w:bookmarkEnd w:id="13"/>
          </w:p>
          <w:p>
            <w:pPr>
              <w:pStyle w:val="66"/>
              <w:ind w:firstLine="480"/>
              <w:rPr>
                <w:rFonts w:hint="default" w:ascii="Times New Roman" w:hAnsi="Times New Roman" w:eastAsia="宋体"/>
                <w:color w:val="auto"/>
                <w:lang w:val="en-US" w:eastAsia="zh-CN"/>
              </w:rPr>
            </w:pPr>
            <w:r>
              <w:rPr>
                <w:rFonts w:hint="eastAsia" w:ascii="Times New Roman" w:hAnsi="Times New Roman" w:eastAsia="宋体"/>
                <w:color w:val="auto"/>
              </w:rPr>
              <w:t xml:space="preserve"> </w:t>
            </w:r>
            <w:r>
              <w:rPr>
                <w:rFonts w:hint="eastAsia"/>
                <w:color w:val="auto"/>
                <w:lang w:val="en-US" w:eastAsia="zh-CN"/>
              </w:rPr>
              <w:t>*涉密</w:t>
            </w:r>
          </w:p>
          <w:p>
            <w:pPr>
              <w:jc w:val="center"/>
              <w:rPr>
                <w:rFonts w:hint="eastAsia" w:ascii="Times New Roman" w:hAnsi="Times New Roman" w:eastAsia="宋体"/>
                <w:color w:val="auto"/>
                <w:lang w:eastAsia="zh-CN"/>
              </w:rPr>
            </w:pPr>
          </w:p>
          <w:p>
            <w:pPr>
              <w:pStyle w:val="41"/>
              <w:numPr>
                <w:ilvl w:val="8"/>
                <w:numId w:val="0"/>
              </w:numPr>
              <w:ind w:left="1583" w:leftChars="0" w:hanging="1583" w:firstLineChars="0"/>
              <w:rPr>
                <w:rFonts w:ascii="Times New Roman" w:hAnsi="Times New Roman" w:eastAsia="宋体"/>
                <w:color w:val="auto"/>
              </w:rPr>
            </w:pPr>
            <w:r>
              <w:rPr>
                <w:rFonts w:hint="default" w:ascii="Times New Roman" w:hAnsi="Times New Roman" w:eastAsia="宋体" w:cs="Times New Roman"/>
                <w:b/>
                <w:color w:val="auto"/>
                <w:kern w:val="2"/>
                <w:sz w:val="24"/>
                <w:szCs w:val="24"/>
                <w:lang w:val="en-US" w:eastAsia="zh-CN" w:bidi="ar-SA"/>
              </w:rPr>
              <w:t>图</w:t>
            </w:r>
            <w:r>
              <w:rPr>
                <w:rFonts w:hint="eastAsia" w:ascii="Times New Roman" w:hAnsi="Times New Roman" w:eastAsia="宋体" w:cs="Times New Roman"/>
                <w:b/>
                <w:color w:val="auto"/>
                <w:kern w:val="2"/>
                <w:sz w:val="24"/>
                <w:szCs w:val="24"/>
                <w:lang w:val="en-US" w:eastAsia="zh-CN" w:bidi="ar-SA"/>
              </w:rPr>
              <w:t>2.6.2</w:t>
            </w:r>
            <w:r>
              <w:rPr>
                <w:rFonts w:hint="eastAsia" w:ascii="Times New Roman" w:hAnsi="Times New Roman" w:eastAsia="宋体"/>
                <w:color w:val="auto"/>
              </w:rPr>
              <w:t>改扩建</w:t>
            </w:r>
            <w:r>
              <w:rPr>
                <w:rFonts w:hint="eastAsia" w:ascii="Times New Roman" w:hAnsi="Times New Roman" w:eastAsia="宋体"/>
                <w:color w:val="auto"/>
                <w:lang w:val="en-US" w:eastAsia="zh-CN"/>
              </w:rPr>
              <w:t>后全厂</w:t>
            </w:r>
            <w:r>
              <w:rPr>
                <w:rFonts w:hint="eastAsia" w:ascii="Times New Roman" w:hAnsi="Times New Roman" w:eastAsia="宋体"/>
                <w:color w:val="auto"/>
              </w:rPr>
              <w:t>项目水平衡图  单位：t/d</w:t>
            </w:r>
          </w:p>
          <w:p>
            <w:pPr>
              <w:pStyle w:val="4"/>
              <w:pageBreakBefore w:val="0"/>
              <w:numPr>
                <w:ilvl w:val="1"/>
                <w:numId w:val="0"/>
              </w:numPr>
              <w:tabs>
                <w:tab w:val="left" w:pos="420"/>
                <w:tab w:val="clear" w:pos="0"/>
              </w:tabs>
              <w:kinsoku/>
              <w:bidi w:val="0"/>
              <w:adjustRightInd w:val="0"/>
              <w:snapToGrid w:val="0"/>
              <w:spacing w:beforeAutospacing="0" w:afterAutospacing="0"/>
              <w:ind w:leftChars="0"/>
              <w:jc w:val="left"/>
              <w:textAlignment w:val="baseline"/>
              <w:rPr>
                <w:rFonts w:hint="eastAsia" w:ascii="Times New Roman" w:hAnsi="Times New Roman" w:eastAsia="宋体" w:cs="Times New Roman"/>
                <w:color w:val="auto"/>
                <w:kern w:val="0"/>
                <w:sz w:val="28"/>
                <w:szCs w:val="28"/>
                <w:lang w:val="en-US" w:eastAsia="zh-CN"/>
              </w:rPr>
            </w:pPr>
            <w:r>
              <w:rPr>
                <w:rFonts w:hint="eastAsia" w:ascii="Times New Roman" w:hAnsi="Times New Roman" w:eastAsia="宋体" w:cs="Times New Roman"/>
                <w:color w:val="auto"/>
                <w:kern w:val="0"/>
                <w:sz w:val="28"/>
                <w:szCs w:val="28"/>
                <w:lang w:val="en-US" w:eastAsia="zh-CN"/>
              </w:rPr>
              <w:t>2.6.2供热</w:t>
            </w:r>
          </w:p>
          <w:p>
            <w:pPr>
              <w:pStyle w:val="44"/>
              <w:ind w:firstLine="480"/>
              <w:rPr>
                <w:rFonts w:ascii="Times New Roman" w:hAnsi="Times New Roman" w:eastAsia="宋体"/>
                <w:color w:val="auto"/>
              </w:rPr>
            </w:pPr>
            <w:r>
              <w:rPr>
                <w:rFonts w:ascii="Times New Roman" w:hAnsi="Times New Roman" w:eastAsia="宋体"/>
                <w:color w:val="auto"/>
              </w:rPr>
              <w:t>本</w:t>
            </w:r>
            <w:r>
              <w:rPr>
                <w:rFonts w:hint="eastAsia" w:ascii="Times New Roman" w:hAnsi="Times New Roman" w:eastAsia="宋体"/>
                <w:color w:val="auto"/>
                <w:lang w:val="en-US" w:eastAsia="zh-CN"/>
              </w:rPr>
              <w:t>改扩建</w:t>
            </w:r>
            <w:r>
              <w:rPr>
                <w:rFonts w:ascii="Times New Roman" w:hAnsi="Times New Roman" w:eastAsia="宋体"/>
                <w:color w:val="auto"/>
              </w:rPr>
              <w:t>项目采用电加热方式对</w:t>
            </w:r>
            <w:r>
              <w:rPr>
                <w:rFonts w:hint="eastAsia" w:ascii="Times New Roman" w:hAnsi="Times New Roman" w:eastAsia="宋体"/>
                <w:color w:val="auto"/>
                <w:lang w:val="en-US" w:eastAsia="zh-CN"/>
              </w:rPr>
              <w:t>保温炉、回火炉</w:t>
            </w:r>
            <w:r>
              <w:rPr>
                <w:rFonts w:hint="eastAsia" w:ascii="Times New Roman" w:hAnsi="Times New Roman" w:eastAsia="宋体"/>
                <w:color w:val="auto"/>
              </w:rPr>
              <w:t>以及</w:t>
            </w:r>
            <w:r>
              <w:rPr>
                <w:rFonts w:hint="eastAsia" w:ascii="Times New Roman" w:hAnsi="Times New Roman" w:eastAsia="宋体"/>
                <w:color w:val="auto"/>
                <w:lang w:val="en-US" w:eastAsia="zh-CN"/>
              </w:rPr>
              <w:t>渗铝炉</w:t>
            </w:r>
            <w:r>
              <w:rPr>
                <w:rFonts w:hint="eastAsia" w:ascii="Times New Roman" w:hAnsi="Times New Roman" w:eastAsia="宋体"/>
                <w:color w:val="auto"/>
              </w:rPr>
              <w:t>等</w:t>
            </w:r>
            <w:r>
              <w:rPr>
                <w:rFonts w:ascii="Times New Roman" w:hAnsi="Times New Roman" w:eastAsia="宋体"/>
                <w:color w:val="auto"/>
              </w:rPr>
              <w:t>设备加热。</w:t>
            </w:r>
          </w:p>
          <w:p>
            <w:pPr>
              <w:pStyle w:val="4"/>
              <w:pageBreakBefore w:val="0"/>
              <w:numPr>
                <w:ilvl w:val="1"/>
                <w:numId w:val="0"/>
              </w:numPr>
              <w:tabs>
                <w:tab w:val="left" w:pos="420"/>
                <w:tab w:val="clear" w:pos="0"/>
              </w:tabs>
              <w:kinsoku/>
              <w:bidi w:val="0"/>
              <w:adjustRightInd w:val="0"/>
              <w:snapToGrid w:val="0"/>
              <w:spacing w:beforeAutospacing="0" w:afterAutospacing="0"/>
              <w:ind w:leftChars="0"/>
              <w:jc w:val="left"/>
              <w:textAlignment w:val="baseline"/>
              <w:rPr>
                <w:rFonts w:hint="eastAsia" w:ascii="Times New Roman" w:hAnsi="Times New Roman" w:eastAsia="宋体" w:cs="Times New Roman"/>
                <w:color w:val="auto"/>
                <w:kern w:val="0"/>
                <w:sz w:val="28"/>
                <w:szCs w:val="28"/>
                <w:lang w:val="en-US" w:eastAsia="zh-CN"/>
              </w:rPr>
            </w:pPr>
            <w:r>
              <w:rPr>
                <w:rFonts w:hint="eastAsia" w:ascii="Times New Roman" w:hAnsi="Times New Roman" w:eastAsia="宋体" w:cs="Times New Roman"/>
                <w:color w:val="auto"/>
                <w:kern w:val="0"/>
                <w:sz w:val="28"/>
                <w:szCs w:val="28"/>
                <w:lang w:val="en-US" w:eastAsia="zh-CN"/>
              </w:rPr>
              <w:t>2.6.3供电</w:t>
            </w:r>
          </w:p>
          <w:p>
            <w:pPr>
              <w:pStyle w:val="66"/>
              <w:ind w:firstLine="480"/>
              <w:rPr>
                <w:rFonts w:ascii="Times New Roman" w:hAnsi="Times New Roman" w:eastAsia="宋体"/>
                <w:color w:val="auto"/>
              </w:rPr>
            </w:pPr>
            <w:r>
              <w:rPr>
                <w:rFonts w:ascii="Times New Roman" w:hAnsi="Times New Roman" w:eastAsia="宋体"/>
                <w:color w:val="auto"/>
              </w:rPr>
              <w:t>本</w:t>
            </w:r>
            <w:r>
              <w:rPr>
                <w:rFonts w:hint="eastAsia" w:ascii="Times New Roman" w:hAnsi="Times New Roman" w:eastAsia="宋体"/>
                <w:color w:val="auto"/>
                <w:lang w:val="en-US" w:eastAsia="zh-CN"/>
              </w:rPr>
              <w:t>改扩建</w:t>
            </w:r>
            <w:r>
              <w:rPr>
                <w:rFonts w:ascii="Times New Roman" w:hAnsi="Times New Roman" w:eastAsia="宋体"/>
                <w:color w:val="auto"/>
              </w:rPr>
              <w:t>项目供电由市政电网供电，项目耗电约</w:t>
            </w:r>
            <w:r>
              <w:rPr>
                <w:rFonts w:hint="eastAsia" w:ascii="Times New Roman" w:hAnsi="Times New Roman" w:eastAsia="宋体"/>
                <w:color w:val="auto"/>
                <w:lang w:val="en-US" w:eastAsia="zh-CN"/>
              </w:rPr>
              <w:t>1130</w:t>
            </w:r>
            <w:r>
              <w:rPr>
                <w:rFonts w:ascii="Times New Roman" w:hAnsi="Times New Roman" w:eastAsia="宋体"/>
                <w:color w:val="auto"/>
              </w:rPr>
              <w:t>万kWh/a。</w:t>
            </w:r>
          </w:p>
          <w:p>
            <w:pPr>
              <w:pStyle w:val="41"/>
              <w:numPr>
                <w:ilvl w:val="8"/>
                <w:numId w:val="0"/>
              </w:numPr>
              <w:ind w:left="0" w:leftChars="0" w:hanging="1583" w:firstLineChars="0"/>
              <w:jc w:val="both"/>
              <w:rPr>
                <w:rFonts w:ascii="Times New Roman" w:hAnsi="Times New Roman" w:eastAsia="宋体"/>
                <w:color w:val="auto"/>
              </w:rPr>
            </w:pPr>
            <w:r>
              <w:rPr>
                <w:rFonts w:hint="default" w:ascii="Times New Roman" w:hAnsi="Times New Roman" w:eastAsia="宋体" w:cs="Times New Roman"/>
                <w:b/>
                <w:color w:val="auto"/>
                <w:kern w:val="2"/>
                <w:sz w:val="24"/>
                <w:szCs w:val="24"/>
                <w:lang w:val="en-US" w:eastAsia="zh-CN" w:bidi="ar-SA"/>
              </w:rPr>
              <w:t>图3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426" w:type="dxa"/>
            <w:vAlign w:val="center"/>
          </w:tcPr>
          <w:p>
            <w:pPr>
              <w:pStyle w:val="28"/>
              <w:adjustRightInd w:val="0"/>
              <w:snapToGrid w:val="0"/>
              <w:spacing w:before="0" w:beforeAutospacing="0" w:after="0" w:afterAutospacing="0"/>
              <w:jc w:val="center"/>
              <w:rPr>
                <w:rFonts w:ascii="Times New Roman" w:hAnsi="Times New Roman" w:eastAsia="宋体" w:cs="宋体"/>
                <w:color w:val="auto"/>
                <w:sz w:val="21"/>
                <w:szCs w:val="21"/>
              </w:rPr>
            </w:pPr>
            <w:r>
              <w:rPr>
                <w:rFonts w:hint="eastAsia" w:ascii="Times New Roman" w:hAnsi="Times New Roman" w:eastAsia="宋体" w:cs="宋体"/>
                <w:color w:val="auto"/>
                <w:sz w:val="21"/>
                <w:szCs w:val="21"/>
              </w:rPr>
              <w:t>工艺流程和产排污环节</w:t>
            </w:r>
          </w:p>
        </w:tc>
        <w:tc>
          <w:tcPr>
            <w:tcW w:w="8928" w:type="dxa"/>
          </w:tcPr>
          <w:p>
            <w:pPr>
              <w:pStyle w:val="4"/>
              <w:numPr>
                <w:ilvl w:val="1"/>
                <w:numId w:val="0"/>
              </w:numPr>
              <w:tabs>
                <w:tab w:val="left" w:pos="420"/>
              </w:tabs>
              <w:ind w:left="0" w:leftChars="0" w:firstLine="0" w:firstLineChars="0"/>
              <w:rPr>
                <w:rFonts w:ascii="Times New Roman" w:hAnsi="Times New Roman" w:eastAsia="宋体"/>
                <w:color w:val="auto"/>
              </w:rPr>
            </w:pPr>
            <w:bookmarkStart w:id="14" w:name="_Toc20890"/>
            <w:bookmarkStart w:id="15" w:name="_Toc19480"/>
            <w:bookmarkStart w:id="16" w:name="_Toc30849"/>
            <w:bookmarkStart w:id="17" w:name="_Toc2298"/>
            <w:r>
              <w:rPr>
                <w:rFonts w:hint="eastAsia" w:ascii="Times New Roman" w:hAnsi="Times New Roman" w:eastAsia="宋体" w:cs="宋体"/>
                <w:b/>
                <w:bCs/>
                <w:color w:val="auto"/>
                <w:kern w:val="2"/>
                <w:sz w:val="28"/>
                <w:szCs w:val="30"/>
                <w:lang w:val="en-US" w:eastAsia="zh-CN" w:bidi="ar-SA"/>
              </w:rPr>
              <w:t>2.7</w:t>
            </w:r>
            <w:r>
              <w:rPr>
                <w:rFonts w:ascii="Times New Roman" w:hAnsi="Times New Roman" w:eastAsia="宋体"/>
                <w:color w:val="auto"/>
              </w:rPr>
              <w:t>主要工艺流程及产污环节</w:t>
            </w:r>
            <w:bookmarkEnd w:id="14"/>
            <w:bookmarkEnd w:id="15"/>
            <w:bookmarkEnd w:id="16"/>
            <w:bookmarkEnd w:id="17"/>
          </w:p>
          <w:p>
            <w:pPr>
              <w:pStyle w:val="4"/>
              <w:pageBreakBefore w:val="0"/>
              <w:numPr>
                <w:ilvl w:val="1"/>
                <w:numId w:val="0"/>
              </w:numPr>
              <w:tabs>
                <w:tab w:val="left" w:pos="420"/>
                <w:tab w:val="clear" w:pos="0"/>
              </w:tabs>
              <w:kinsoku/>
              <w:bidi w:val="0"/>
              <w:adjustRightInd w:val="0"/>
              <w:snapToGrid w:val="0"/>
              <w:spacing w:beforeAutospacing="0" w:afterAutospacing="0"/>
              <w:ind w:leftChars="0"/>
              <w:jc w:val="left"/>
              <w:textAlignment w:val="baseline"/>
              <w:rPr>
                <w:rFonts w:hint="eastAsia" w:ascii="Times New Roman" w:hAnsi="Times New Roman" w:eastAsia="宋体" w:cs="Times New Roman"/>
                <w:color w:val="auto"/>
                <w:kern w:val="0"/>
                <w:sz w:val="28"/>
                <w:szCs w:val="28"/>
                <w:lang w:val="en-US" w:eastAsia="zh-CN"/>
              </w:rPr>
            </w:pPr>
            <w:r>
              <w:rPr>
                <w:rFonts w:hint="eastAsia" w:ascii="Times New Roman" w:hAnsi="Times New Roman" w:eastAsia="宋体" w:cs="Times New Roman"/>
                <w:color w:val="auto"/>
                <w:kern w:val="0"/>
                <w:sz w:val="28"/>
                <w:szCs w:val="28"/>
                <w:lang w:val="en-US" w:eastAsia="zh-CN"/>
              </w:rPr>
              <w:t>2.7.1工艺流程及产污环节</w:t>
            </w:r>
          </w:p>
          <w:p>
            <w:pPr>
              <w:pStyle w:val="44"/>
              <w:ind w:firstLine="480" w:firstLineChars="0"/>
              <w:jc w:val="left"/>
              <w:rPr>
                <w:rFonts w:ascii="Times New Roman" w:hAnsi="Times New Roman" w:eastAsia="宋体"/>
                <w:color w:val="auto"/>
              </w:rPr>
            </w:pPr>
            <w:r>
              <w:rPr>
                <w:rFonts w:hint="eastAsia" w:ascii="Times New Roman" w:hAnsi="Times New Roman" w:eastAsia="宋体"/>
                <w:color w:val="auto"/>
              </w:rPr>
              <w:t>项目生产工艺流程及产污环节</w:t>
            </w:r>
            <w:r>
              <w:rPr>
                <w:rFonts w:ascii="Times New Roman" w:hAnsi="Times New Roman" w:eastAsia="宋体"/>
                <w:color w:val="auto"/>
              </w:rPr>
              <w:t>见</w:t>
            </w:r>
            <w:r>
              <w:rPr>
                <w:rFonts w:hint="eastAsia" w:ascii="Times New Roman" w:hAnsi="Times New Roman" w:eastAsia="宋体"/>
                <w:color w:val="auto"/>
              </w:rPr>
              <w:t>下图</w:t>
            </w:r>
            <w:r>
              <w:rPr>
                <w:rFonts w:ascii="Times New Roman" w:hAnsi="Times New Roman" w:eastAsia="宋体"/>
                <w:color w:val="auto"/>
              </w:rPr>
              <w:t>。</w:t>
            </w:r>
          </w:p>
          <w:p>
            <w:pPr>
              <w:pStyle w:val="66"/>
              <w:ind w:firstLine="480"/>
              <w:rPr>
                <w:rFonts w:hint="default" w:ascii="Times New Roman" w:hAnsi="Times New Roman" w:eastAsia="宋体"/>
                <w:color w:val="auto"/>
                <w:lang w:val="en-US" w:eastAsia="zh-CN"/>
              </w:rPr>
            </w:pPr>
            <w:r>
              <w:rPr>
                <w:rFonts w:hint="eastAsia" w:ascii="Times New Roman" w:hAnsi="Times New Roman" w:eastAsia="宋体"/>
                <w:color w:val="auto"/>
              </w:rPr>
              <w:t xml:space="preserve"> </w:t>
            </w:r>
            <w:r>
              <w:rPr>
                <w:rFonts w:hint="eastAsia"/>
                <w:color w:val="auto"/>
                <w:lang w:val="en-US" w:eastAsia="zh-CN"/>
              </w:rPr>
              <w:t>*涉密</w:t>
            </w:r>
          </w:p>
          <w:p>
            <w:pPr>
              <w:pStyle w:val="44"/>
              <w:ind w:firstLine="0" w:firstLineChars="0"/>
              <w:jc w:val="center"/>
              <w:rPr>
                <w:rFonts w:hint="eastAsia" w:ascii="Times New Roman" w:hAnsi="Times New Roman" w:eastAsia="宋体"/>
                <w:color w:val="auto"/>
                <w:lang w:eastAsia="zh-CN"/>
              </w:rPr>
            </w:pPr>
          </w:p>
          <w:p>
            <w:pPr>
              <w:pStyle w:val="41"/>
              <w:numPr>
                <w:ilvl w:val="8"/>
                <w:numId w:val="0"/>
              </w:numPr>
              <w:ind w:leftChars="0"/>
              <w:jc w:val="center"/>
              <w:rPr>
                <w:rFonts w:ascii="Times New Roman" w:hAnsi="Times New Roman" w:eastAsia="宋体"/>
                <w:color w:val="auto"/>
              </w:rPr>
            </w:pPr>
            <w:bookmarkStart w:id="18" w:name="_Ref4827"/>
            <w:bookmarkEnd w:id="18"/>
            <w:r>
              <w:rPr>
                <w:rFonts w:hint="eastAsia" w:ascii="Times New Roman" w:hAnsi="Times New Roman" w:eastAsia="宋体"/>
                <w:color w:val="auto"/>
                <w:lang w:val="en-US" w:eastAsia="zh-CN"/>
              </w:rPr>
              <w:t xml:space="preserve">图2.7-1 </w:t>
            </w:r>
            <w:r>
              <w:rPr>
                <w:rFonts w:hint="eastAsia" w:ascii="Times New Roman" w:hAnsi="Times New Roman" w:eastAsia="宋体"/>
                <w:color w:val="auto"/>
              </w:rPr>
              <w:t>工艺流程图</w:t>
            </w:r>
          </w:p>
          <w:p>
            <w:pPr>
              <w:rPr>
                <w:rFonts w:ascii="Times New Roman" w:hAnsi="Times New Roman" w:eastAsia="宋体"/>
                <w:color w:val="auto"/>
              </w:rPr>
            </w:pPr>
          </w:p>
          <w:p>
            <w:pPr>
              <w:pStyle w:val="4"/>
              <w:pageBreakBefore w:val="0"/>
              <w:numPr>
                <w:ilvl w:val="1"/>
                <w:numId w:val="0"/>
              </w:numPr>
              <w:tabs>
                <w:tab w:val="left" w:pos="420"/>
                <w:tab w:val="clear" w:pos="0"/>
              </w:tabs>
              <w:kinsoku/>
              <w:bidi w:val="0"/>
              <w:adjustRightInd w:val="0"/>
              <w:snapToGrid w:val="0"/>
              <w:spacing w:beforeAutospacing="0" w:afterAutospacing="0"/>
              <w:ind w:leftChars="0"/>
              <w:jc w:val="left"/>
              <w:textAlignment w:val="baseline"/>
              <w:rPr>
                <w:rFonts w:ascii="Times New Roman" w:hAnsi="Times New Roman" w:eastAsia="宋体"/>
                <w:color w:val="auto"/>
              </w:rPr>
            </w:pPr>
            <w:r>
              <w:rPr>
                <w:rFonts w:hint="eastAsia" w:ascii="Times New Roman" w:hAnsi="Times New Roman" w:eastAsia="宋体" w:cs="宋体"/>
                <w:b/>
                <w:bCs w:val="0"/>
                <w:i w:val="0"/>
                <w:color w:val="auto"/>
                <w:kern w:val="2"/>
                <w:sz w:val="24"/>
                <w:szCs w:val="24"/>
                <w:lang w:val="en-US" w:eastAsia="zh-CN" w:bidi="ar-SA"/>
              </w:rPr>
              <w:t>2.7.2</w:t>
            </w:r>
            <w:r>
              <w:rPr>
                <w:rFonts w:ascii="Times New Roman" w:hAnsi="Times New Roman" w:eastAsia="宋体"/>
                <w:color w:val="auto"/>
              </w:rPr>
              <w:t>主要工艺说明</w:t>
            </w:r>
          </w:p>
          <w:p>
            <w:pPr>
              <w:pStyle w:val="125"/>
              <w:ind w:firstLine="480"/>
              <w:rPr>
                <w:rFonts w:hint="eastAsia" w:ascii="Times New Roman" w:hAnsi="Times New Roman" w:eastAsia="宋体"/>
                <w:color w:val="auto"/>
              </w:rPr>
            </w:pPr>
            <w:r>
              <w:rPr>
                <w:rFonts w:hint="eastAsia" w:ascii="Times New Roman" w:hAnsi="Times New Roman" w:eastAsia="宋体"/>
                <w:color w:val="auto"/>
              </w:rPr>
              <w:t>项目生产工艺相对比较简单，生产设备以封闭为主，具体工艺说明如下：</w:t>
            </w:r>
          </w:p>
          <w:p>
            <w:pPr>
              <w:pStyle w:val="125"/>
              <w:ind w:firstLine="480"/>
              <w:rPr>
                <w:rFonts w:hint="eastAsia" w:ascii="Times New Roman" w:hAnsi="Times New Roman" w:eastAsia="宋体"/>
                <w:color w:val="auto"/>
              </w:rPr>
            </w:pPr>
            <w:r>
              <w:rPr>
                <w:rFonts w:hint="eastAsia" w:ascii="Times New Roman" w:hAnsi="Times New Roman" w:eastAsia="宋体"/>
                <w:color w:val="auto"/>
              </w:rPr>
              <w:t>（1）</w:t>
            </w:r>
            <w:r>
              <w:rPr>
                <w:rFonts w:hint="eastAsia" w:ascii="Times New Roman" w:hAnsi="Times New Roman" w:eastAsia="宋体"/>
                <w:color w:val="auto"/>
                <w:szCs w:val="24"/>
              </w:rPr>
              <w:t>熔化</w:t>
            </w:r>
          </w:p>
          <w:p>
            <w:pPr>
              <w:pStyle w:val="125"/>
              <w:ind w:firstLine="480"/>
              <w:rPr>
                <w:rFonts w:hint="eastAsia" w:ascii="Times New Roman" w:hAnsi="Times New Roman" w:eastAsia="宋体"/>
                <w:color w:val="auto"/>
              </w:rPr>
            </w:pPr>
            <w:r>
              <w:rPr>
                <w:rFonts w:hint="eastAsia" w:ascii="Times New Roman" w:hAnsi="Times New Roman" w:eastAsia="宋体"/>
                <w:color w:val="auto"/>
              </w:rPr>
              <w:t>本项目原材料为铝锭、铜等，通过电加热熔化炉熔化铝锭，熔化温度约800℃，熔化工序保持24h运行，熔化过程为封闭式，在熔化完成后打开炉盖取出铝液时有少量废气产生，该废气的主要成分为颗粒物。</w:t>
            </w:r>
          </w:p>
          <w:p>
            <w:pPr>
              <w:pStyle w:val="125"/>
              <w:ind w:firstLine="480"/>
              <w:rPr>
                <w:rFonts w:hint="eastAsia" w:ascii="Times New Roman" w:hAnsi="Times New Roman" w:eastAsia="宋体"/>
                <w:color w:val="auto"/>
              </w:rPr>
            </w:pPr>
            <w:r>
              <w:rPr>
                <w:rFonts w:hint="eastAsia" w:ascii="Times New Roman" w:hAnsi="Times New Roman" w:eastAsia="宋体"/>
                <w:color w:val="auto"/>
              </w:rPr>
              <w:t>（2）</w:t>
            </w:r>
            <w:r>
              <w:rPr>
                <w:rFonts w:hint="eastAsia" w:ascii="Times New Roman" w:hAnsi="Times New Roman" w:eastAsia="宋体"/>
                <w:color w:val="auto"/>
                <w:szCs w:val="24"/>
              </w:rPr>
              <w:t>变质、清渣</w:t>
            </w:r>
          </w:p>
          <w:p>
            <w:pPr>
              <w:pStyle w:val="125"/>
              <w:ind w:firstLine="480"/>
              <w:rPr>
                <w:rFonts w:hint="eastAsia" w:ascii="Times New Roman" w:hAnsi="Times New Roman" w:eastAsia="宋体"/>
                <w:color w:val="auto"/>
              </w:rPr>
            </w:pPr>
            <w:r>
              <w:rPr>
                <w:rFonts w:hint="eastAsia" w:ascii="Times New Roman" w:hAnsi="Times New Roman" w:eastAsia="宋体"/>
                <w:color w:val="auto"/>
              </w:rPr>
              <w:t>为了提高铝料的塑性及强度，当热处理炉温达到精炼要求时加入变质剂，熔液变质完成后再加入除渣剂，使炉内的铝液和夹渣进行分离，再将夹渣清理出炉外进行处理，清渣过程中将产生一定量的颗粒物和熔炼废渣，每天变质、清渣时间为1.2h。</w:t>
            </w:r>
          </w:p>
          <w:p>
            <w:pPr>
              <w:pStyle w:val="125"/>
              <w:ind w:firstLine="480"/>
              <w:rPr>
                <w:rFonts w:hint="eastAsia" w:ascii="Times New Roman" w:hAnsi="Times New Roman" w:eastAsia="宋体"/>
                <w:color w:val="auto"/>
              </w:rPr>
            </w:pPr>
            <w:r>
              <w:rPr>
                <w:rFonts w:hint="eastAsia" w:ascii="Times New Roman" w:hAnsi="Times New Roman" w:eastAsia="宋体"/>
                <w:color w:val="auto"/>
              </w:rPr>
              <w:t>（3）</w:t>
            </w:r>
            <w:r>
              <w:rPr>
                <w:rFonts w:hint="eastAsia" w:ascii="Times New Roman" w:hAnsi="Times New Roman" w:eastAsia="宋体"/>
                <w:color w:val="auto"/>
                <w:szCs w:val="24"/>
              </w:rPr>
              <w:t>浇铸成型</w:t>
            </w:r>
          </w:p>
          <w:p>
            <w:pPr>
              <w:pStyle w:val="125"/>
              <w:ind w:firstLine="480"/>
              <w:rPr>
                <w:rFonts w:hint="eastAsia" w:ascii="Times New Roman" w:hAnsi="Times New Roman" w:eastAsia="宋体"/>
                <w:color w:val="auto"/>
              </w:rPr>
            </w:pPr>
            <w:r>
              <w:rPr>
                <w:rFonts w:hint="eastAsia" w:ascii="Times New Roman" w:hAnsi="Times New Roman" w:eastAsia="宋体"/>
                <w:color w:val="auto"/>
              </w:rPr>
              <w:t>将熔化后铝液的保温炉运送至浇铸车间内静置保温，然后在浇铸机上进行浇铸成型</w:t>
            </w:r>
            <w:r>
              <w:rPr>
                <w:rFonts w:hint="eastAsia" w:ascii="Times New Roman" w:hAnsi="Times New Roman" w:eastAsia="宋体"/>
                <w:color w:val="auto"/>
                <w:lang w:eastAsia="zh-CN"/>
              </w:rPr>
              <w:t>，</w:t>
            </w:r>
            <w:r>
              <w:rPr>
                <w:rFonts w:hint="eastAsia" w:ascii="Times New Roman" w:hAnsi="Times New Roman" w:eastAsia="宋体"/>
                <w:color w:val="auto"/>
                <w:lang w:val="en-US" w:eastAsia="zh-CN"/>
              </w:rPr>
              <w:t>浇筑过程在浇铸机密闭箱体内发生，不会产生烟尘的逸散</w:t>
            </w:r>
            <w:r>
              <w:rPr>
                <w:rFonts w:hint="eastAsia" w:ascii="Times New Roman" w:hAnsi="Times New Roman" w:eastAsia="宋体"/>
                <w:color w:val="auto"/>
              </w:rPr>
              <w:t>。</w:t>
            </w:r>
          </w:p>
          <w:p>
            <w:pPr>
              <w:pStyle w:val="125"/>
              <w:ind w:firstLine="480"/>
              <w:rPr>
                <w:rFonts w:hint="eastAsia" w:ascii="Times New Roman" w:hAnsi="Times New Roman" w:eastAsia="宋体"/>
                <w:color w:val="auto"/>
              </w:rPr>
            </w:pPr>
            <w:r>
              <w:rPr>
                <w:rFonts w:hint="eastAsia" w:ascii="Times New Roman" w:hAnsi="Times New Roman" w:eastAsia="宋体"/>
                <w:color w:val="auto"/>
              </w:rPr>
              <w:t>（</w:t>
            </w:r>
            <w:r>
              <w:rPr>
                <w:rFonts w:ascii="Times New Roman" w:hAnsi="Times New Roman" w:eastAsia="宋体"/>
                <w:color w:val="auto"/>
              </w:rPr>
              <w:t>4</w:t>
            </w:r>
            <w:r>
              <w:rPr>
                <w:rFonts w:hint="eastAsia" w:ascii="Times New Roman" w:hAnsi="Times New Roman" w:eastAsia="宋体"/>
                <w:color w:val="auto"/>
              </w:rPr>
              <w:t>）切口</w:t>
            </w:r>
          </w:p>
          <w:p>
            <w:pPr>
              <w:pStyle w:val="125"/>
              <w:ind w:firstLine="480"/>
              <w:rPr>
                <w:rFonts w:hint="eastAsia" w:ascii="Times New Roman" w:hAnsi="Times New Roman" w:eastAsia="宋体"/>
                <w:color w:val="auto"/>
              </w:rPr>
            </w:pPr>
            <w:r>
              <w:rPr>
                <w:rFonts w:hint="eastAsia" w:ascii="Times New Roman" w:hAnsi="Times New Roman" w:eastAsia="宋体"/>
                <w:color w:val="auto"/>
              </w:rPr>
              <w:t>将浇铸成型后工件上的加料口切除，该部分切口边角料回炉重新用于熔铝工序。</w:t>
            </w:r>
          </w:p>
          <w:p>
            <w:pPr>
              <w:pStyle w:val="125"/>
              <w:numPr>
                <w:ilvl w:val="0"/>
                <w:numId w:val="7"/>
              </w:numPr>
              <w:ind w:firstLine="480"/>
              <w:rPr>
                <w:rFonts w:hint="eastAsia" w:ascii="Times New Roman" w:hAnsi="Times New Roman" w:eastAsia="宋体"/>
                <w:color w:val="auto"/>
              </w:rPr>
            </w:pPr>
            <w:r>
              <w:rPr>
                <w:rFonts w:hint="eastAsia" w:ascii="Times New Roman" w:hAnsi="Times New Roman" w:eastAsia="宋体"/>
                <w:color w:val="auto"/>
              </w:rPr>
              <w:t>时效处理</w:t>
            </w:r>
          </w:p>
          <w:p>
            <w:pPr>
              <w:pStyle w:val="125"/>
              <w:ind w:firstLine="480"/>
              <w:rPr>
                <w:rFonts w:ascii="Times New Roman" w:hAnsi="Times New Roman" w:eastAsia="宋体"/>
                <w:color w:val="auto"/>
              </w:rPr>
            </w:pPr>
            <w:r>
              <w:rPr>
                <w:rFonts w:hint="eastAsia" w:ascii="Times New Roman" w:hAnsi="Times New Roman" w:eastAsia="宋体"/>
                <w:color w:val="auto"/>
              </w:rPr>
              <w:t>为改善工件材料金相组织及产品强度，工件必须经过时效处理，温度约180℃。</w:t>
            </w:r>
          </w:p>
          <w:p>
            <w:pPr>
              <w:pStyle w:val="125"/>
              <w:ind w:firstLine="480"/>
              <w:rPr>
                <w:rFonts w:hint="eastAsia" w:ascii="Times New Roman" w:hAnsi="Times New Roman" w:eastAsia="宋体"/>
                <w:color w:val="auto"/>
              </w:rPr>
            </w:pPr>
            <w:r>
              <w:rPr>
                <w:rFonts w:hint="eastAsia" w:ascii="Times New Roman" w:hAnsi="Times New Roman" w:eastAsia="宋体"/>
                <w:color w:val="auto"/>
              </w:rPr>
              <w:t>（6）智能制造加工</w:t>
            </w:r>
          </w:p>
          <w:p>
            <w:pPr>
              <w:pStyle w:val="125"/>
              <w:ind w:firstLine="480"/>
              <w:rPr>
                <w:rFonts w:hint="eastAsia" w:ascii="Times New Roman" w:hAnsi="Times New Roman" w:eastAsia="宋体"/>
                <w:color w:val="auto"/>
              </w:rPr>
            </w:pPr>
            <w:r>
              <w:rPr>
                <w:rFonts w:hint="eastAsia" w:ascii="Times New Roman" w:hAnsi="Times New Roman" w:eastAsia="宋体"/>
                <w:color w:val="auto"/>
              </w:rPr>
              <w:t>利用数控车床、钻床等设备对工件进行钻、铣等机械加工，该工序将产生一定量的颗粒物、边角料和废切削液。</w:t>
            </w:r>
          </w:p>
          <w:p>
            <w:pPr>
              <w:pStyle w:val="125"/>
              <w:ind w:firstLine="480"/>
              <w:rPr>
                <w:rFonts w:hint="eastAsia" w:ascii="Times New Roman" w:hAnsi="Times New Roman" w:eastAsia="宋体"/>
                <w:color w:val="auto"/>
              </w:rPr>
            </w:pPr>
            <w:r>
              <w:rPr>
                <w:rFonts w:hint="eastAsia" w:ascii="Times New Roman" w:hAnsi="Times New Roman" w:eastAsia="宋体"/>
                <w:color w:val="auto"/>
              </w:rPr>
              <w:t>（7）清洗</w:t>
            </w:r>
          </w:p>
          <w:p>
            <w:pPr>
              <w:pStyle w:val="125"/>
              <w:ind w:firstLine="480"/>
              <w:rPr>
                <w:rFonts w:ascii="Times New Roman" w:hAnsi="Times New Roman" w:eastAsia="宋体"/>
                <w:color w:val="auto"/>
              </w:rPr>
            </w:pPr>
            <w:r>
              <w:rPr>
                <w:rFonts w:hint="eastAsia" w:ascii="Times New Roman" w:hAnsi="Times New Roman" w:eastAsia="宋体"/>
                <w:color w:val="auto"/>
              </w:rPr>
              <w:t>为了去除工件表面残留的金属碎屑和油污，须进行超声波清洗，本项目共设置2台超声波清洗机（一用一备，清洗液为清水），超声波清洗后需进行4道水洗，前3道水洗采用常温清水逆流漂洗，第4道采用热水洗（约90℃），该工序会产生一定量的清洗废水。</w:t>
            </w:r>
          </w:p>
          <w:p>
            <w:pPr>
              <w:pStyle w:val="125"/>
              <w:ind w:firstLine="480"/>
              <w:rPr>
                <w:rFonts w:hint="eastAsia" w:ascii="Times New Roman" w:hAnsi="Times New Roman" w:eastAsia="宋体"/>
                <w:color w:val="auto"/>
                <w:lang w:val="en-US" w:eastAsia="zh-CN"/>
              </w:rPr>
            </w:pPr>
            <w:r>
              <w:rPr>
                <w:rFonts w:hint="eastAsia" w:ascii="Times New Roman" w:hAnsi="Times New Roman" w:eastAsia="宋体"/>
                <w:color w:val="auto"/>
              </w:rPr>
              <w:t>（</w:t>
            </w:r>
            <w:r>
              <w:rPr>
                <w:rFonts w:hint="eastAsia" w:ascii="Times New Roman" w:hAnsi="Times New Roman" w:eastAsia="宋体"/>
                <w:color w:val="auto"/>
                <w:lang w:val="en-US" w:eastAsia="zh-CN"/>
              </w:rPr>
              <w:t>8</w:t>
            </w:r>
            <w:r>
              <w:rPr>
                <w:rFonts w:hint="eastAsia" w:ascii="Times New Roman" w:hAnsi="Times New Roman" w:eastAsia="宋体"/>
                <w:color w:val="auto"/>
              </w:rPr>
              <w:t>）</w:t>
            </w:r>
            <w:r>
              <w:rPr>
                <w:rFonts w:hint="eastAsia" w:ascii="Times New Roman" w:hAnsi="Times New Roman" w:eastAsia="宋体"/>
                <w:color w:val="auto"/>
                <w:lang w:val="en-US" w:eastAsia="zh-CN"/>
              </w:rPr>
              <w:t>喷漆</w:t>
            </w:r>
          </w:p>
          <w:p>
            <w:pPr>
              <w:pStyle w:val="44"/>
              <w:ind w:firstLine="480"/>
              <w:rPr>
                <w:rFonts w:ascii="Times New Roman" w:hAnsi="Times New Roman" w:eastAsia="宋体"/>
                <w:color w:val="auto"/>
              </w:rPr>
            </w:pPr>
            <w:r>
              <w:rPr>
                <w:rFonts w:hint="eastAsia" w:ascii="Times New Roman" w:hAnsi="Times New Roman" w:eastAsia="宋体"/>
                <w:color w:val="auto"/>
                <w:lang w:val="en-US" w:eastAsia="zh-CN"/>
              </w:rPr>
              <w:t>为满足客户要求，部分活塞件须对表面进行喷漆加工，本项目设置2台水帘柜进行喷漆作业，</w:t>
            </w:r>
            <w:r>
              <w:rPr>
                <w:rFonts w:hint="eastAsia" w:ascii="Times New Roman" w:hAnsi="Times New Roman" w:eastAsia="宋体"/>
                <w:color w:val="auto"/>
              </w:rPr>
              <w:t>该工序将产生一定量的颗粒物、</w:t>
            </w:r>
            <w:r>
              <w:rPr>
                <w:rFonts w:hint="eastAsia" w:ascii="Times New Roman" w:hAnsi="Times New Roman" w:eastAsia="宋体"/>
                <w:color w:val="auto"/>
                <w:lang w:val="en-US" w:eastAsia="zh-CN"/>
              </w:rPr>
              <w:t>废漆渣、废油漆空桶及喷漆废水。</w:t>
            </w:r>
          </w:p>
          <w:p>
            <w:pPr>
              <w:pStyle w:val="5"/>
              <w:numPr>
                <w:ilvl w:val="2"/>
                <w:numId w:val="0"/>
              </w:numPr>
              <w:tabs>
                <w:tab w:val="left" w:pos="420"/>
              </w:tabs>
              <w:ind w:left="720" w:leftChars="0" w:hanging="720" w:firstLineChars="0"/>
              <w:rPr>
                <w:rFonts w:ascii="Times New Roman" w:hAnsi="Times New Roman" w:eastAsia="宋体"/>
                <w:color w:val="auto"/>
                <w:sz w:val="28"/>
                <w:szCs w:val="28"/>
              </w:rPr>
            </w:pPr>
            <w:r>
              <w:rPr>
                <w:rFonts w:hint="eastAsia" w:ascii="Times New Roman" w:hAnsi="Times New Roman" w:eastAsia="宋体" w:cs="宋体"/>
                <w:b/>
                <w:bCs w:val="0"/>
                <w:i w:val="0"/>
                <w:color w:val="auto"/>
                <w:kern w:val="2"/>
                <w:sz w:val="28"/>
                <w:szCs w:val="28"/>
                <w:lang w:val="en-US" w:eastAsia="zh-CN" w:bidi="ar-SA"/>
              </w:rPr>
              <w:t>2.7.3</w:t>
            </w:r>
            <w:r>
              <w:rPr>
                <w:rFonts w:ascii="Times New Roman" w:hAnsi="Times New Roman" w:eastAsia="宋体"/>
                <w:color w:val="auto"/>
                <w:sz w:val="28"/>
                <w:szCs w:val="28"/>
              </w:rPr>
              <w:t>主要产污环节</w:t>
            </w:r>
          </w:p>
          <w:p>
            <w:pPr>
              <w:pStyle w:val="44"/>
              <w:keepNext w:val="0"/>
              <w:keepLines w:val="0"/>
              <w:pageBreakBefore w:val="0"/>
              <w:widowControl w:val="0"/>
              <w:kinsoku/>
              <w:wordWrap/>
              <w:overflowPunct/>
              <w:topLinePunct w:val="0"/>
              <w:autoSpaceDE/>
              <w:autoSpaceDN/>
              <w:bidi w:val="0"/>
              <w:adjustRightInd/>
              <w:snapToGrid/>
              <w:spacing w:line="312" w:lineRule="auto"/>
              <w:ind w:firstLine="480"/>
              <w:textAlignment w:val="auto"/>
              <w:rPr>
                <w:rFonts w:ascii="Times New Roman" w:hAnsi="Times New Roman" w:eastAsia="宋体"/>
                <w:color w:val="auto"/>
              </w:rPr>
            </w:pPr>
            <w:r>
              <w:rPr>
                <w:rFonts w:ascii="Times New Roman" w:hAnsi="Times New Roman" w:eastAsia="宋体"/>
                <w:color w:val="auto"/>
              </w:rPr>
              <w:t>本项目主要污染工序见</w:t>
            </w:r>
            <w:r>
              <w:rPr>
                <w:rFonts w:hint="eastAsia" w:ascii="Times New Roman" w:hAnsi="Times New Roman" w:eastAsia="宋体"/>
                <w:color w:val="auto"/>
              </w:rPr>
              <w:t>下表</w:t>
            </w:r>
            <w:r>
              <w:rPr>
                <w:rFonts w:ascii="Times New Roman" w:hAnsi="Times New Roman" w:eastAsia="宋体"/>
                <w:color w:val="auto"/>
              </w:rPr>
              <w:t>。</w:t>
            </w:r>
          </w:p>
          <w:p>
            <w:pPr>
              <w:pStyle w:val="40"/>
              <w:numPr>
                <w:ilvl w:val="7"/>
                <w:numId w:val="0"/>
              </w:numPr>
              <w:tabs>
                <w:tab w:val="left" w:pos="420"/>
              </w:tabs>
              <w:ind w:left="1440" w:leftChars="0" w:hanging="1440" w:firstLineChars="0"/>
              <w:rPr>
                <w:rFonts w:ascii="Times New Roman" w:hAnsi="Times New Roman" w:eastAsia="宋体"/>
                <w:color w:val="auto"/>
              </w:rPr>
            </w:pPr>
            <w:r>
              <w:rPr>
                <w:rFonts w:hint="eastAsia" w:ascii="Times New Roman" w:hAnsi="Times New Roman" w:eastAsia="宋体" w:cs="宋体"/>
                <w:b/>
                <w:color w:val="auto"/>
                <w:kern w:val="2"/>
                <w:sz w:val="24"/>
                <w:szCs w:val="24"/>
                <w:lang w:val="en-US" w:eastAsia="zh-CN" w:bidi="ar-SA"/>
              </w:rPr>
              <w:t>表2.7-1</w:t>
            </w:r>
            <w:r>
              <w:rPr>
                <w:rFonts w:ascii="Times New Roman" w:hAnsi="Times New Roman" w:eastAsia="宋体"/>
                <w:color w:val="auto"/>
              </w:rPr>
              <w:t>主要污染工序一览表</w:t>
            </w:r>
          </w:p>
          <w:tbl>
            <w:tblPr>
              <w:tblStyle w:val="30"/>
              <w:tblW w:w="870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563"/>
              <w:gridCol w:w="507"/>
              <w:gridCol w:w="1131"/>
              <w:gridCol w:w="1049"/>
              <w:gridCol w:w="1038"/>
              <w:gridCol w:w="44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563" w:type="dxa"/>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污染类型</w:t>
                  </w:r>
                </w:p>
              </w:tc>
              <w:tc>
                <w:tcPr>
                  <w:tcW w:w="507" w:type="dxa"/>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编号</w:t>
                  </w:r>
                </w:p>
              </w:tc>
              <w:tc>
                <w:tcPr>
                  <w:tcW w:w="1131" w:type="dxa"/>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污染源名称</w:t>
                  </w:r>
                </w:p>
              </w:tc>
              <w:tc>
                <w:tcPr>
                  <w:tcW w:w="1049" w:type="dxa"/>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产污环节</w:t>
                  </w:r>
                </w:p>
              </w:tc>
              <w:tc>
                <w:tcPr>
                  <w:tcW w:w="1038" w:type="dxa"/>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污染因子</w:t>
                  </w:r>
                </w:p>
              </w:tc>
              <w:tc>
                <w:tcPr>
                  <w:tcW w:w="4419" w:type="dxa"/>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治理措施及排放去向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63" w:type="dxa"/>
                  <w:vMerge w:val="restart"/>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r>
                    <w:rPr>
                      <w:rFonts w:hint="eastAsia" w:ascii="Times New Roman" w:hAnsi="Times New Roman" w:eastAsia="宋体"/>
                      <w:color w:val="auto"/>
                      <w:szCs w:val="21"/>
                    </w:rPr>
                    <w:t>废气</w:t>
                  </w:r>
                </w:p>
              </w:tc>
              <w:tc>
                <w:tcPr>
                  <w:tcW w:w="507" w:type="dxa"/>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r>
                    <w:rPr>
                      <w:rFonts w:hint="eastAsia" w:ascii="Times New Roman" w:hAnsi="Times New Roman" w:eastAsia="宋体" w:cs="Times New Roman"/>
                      <w:color w:val="auto"/>
                      <w:szCs w:val="21"/>
                      <w:lang w:val="en-US"/>
                    </w:rPr>
                    <w:t>G1</w:t>
                  </w:r>
                </w:p>
              </w:tc>
              <w:tc>
                <w:tcPr>
                  <w:tcW w:w="1131" w:type="dxa"/>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r>
                    <w:rPr>
                      <w:rFonts w:hint="eastAsia" w:ascii="Times New Roman" w:hAnsi="Times New Roman" w:eastAsia="宋体" w:cs="Times New Roman"/>
                      <w:color w:val="auto"/>
                      <w:szCs w:val="21"/>
                      <w:lang w:val="en-US" w:eastAsia="zh-CN"/>
                    </w:rPr>
                    <w:t>熔化</w:t>
                  </w:r>
                  <w:r>
                    <w:rPr>
                      <w:rFonts w:ascii="Times New Roman" w:hAnsi="Times New Roman" w:eastAsia="宋体" w:cs="Times New Roman"/>
                      <w:color w:val="auto"/>
                      <w:szCs w:val="21"/>
                      <w:lang w:val="en-US"/>
                    </w:rPr>
                    <w:t>废气</w:t>
                  </w:r>
                </w:p>
              </w:tc>
              <w:tc>
                <w:tcPr>
                  <w:tcW w:w="1049" w:type="dxa"/>
                  <w:tcBorders>
                    <w:tl2br w:val="nil"/>
                    <w:tr2bl w:val="nil"/>
                  </w:tcBorders>
                  <w:vAlign w:val="center"/>
                </w:tcPr>
                <w:p>
                  <w:pPr>
                    <w:pStyle w:val="92"/>
                    <w:adjustRightInd w:val="0"/>
                    <w:snapToGrid w:val="0"/>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熔化</w:t>
                  </w:r>
                </w:p>
              </w:tc>
              <w:tc>
                <w:tcPr>
                  <w:tcW w:w="1038" w:type="dxa"/>
                  <w:tcBorders>
                    <w:tl2br w:val="nil"/>
                    <w:tr2bl w:val="nil"/>
                  </w:tcBorders>
                  <w:vAlign w:val="center"/>
                </w:tcPr>
                <w:p>
                  <w:pPr>
                    <w:pStyle w:val="92"/>
                    <w:adjustRightInd w:val="0"/>
                    <w:snapToGrid w:val="0"/>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颗粒物</w:t>
                  </w:r>
                </w:p>
              </w:tc>
              <w:tc>
                <w:tcPr>
                  <w:tcW w:w="4419" w:type="dxa"/>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r>
                    <w:rPr>
                      <w:rFonts w:ascii="Times New Roman" w:hAnsi="Times New Roman" w:eastAsia="宋体" w:cs="Times New Roman"/>
                      <w:color w:val="auto"/>
                      <w:szCs w:val="21"/>
                    </w:rPr>
                    <w:t>集气罩</w:t>
                  </w:r>
                  <w:r>
                    <w:rPr>
                      <w:rFonts w:hint="eastAsia" w:ascii="Times New Roman" w:hAnsi="Times New Roman" w:eastAsia="宋体" w:cs="Times New Roman"/>
                      <w:color w:val="auto"/>
                      <w:szCs w:val="21"/>
                      <w:lang w:val="en-US"/>
                    </w:rPr>
                    <w:t>+</w:t>
                  </w:r>
                  <w:r>
                    <w:rPr>
                      <w:rFonts w:hint="eastAsia" w:ascii="Times New Roman" w:hAnsi="Times New Roman" w:eastAsia="宋体" w:cs="Times New Roman"/>
                      <w:color w:val="auto"/>
                      <w:szCs w:val="21"/>
                      <w:lang w:val="en-US" w:eastAsia="zh-CN"/>
                    </w:rPr>
                    <w:t>布袋除尘器</w:t>
                  </w:r>
                  <w:r>
                    <w:rPr>
                      <w:rFonts w:hint="eastAsia" w:ascii="Times New Roman" w:hAnsi="Times New Roman" w:eastAsia="宋体" w:cs="Times New Roman"/>
                      <w:color w:val="auto"/>
                      <w:szCs w:val="21"/>
                      <w:lang w:val="en-US"/>
                    </w:rPr>
                    <w:t>+15</w:t>
                  </w:r>
                  <w:r>
                    <w:rPr>
                      <w:rFonts w:ascii="Times New Roman" w:hAnsi="Times New Roman" w:eastAsia="宋体" w:cs="Times New Roman"/>
                      <w:color w:val="auto"/>
                      <w:szCs w:val="21"/>
                    </w:rPr>
                    <w:t>m高排气筒排放</w:t>
                  </w:r>
                  <w:r>
                    <w:rPr>
                      <w:rFonts w:hint="eastAsia" w:ascii="Times New Roman" w:hAnsi="Times New Roman" w:eastAsia="宋体" w:cs="Times New Roman"/>
                      <w:color w:val="auto"/>
                      <w:szCs w:val="21"/>
                    </w:rPr>
                    <w:t>（</w:t>
                  </w:r>
                  <w:r>
                    <w:rPr>
                      <w:rFonts w:hint="eastAsia" w:ascii="Times New Roman" w:hAnsi="Times New Roman" w:eastAsia="宋体" w:cs="Times New Roman"/>
                      <w:color w:val="auto"/>
                      <w:szCs w:val="21"/>
                      <w:lang w:val="en-US"/>
                    </w:rPr>
                    <w:t>DA00</w:t>
                  </w:r>
                  <w:r>
                    <w:rPr>
                      <w:rFonts w:hint="eastAsia" w:ascii="Times New Roman" w:hAnsi="Times New Roman" w:eastAsia="宋体" w:cs="Times New Roman"/>
                      <w:color w:val="auto"/>
                      <w:szCs w:val="21"/>
                      <w:lang w:val="en-US" w:eastAsia="zh-CN"/>
                    </w:rPr>
                    <w:t>1</w:t>
                  </w:r>
                  <w:r>
                    <w:rPr>
                      <w:rFonts w:hint="eastAsia"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63" w:type="dxa"/>
                  <w:vMerge w:val="continue"/>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p>
              </w:tc>
              <w:tc>
                <w:tcPr>
                  <w:tcW w:w="507" w:type="dxa"/>
                  <w:tcBorders>
                    <w:tl2br w:val="nil"/>
                    <w:tr2bl w:val="nil"/>
                  </w:tcBorders>
                  <w:vAlign w:val="center"/>
                </w:tcPr>
                <w:p>
                  <w:pPr>
                    <w:pStyle w:val="92"/>
                    <w:adjustRightInd w:val="0"/>
                    <w:snapToGrid w:val="0"/>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rPr>
                    <w:t>G</w:t>
                  </w:r>
                  <w:r>
                    <w:rPr>
                      <w:rFonts w:hint="eastAsia" w:ascii="Times New Roman" w:hAnsi="Times New Roman" w:eastAsia="宋体" w:cs="Times New Roman"/>
                      <w:color w:val="auto"/>
                      <w:szCs w:val="21"/>
                      <w:lang w:val="en-US" w:eastAsia="zh-CN"/>
                    </w:rPr>
                    <w:t>2</w:t>
                  </w:r>
                </w:p>
              </w:tc>
              <w:tc>
                <w:tcPr>
                  <w:tcW w:w="1131" w:type="dxa"/>
                  <w:tcBorders>
                    <w:tl2br w:val="nil"/>
                    <w:tr2bl w:val="nil"/>
                  </w:tcBorders>
                  <w:vAlign w:val="center"/>
                </w:tcPr>
                <w:p>
                  <w:pPr>
                    <w:pStyle w:val="92"/>
                    <w:adjustRightInd w:val="0"/>
                    <w:snapToGrid w:val="0"/>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机加工废气</w:t>
                  </w:r>
                </w:p>
              </w:tc>
              <w:tc>
                <w:tcPr>
                  <w:tcW w:w="1049" w:type="dxa"/>
                  <w:tcBorders>
                    <w:tl2br w:val="nil"/>
                    <w:tr2bl w:val="nil"/>
                  </w:tcBorders>
                  <w:vAlign w:val="center"/>
                </w:tcPr>
                <w:p>
                  <w:pPr>
                    <w:pStyle w:val="92"/>
                    <w:adjustRightInd w:val="0"/>
                    <w:snapToGrid w:val="0"/>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机加工</w:t>
                  </w:r>
                </w:p>
              </w:tc>
              <w:tc>
                <w:tcPr>
                  <w:tcW w:w="1038" w:type="dxa"/>
                  <w:tcBorders>
                    <w:tl2br w:val="nil"/>
                    <w:tr2bl w:val="nil"/>
                  </w:tcBorders>
                  <w:vAlign w:val="center"/>
                </w:tcPr>
                <w:p>
                  <w:pPr>
                    <w:pStyle w:val="92"/>
                    <w:adjustRightInd w:val="0"/>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t>颗粒物</w:t>
                  </w:r>
                </w:p>
              </w:tc>
              <w:tc>
                <w:tcPr>
                  <w:tcW w:w="4419" w:type="dxa"/>
                  <w:tcBorders>
                    <w:tl2br w:val="nil"/>
                    <w:tr2bl w:val="nil"/>
                  </w:tcBorders>
                  <w:vAlign w:val="center"/>
                </w:tcPr>
                <w:p>
                  <w:pPr>
                    <w:pStyle w:val="92"/>
                    <w:adjustRightInd w:val="0"/>
                    <w:snapToGrid w:val="0"/>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移动式除尘器收集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63" w:type="dxa"/>
                  <w:vMerge w:val="continue"/>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p>
              </w:tc>
              <w:tc>
                <w:tcPr>
                  <w:tcW w:w="507" w:type="dxa"/>
                  <w:tcBorders>
                    <w:tl2br w:val="nil"/>
                    <w:tr2bl w:val="nil"/>
                  </w:tcBorders>
                  <w:vAlign w:val="center"/>
                </w:tcPr>
                <w:p>
                  <w:pPr>
                    <w:pStyle w:val="92"/>
                    <w:adjustRightInd w:val="0"/>
                    <w:snapToGrid w:val="0"/>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G3 </w:t>
                  </w:r>
                </w:p>
              </w:tc>
              <w:tc>
                <w:tcPr>
                  <w:tcW w:w="1131" w:type="dxa"/>
                  <w:tcBorders>
                    <w:tl2br w:val="nil"/>
                    <w:tr2bl w:val="nil"/>
                  </w:tcBorders>
                  <w:vAlign w:val="center"/>
                </w:tcPr>
                <w:p>
                  <w:pPr>
                    <w:pStyle w:val="92"/>
                    <w:adjustRightInd w:val="0"/>
                    <w:snapToGrid w:val="0"/>
                    <w:rPr>
                      <w:rFonts w:hint="eastAsia" w:ascii="Times New Roman" w:hAnsi="Times New Roman" w:eastAsia="宋体" w:cs="Times New Roman"/>
                      <w:color w:val="auto"/>
                      <w:kern w:val="2"/>
                      <w:sz w:val="21"/>
                      <w:szCs w:val="21"/>
                      <w:lang w:val="en-US" w:eastAsia="zh-CN" w:bidi="zh-CN"/>
                    </w:rPr>
                  </w:pPr>
                  <w:r>
                    <w:rPr>
                      <w:rFonts w:hint="eastAsia" w:ascii="Times New Roman" w:hAnsi="Times New Roman" w:eastAsia="宋体" w:cs="Times New Roman"/>
                      <w:color w:val="auto"/>
                      <w:szCs w:val="21"/>
                      <w:lang w:val="en-US" w:eastAsia="zh-CN"/>
                    </w:rPr>
                    <w:t>喷漆</w:t>
                  </w:r>
                  <w:r>
                    <w:rPr>
                      <w:rFonts w:ascii="Times New Roman" w:hAnsi="Times New Roman" w:eastAsia="宋体" w:cs="Times New Roman"/>
                      <w:color w:val="auto"/>
                      <w:szCs w:val="21"/>
                      <w:lang w:val="en-US"/>
                    </w:rPr>
                    <w:t>废气</w:t>
                  </w:r>
                </w:p>
              </w:tc>
              <w:tc>
                <w:tcPr>
                  <w:tcW w:w="1049" w:type="dxa"/>
                  <w:tcBorders>
                    <w:tl2br w:val="nil"/>
                    <w:tr2bl w:val="nil"/>
                  </w:tcBorders>
                  <w:vAlign w:val="center"/>
                </w:tcPr>
                <w:p>
                  <w:pPr>
                    <w:pStyle w:val="92"/>
                    <w:adjustRightInd w:val="0"/>
                    <w:snapToGrid w:val="0"/>
                    <w:rPr>
                      <w:rFonts w:hint="eastAsia" w:ascii="Times New Roman" w:hAnsi="Times New Roman" w:eastAsia="宋体" w:cs="Times New Roman"/>
                      <w:color w:val="auto"/>
                      <w:kern w:val="2"/>
                      <w:sz w:val="21"/>
                      <w:szCs w:val="21"/>
                      <w:lang w:val="en-US" w:eastAsia="zh-CN" w:bidi="zh-CN"/>
                    </w:rPr>
                  </w:pPr>
                  <w:r>
                    <w:rPr>
                      <w:rFonts w:hint="eastAsia" w:ascii="Times New Roman" w:hAnsi="Times New Roman" w:eastAsia="宋体" w:cs="Times New Roman"/>
                      <w:color w:val="auto"/>
                      <w:szCs w:val="21"/>
                      <w:lang w:val="en-US" w:eastAsia="zh-CN"/>
                    </w:rPr>
                    <w:t>喷漆</w:t>
                  </w:r>
                </w:p>
              </w:tc>
              <w:tc>
                <w:tcPr>
                  <w:tcW w:w="1038" w:type="dxa"/>
                  <w:tcBorders>
                    <w:tl2br w:val="nil"/>
                    <w:tr2bl w:val="nil"/>
                  </w:tcBorders>
                  <w:vAlign w:val="center"/>
                </w:tcPr>
                <w:p>
                  <w:pPr>
                    <w:pStyle w:val="92"/>
                    <w:adjustRightInd w:val="0"/>
                    <w:snapToGrid w:val="0"/>
                    <w:rPr>
                      <w:rFonts w:ascii="Times New Roman" w:hAnsi="Times New Roman" w:eastAsia="宋体" w:cs="Times New Roman"/>
                      <w:color w:val="auto"/>
                      <w:kern w:val="2"/>
                      <w:sz w:val="21"/>
                      <w:szCs w:val="21"/>
                      <w:lang w:val="zh-CN" w:eastAsia="zh-CN" w:bidi="zh-CN"/>
                    </w:rPr>
                  </w:pPr>
                  <w:r>
                    <w:rPr>
                      <w:rFonts w:hint="eastAsia" w:ascii="Times New Roman" w:hAnsi="Times New Roman" w:eastAsia="宋体" w:cs="Times New Roman"/>
                      <w:color w:val="auto"/>
                      <w:szCs w:val="21"/>
                      <w:lang w:val="en-US" w:eastAsia="zh-CN"/>
                    </w:rPr>
                    <w:t>非甲烷总烃、</w:t>
                  </w:r>
                  <w:r>
                    <w:rPr>
                      <w:rFonts w:ascii="Times New Roman" w:hAnsi="Times New Roman" w:eastAsia="宋体" w:cs="Times New Roman"/>
                      <w:color w:val="auto"/>
                      <w:szCs w:val="21"/>
                    </w:rPr>
                    <w:t>颗粒物</w:t>
                  </w:r>
                </w:p>
              </w:tc>
              <w:tc>
                <w:tcPr>
                  <w:tcW w:w="4419" w:type="dxa"/>
                  <w:tcBorders>
                    <w:tl2br w:val="nil"/>
                    <w:tr2bl w:val="nil"/>
                  </w:tcBorders>
                  <w:vAlign w:val="center"/>
                </w:tcPr>
                <w:p>
                  <w:pPr>
                    <w:pStyle w:val="92"/>
                    <w:adjustRightInd w:val="0"/>
                    <w:snapToGrid w:val="0"/>
                    <w:rPr>
                      <w:rFonts w:ascii="Times New Roman" w:hAnsi="Times New Roman" w:eastAsia="宋体" w:cs="Times New Roman"/>
                      <w:color w:val="auto"/>
                      <w:kern w:val="2"/>
                      <w:sz w:val="21"/>
                      <w:szCs w:val="21"/>
                      <w:lang w:val="zh-CN" w:eastAsia="zh-CN" w:bidi="zh-CN"/>
                    </w:rPr>
                  </w:pPr>
                  <w:r>
                    <w:rPr>
                      <w:rFonts w:ascii="Times New Roman" w:hAnsi="Times New Roman" w:eastAsia="宋体" w:cs="Times New Roman"/>
                      <w:color w:val="auto"/>
                      <w:szCs w:val="21"/>
                    </w:rPr>
                    <w:t>集气罩</w:t>
                  </w:r>
                  <w:r>
                    <w:rPr>
                      <w:rFonts w:hint="eastAsia" w:ascii="Times New Roman" w:hAnsi="Times New Roman" w:eastAsia="宋体" w:cs="Times New Roman"/>
                      <w:color w:val="auto"/>
                      <w:szCs w:val="21"/>
                      <w:lang w:val="en-US"/>
                    </w:rPr>
                    <w:t>+</w:t>
                  </w:r>
                  <w:r>
                    <w:rPr>
                      <w:rFonts w:hint="eastAsia" w:ascii="Times New Roman" w:hAnsi="Times New Roman" w:eastAsia="宋体" w:cs="Times New Roman"/>
                      <w:color w:val="auto"/>
                      <w:szCs w:val="21"/>
                      <w:lang w:val="en-US" w:eastAsia="zh-CN"/>
                    </w:rPr>
                    <w:t>水帘柜+活性炭吸附+</w:t>
                  </w:r>
                  <w:r>
                    <w:rPr>
                      <w:rFonts w:hint="eastAsia" w:ascii="Times New Roman" w:hAnsi="Times New Roman" w:eastAsia="宋体" w:cs="Times New Roman"/>
                      <w:color w:val="auto"/>
                      <w:szCs w:val="21"/>
                      <w:lang w:val="en-US"/>
                    </w:rPr>
                    <w:t>15</w:t>
                  </w:r>
                  <w:r>
                    <w:rPr>
                      <w:rFonts w:ascii="Times New Roman" w:hAnsi="Times New Roman" w:eastAsia="宋体" w:cs="Times New Roman"/>
                      <w:color w:val="auto"/>
                      <w:szCs w:val="21"/>
                    </w:rPr>
                    <w:t>m高排气筒排放</w:t>
                  </w:r>
                  <w:r>
                    <w:rPr>
                      <w:rFonts w:hint="eastAsia" w:ascii="Times New Roman" w:hAnsi="Times New Roman" w:eastAsia="宋体" w:cs="Times New Roman"/>
                      <w:color w:val="auto"/>
                      <w:szCs w:val="21"/>
                    </w:rPr>
                    <w:t>（</w:t>
                  </w:r>
                  <w:r>
                    <w:rPr>
                      <w:rFonts w:hint="eastAsia" w:ascii="Times New Roman" w:hAnsi="Times New Roman" w:eastAsia="宋体" w:cs="Times New Roman"/>
                      <w:color w:val="auto"/>
                      <w:szCs w:val="21"/>
                      <w:lang w:val="en-US"/>
                    </w:rPr>
                    <w:t>DA00</w:t>
                  </w:r>
                  <w:r>
                    <w:rPr>
                      <w:rFonts w:hint="eastAsia" w:ascii="Times New Roman" w:hAnsi="Times New Roman" w:eastAsia="宋体" w:cs="Times New Roman"/>
                      <w:color w:val="auto"/>
                      <w:szCs w:val="21"/>
                      <w:lang w:val="en-US" w:eastAsia="zh-CN"/>
                    </w:rPr>
                    <w:t>2</w:t>
                  </w:r>
                  <w:r>
                    <w:rPr>
                      <w:rFonts w:hint="eastAsia"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63" w:type="dxa"/>
                  <w:vMerge w:val="restart"/>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r>
                    <w:rPr>
                      <w:rFonts w:hint="eastAsia" w:ascii="Times New Roman" w:hAnsi="Times New Roman" w:eastAsia="宋体"/>
                      <w:color w:val="auto"/>
                      <w:szCs w:val="21"/>
                    </w:rPr>
                    <w:t>废水</w:t>
                  </w:r>
                </w:p>
              </w:tc>
              <w:tc>
                <w:tcPr>
                  <w:tcW w:w="507" w:type="dxa"/>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r>
                    <w:rPr>
                      <w:rFonts w:ascii="Times New Roman" w:hAnsi="Times New Roman" w:eastAsia="宋体" w:cs="Times New Roman"/>
                      <w:color w:val="auto"/>
                      <w:szCs w:val="21"/>
                      <w:lang w:val="en-US"/>
                    </w:rPr>
                    <w:t>W1</w:t>
                  </w:r>
                </w:p>
              </w:tc>
              <w:tc>
                <w:tcPr>
                  <w:tcW w:w="1131" w:type="dxa"/>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r>
                    <w:rPr>
                      <w:rFonts w:hint="eastAsia" w:ascii="Times New Roman" w:hAnsi="Times New Roman" w:eastAsia="宋体" w:cs="Times New Roman"/>
                      <w:color w:val="auto"/>
                      <w:szCs w:val="21"/>
                      <w:lang w:val="en-US" w:eastAsia="zh-CN"/>
                    </w:rPr>
                    <w:t>清洗</w:t>
                  </w:r>
                  <w:r>
                    <w:rPr>
                      <w:rFonts w:ascii="Times New Roman" w:hAnsi="Times New Roman" w:eastAsia="宋体" w:cs="Times New Roman"/>
                      <w:color w:val="auto"/>
                      <w:szCs w:val="21"/>
                      <w:lang w:val="en-US"/>
                    </w:rPr>
                    <w:t>废水</w:t>
                  </w:r>
                </w:p>
              </w:tc>
              <w:tc>
                <w:tcPr>
                  <w:tcW w:w="1049" w:type="dxa"/>
                  <w:tcBorders>
                    <w:tl2br w:val="nil"/>
                    <w:tr2bl w:val="nil"/>
                  </w:tcBorders>
                  <w:vAlign w:val="center"/>
                </w:tcPr>
                <w:p>
                  <w:pPr>
                    <w:adjustRightInd w:val="0"/>
                    <w:snapToGrid w:val="0"/>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超声清洗</w:t>
                  </w:r>
                </w:p>
              </w:tc>
              <w:tc>
                <w:tcPr>
                  <w:tcW w:w="1038" w:type="dxa"/>
                  <w:vMerge w:val="restart"/>
                  <w:tcBorders>
                    <w:tl2br w:val="nil"/>
                    <w:tr2bl w:val="nil"/>
                  </w:tcBorders>
                  <w:vAlign w:val="center"/>
                </w:tcPr>
                <w:p>
                  <w:pPr>
                    <w:adjustRightInd w:val="0"/>
                    <w:snapToGrid w:val="0"/>
                    <w:jc w:val="center"/>
                    <w:rPr>
                      <w:rFonts w:hint="eastAsia" w:ascii="Times New Roman" w:hAnsi="Times New Roman" w:eastAsia="宋体"/>
                      <w:color w:val="auto"/>
                      <w:szCs w:val="21"/>
                      <w:lang w:eastAsia="zh-CN"/>
                    </w:rPr>
                  </w:pPr>
                  <w:r>
                    <w:rPr>
                      <w:rFonts w:hint="eastAsia" w:ascii="Times New Roman" w:hAnsi="Times New Roman" w:eastAsia="宋体"/>
                      <w:color w:val="auto"/>
                      <w:szCs w:val="21"/>
                      <w:lang w:val="en-US" w:eastAsia="zh-CN"/>
                    </w:rPr>
                    <w:t>SS、石油类</w:t>
                  </w:r>
                </w:p>
              </w:tc>
              <w:tc>
                <w:tcPr>
                  <w:tcW w:w="4419" w:type="dxa"/>
                  <w:tcBorders>
                    <w:tl2br w:val="nil"/>
                    <w:tr2bl w:val="nil"/>
                  </w:tcBorders>
                  <w:vAlign w:val="center"/>
                </w:tcPr>
                <w:p>
                  <w:pPr>
                    <w:pStyle w:val="92"/>
                    <w:adjustRightInd w:val="0"/>
                    <w:snapToGrid w:val="0"/>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经隔油池处理后</w:t>
                  </w:r>
                  <w:r>
                    <w:rPr>
                      <w:rFonts w:ascii="Times New Roman" w:hAnsi="Times New Roman" w:eastAsia="宋体"/>
                      <w:color w:val="auto"/>
                      <w:szCs w:val="21"/>
                    </w:rPr>
                    <w:t>排入</w:t>
                  </w:r>
                  <w:r>
                    <w:rPr>
                      <w:rFonts w:hint="eastAsia" w:ascii="Times New Roman" w:hAnsi="Times New Roman" w:eastAsia="宋体"/>
                      <w:color w:val="auto"/>
                      <w:szCs w:val="21"/>
                    </w:rPr>
                    <w:t>福鼎市双岳项目区污水处理厂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63" w:type="dxa"/>
                  <w:vMerge w:val="continue"/>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p>
              </w:tc>
              <w:tc>
                <w:tcPr>
                  <w:tcW w:w="507" w:type="dxa"/>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r>
                    <w:rPr>
                      <w:rFonts w:ascii="Times New Roman" w:hAnsi="Times New Roman" w:eastAsia="宋体" w:cs="Times New Roman"/>
                      <w:color w:val="auto"/>
                      <w:szCs w:val="21"/>
                      <w:lang w:val="en-US"/>
                    </w:rPr>
                    <w:t>W2</w:t>
                  </w:r>
                </w:p>
              </w:tc>
              <w:tc>
                <w:tcPr>
                  <w:tcW w:w="1131" w:type="dxa"/>
                  <w:tcBorders>
                    <w:tl2br w:val="nil"/>
                    <w:tr2bl w:val="nil"/>
                  </w:tcBorders>
                  <w:vAlign w:val="center"/>
                </w:tcPr>
                <w:p>
                  <w:pPr>
                    <w:pStyle w:val="92"/>
                    <w:adjustRightInd w:val="0"/>
                    <w:snapToGrid w:val="0"/>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冲洗废水</w:t>
                  </w:r>
                </w:p>
              </w:tc>
              <w:tc>
                <w:tcPr>
                  <w:tcW w:w="1049" w:type="dxa"/>
                  <w:tcBorders>
                    <w:tl2br w:val="nil"/>
                    <w:tr2bl w:val="nil"/>
                  </w:tcBorders>
                  <w:vAlign w:val="center"/>
                </w:tcPr>
                <w:p>
                  <w:pPr>
                    <w:adjustRightInd w:val="0"/>
                    <w:snapToGrid w:val="0"/>
                    <w:jc w:val="center"/>
                    <w:rPr>
                      <w:rFonts w:hint="eastAsia" w:ascii="Times New Roman" w:hAnsi="Times New Roman" w:eastAsia="宋体"/>
                      <w:color w:val="auto"/>
                      <w:szCs w:val="21"/>
                      <w:lang w:eastAsia="zh-CN"/>
                    </w:rPr>
                  </w:pPr>
                  <w:r>
                    <w:rPr>
                      <w:rFonts w:hint="eastAsia" w:ascii="Times New Roman" w:hAnsi="Times New Roman" w:eastAsia="宋体"/>
                      <w:color w:val="auto"/>
                      <w:szCs w:val="21"/>
                      <w:lang w:val="en-US" w:eastAsia="zh-CN"/>
                    </w:rPr>
                    <w:t>冲洗</w:t>
                  </w:r>
                </w:p>
              </w:tc>
              <w:tc>
                <w:tcPr>
                  <w:tcW w:w="1038" w:type="dxa"/>
                  <w:vMerge w:val="continue"/>
                  <w:tcBorders>
                    <w:tl2br w:val="nil"/>
                    <w:tr2bl w:val="nil"/>
                  </w:tcBorders>
                  <w:vAlign w:val="center"/>
                </w:tcPr>
                <w:p>
                  <w:pPr>
                    <w:adjustRightInd w:val="0"/>
                    <w:snapToGrid w:val="0"/>
                    <w:jc w:val="center"/>
                    <w:rPr>
                      <w:rFonts w:ascii="Times New Roman" w:hAnsi="Times New Roman" w:eastAsia="宋体"/>
                      <w:color w:val="auto"/>
                      <w:szCs w:val="21"/>
                    </w:rPr>
                  </w:pPr>
                </w:p>
              </w:tc>
              <w:tc>
                <w:tcPr>
                  <w:tcW w:w="4419" w:type="dxa"/>
                  <w:tcBorders>
                    <w:tl2br w:val="nil"/>
                    <w:tr2bl w:val="nil"/>
                  </w:tcBorders>
                  <w:vAlign w:val="center"/>
                </w:tcPr>
                <w:p>
                  <w:pPr>
                    <w:pStyle w:val="92"/>
                    <w:adjustRightInd w:val="0"/>
                    <w:snapToGrid w:val="0"/>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循环使用不外排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63" w:type="dxa"/>
                  <w:vMerge w:val="continue"/>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p>
              </w:tc>
              <w:tc>
                <w:tcPr>
                  <w:tcW w:w="507" w:type="dxa"/>
                  <w:tcBorders>
                    <w:tl2br w:val="nil"/>
                    <w:tr2bl w:val="nil"/>
                  </w:tcBorders>
                  <w:vAlign w:val="center"/>
                </w:tcPr>
                <w:p>
                  <w:pPr>
                    <w:pStyle w:val="92"/>
                    <w:adjustRightInd w:val="0"/>
                    <w:snapToGrid w:val="0"/>
                    <w:rPr>
                      <w:rFonts w:hint="eastAsia" w:ascii="Times New Roman" w:hAnsi="Times New Roman" w:eastAsia="宋体" w:cs="Times New Roman"/>
                      <w:color w:val="auto"/>
                      <w:szCs w:val="21"/>
                      <w:lang w:val="en-US" w:eastAsia="zh-CN"/>
                    </w:rPr>
                  </w:pPr>
                  <w:r>
                    <w:rPr>
                      <w:rFonts w:ascii="Times New Roman" w:hAnsi="Times New Roman" w:eastAsia="宋体" w:cs="Times New Roman"/>
                      <w:color w:val="auto"/>
                      <w:szCs w:val="21"/>
                      <w:lang w:val="en-US"/>
                    </w:rPr>
                    <w:t>W</w:t>
                  </w:r>
                  <w:r>
                    <w:rPr>
                      <w:rFonts w:hint="eastAsia" w:ascii="Times New Roman" w:hAnsi="Times New Roman" w:eastAsia="宋体" w:cs="Times New Roman"/>
                      <w:color w:val="auto"/>
                      <w:szCs w:val="21"/>
                      <w:lang w:val="en-US" w:eastAsia="zh-CN"/>
                    </w:rPr>
                    <w:t>3</w:t>
                  </w:r>
                </w:p>
              </w:tc>
              <w:tc>
                <w:tcPr>
                  <w:tcW w:w="1131" w:type="dxa"/>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r>
                    <w:rPr>
                      <w:rFonts w:ascii="Times New Roman" w:hAnsi="Times New Roman" w:eastAsia="宋体" w:cs="Times New Roman"/>
                      <w:color w:val="auto"/>
                      <w:szCs w:val="21"/>
                      <w:lang w:val="en-US"/>
                    </w:rPr>
                    <w:t>生活污水</w:t>
                  </w:r>
                </w:p>
              </w:tc>
              <w:tc>
                <w:tcPr>
                  <w:tcW w:w="1049" w:type="dxa"/>
                  <w:tcBorders>
                    <w:tl2br w:val="nil"/>
                    <w:tr2bl w:val="nil"/>
                  </w:tcBorders>
                  <w:vAlign w:val="center"/>
                </w:tcPr>
                <w:p>
                  <w:pPr>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职工日常生活</w:t>
                  </w:r>
                </w:p>
              </w:tc>
              <w:tc>
                <w:tcPr>
                  <w:tcW w:w="1038" w:type="dxa"/>
                  <w:tcBorders>
                    <w:tl2br w:val="nil"/>
                    <w:tr2bl w:val="nil"/>
                  </w:tcBorders>
                  <w:vAlign w:val="center"/>
                </w:tcPr>
                <w:p>
                  <w:pPr>
                    <w:adjustRightInd w:val="0"/>
                    <w:snapToGrid w:val="0"/>
                    <w:jc w:val="center"/>
                    <w:rPr>
                      <w:rFonts w:ascii="Times New Roman" w:hAnsi="Times New Roman" w:eastAsia="宋体"/>
                      <w:color w:val="auto"/>
                      <w:szCs w:val="21"/>
                    </w:rPr>
                  </w:pPr>
                  <w:r>
                    <w:rPr>
                      <w:rFonts w:ascii="Times New Roman" w:hAnsi="Times New Roman" w:eastAsia="宋体"/>
                      <w:color w:val="auto"/>
                      <w:position w:val="2"/>
                      <w:szCs w:val="21"/>
                    </w:rPr>
                    <w:t>COD、BOD</w:t>
                  </w:r>
                  <w:r>
                    <w:rPr>
                      <w:rFonts w:ascii="Times New Roman" w:hAnsi="Times New Roman" w:eastAsia="宋体"/>
                      <w:color w:val="auto"/>
                      <w:position w:val="2"/>
                      <w:szCs w:val="21"/>
                      <w:vertAlign w:val="subscript"/>
                    </w:rPr>
                    <w:t>5</w:t>
                  </w:r>
                  <w:r>
                    <w:rPr>
                      <w:rFonts w:ascii="Times New Roman" w:hAnsi="Times New Roman" w:eastAsia="宋体"/>
                      <w:color w:val="auto"/>
                      <w:position w:val="2"/>
                      <w:szCs w:val="21"/>
                    </w:rPr>
                    <w:t>、SS、NH</w:t>
                  </w:r>
                  <w:r>
                    <w:rPr>
                      <w:rFonts w:ascii="Times New Roman" w:hAnsi="Times New Roman" w:eastAsia="宋体"/>
                      <w:color w:val="auto"/>
                      <w:position w:val="2"/>
                      <w:szCs w:val="21"/>
                      <w:vertAlign w:val="subscript"/>
                    </w:rPr>
                    <w:t>3</w:t>
                  </w:r>
                  <w:r>
                    <w:rPr>
                      <w:rFonts w:ascii="Times New Roman" w:hAnsi="Times New Roman" w:eastAsia="宋体"/>
                      <w:color w:val="auto"/>
                      <w:position w:val="2"/>
                      <w:szCs w:val="21"/>
                    </w:rPr>
                    <w:t>-N</w:t>
                  </w:r>
                </w:p>
              </w:tc>
              <w:tc>
                <w:tcPr>
                  <w:tcW w:w="4419" w:type="dxa"/>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经化粪池处理后排入</w:t>
                  </w:r>
                  <w:r>
                    <w:rPr>
                      <w:rFonts w:hint="eastAsia" w:ascii="Times New Roman" w:hAnsi="Times New Roman" w:eastAsia="宋体"/>
                      <w:color w:val="auto"/>
                      <w:szCs w:val="21"/>
                    </w:rPr>
                    <w:t>福鼎市双岳项目区污水处理厂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63" w:type="dxa"/>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噪声</w:t>
                  </w:r>
                </w:p>
              </w:tc>
              <w:tc>
                <w:tcPr>
                  <w:tcW w:w="507" w:type="dxa"/>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N</w:t>
                  </w:r>
                </w:p>
              </w:tc>
              <w:tc>
                <w:tcPr>
                  <w:tcW w:w="1131" w:type="dxa"/>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设备噪声</w:t>
                  </w:r>
                </w:p>
              </w:tc>
              <w:tc>
                <w:tcPr>
                  <w:tcW w:w="1049" w:type="dxa"/>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设备运转</w:t>
                  </w:r>
                </w:p>
              </w:tc>
              <w:tc>
                <w:tcPr>
                  <w:tcW w:w="1038" w:type="dxa"/>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L</w:t>
                  </w:r>
                  <w:r>
                    <w:rPr>
                      <w:rFonts w:ascii="Times New Roman" w:hAnsi="Times New Roman" w:eastAsia="宋体"/>
                      <w:color w:val="auto"/>
                      <w:szCs w:val="21"/>
                      <w:vertAlign w:val="subscript"/>
                    </w:rPr>
                    <w:t>Aeq</w:t>
                  </w:r>
                </w:p>
              </w:tc>
              <w:tc>
                <w:tcPr>
                  <w:tcW w:w="4419" w:type="dxa"/>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采用隔声、减震、消声等降噪措施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63" w:type="dxa"/>
                  <w:vMerge w:val="restart"/>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r>
                    <w:rPr>
                      <w:rFonts w:hint="eastAsia" w:ascii="Times New Roman" w:hAnsi="Times New Roman" w:eastAsia="宋体"/>
                      <w:color w:val="auto"/>
                      <w:szCs w:val="21"/>
                    </w:rPr>
                    <w:t>固废</w:t>
                  </w:r>
                </w:p>
              </w:tc>
              <w:tc>
                <w:tcPr>
                  <w:tcW w:w="507" w:type="dxa"/>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r>
                    <w:rPr>
                      <w:rFonts w:ascii="Times New Roman" w:hAnsi="Times New Roman" w:eastAsia="宋体" w:cs="Times New Roman"/>
                      <w:color w:val="auto"/>
                      <w:szCs w:val="21"/>
                      <w:lang w:val="en-US"/>
                    </w:rPr>
                    <w:t>S1</w:t>
                  </w:r>
                </w:p>
              </w:tc>
              <w:tc>
                <w:tcPr>
                  <w:tcW w:w="1131" w:type="dxa"/>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r>
                    <w:rPr>
                      <w:rFonts w:hint="eastAsia" w:ascii="Times New Roman" w:hAnsi="Times New Roman" w:eastAsia="宋体" w:cs="Times New Roman"/>
                      <w:color w:val="auto"/>
                      <w:szCs w:val="21"/>
                      <w:lang w:val="en-US"/>
                    </w:rPr>
                    <w:t>不合格工件</w:t>
                  </w:r>
                </w:p>
              </w:tc>
              <w:tc>
                <w:tcPr>
                  <w:tcW w:w="1049" w:type="dxa"/>
                  <w:tcBorders>
                    <w:tl2br w:val="nil"/>
                    <w:tr2bl w:val="nil"/>
                  </w:tcBorders>
                  <w:vAlign w:val="center"/>
                </w:tcPr>
                <w:p>
                  <w:pPr>
                    <w:pStyle w:val="92"/>
                    <w:adjustRightInd w:val="0"/>
                    <w:snapToGrid w:val="0"/>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检验</w:t>
                  </w:r>
                </w:p>
              </w:tc>
              <w:tc>
                <w:tcPr>
                  <w:tcW w:w="1038" w:type="dxa"/>
                  <w:tcBorders>
                    <w:tl2br w:val="nil"/>
                    <w:tr2bl w:val="nil"/>
                  </w:tcBorders>
                  <w:vAlign w:val="center"/>
                </w:tcPr>
                <w:p>
                  <w:pPr>
                    <w:pStyle w:val="92"/>
                    <w:adjustRightInd w:val="0"/>
                    <w:snapToGrid w:val="0"/>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金属</w:t>
                  </w:r>
                </w:p>
              </w:tc>
              <w:tc>
                <w:tcPr>
                  <w:tcW w:w="4419" w:type="dxa"/>
                  <w:tcBorders>
                    <w:tl2br w:val="nil"/>
                    <w:tr2bl w:val="nil"/>
                  </w:tcBorders>
                  <w:vAlign w:val="center"/>
                </w:tcPr>
                <w:p>
                  <w:pPr>
                    <w:pStyle w:val="92"/>
                    <w:adjustRightInd w:val="0"/>
                    <w:snapToGrid w:val="0"/>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rPr>
                    <w:t>一般工业固体废物，</w:t>
                  </w:r>
                  <w:r>
                    <w:rPr>
                      <w:rFonts w:ascii="Times New Roman" w:hAnsi="Times New Roman" w:eastAsia="宋体" w:cs="Times New Roman"/>
                      <w:color w:val="auto"/>
                      <w:szCs w:val="21"/>
                    </w:rPr>
                    <w:t>收集后回用于生产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63" w:type="dxa"/>
                  <w:vMerge w:val="continue"/>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p>
              </w:tc>
              <w:tc>
                <w:tcPr>
                  <w:tcW w:w="507" w:type="dxa"/>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r>
                    <w:rPr>
                      <w:rFonts w:hint="eastAsia" w:ascii="Times New Roman" w:hAnsi="Times New Roman" w:eastAsia="宋体" w:cs="Times New Roman"/>
                      <w:color w:val="auto"/>
                      <w:szCs w:val="21"/>
                      <w:lang w:val="en-US"/>
                    </w:rPr>
                    <w:t>S2</w:t>
                  </w:r>
                </w:p>
              </w:tc>
              <w:tc>
                <w:tcPr>
                  <w:tcW w:w="1131" w:type="dxa"/>
                  <w:tcBorders>
                    <w:tl2br w:val="nil"/>
                    <w:tr2bl w:val="nil"/>
                  </w:tcBorders>
                  <w:vAlign w:val="center"/>
                </w:tcPr>
                <w:p>
                  <w:pPr>
                    <w:pStyle w:val="92"/>
                    <w:adjustRightInd w:val="0"/>
                    <w:snapToGrid w:val="0"/>
                    <w:rPr>
                      <w:rFonts w:ascii="Times New Roman" w:hAnsi="Times New Roman" w:eastAsia="宋体" w:cs="Times New Roman"/>
                      <w:color w:val="auto"/>
                      <w:kern w:val="2"/>
                      <w:sz w:val="21"/>
                      <w:szCs w:val="21"/>
                      <w:lang w:val="en-US" w:eastAsia="zh-CN" w:bidi="zh-CN"/>
                    </w:rPr>
                  </w:pPr>
                  <w:r>
                    <w:rPr>
                      <w:rFonts w:ascii="Times New Roman" w:hAnsi="Times New Roman" w:eastAsia="宋体" w:cs="Times New Roman"/>
                      <w:color w:val="auto"/>
                      <w:szCs w:val="21"/>
                      <w:lang w:val="en-US"/>
                    </w:rPr>
                    <w:t>边角料</w:t>
                  </w:r>
                </w:p>
              </w:tc>
              <w:tc>
                <w:tcPr>
                  <w:tcW w:w="1049" w:type="dxa"/>
                  <w:tcBorders>
                    <w:tl2br w:val="nil"/>
                    <w:tr2bl w:val="nil"/>
                  </w:tcBorders>
                  <w:vAlign w:val="center"/>
                </w:tcPr>
                <w:p>
                  <w:pPr>
                    <w:pStyle w:val="92"/>
                    <w:adjustRightInd w:val="0"/>
                    <w:snapToGrid w:val="0"/>
                    <w:rPr>
                      <w:rFonts w:ascii="Times New Roman" w:hAnsi="Times New Roman" w:eastAsia="宋体" w:cs="Times New Roman"/>
                      <w:color w:val="auto"/>
                      <w:kern w:val="2"/>
                      <w:sz w:val="21"/>
                      <w:szCs w:val="21"/>
                      <w:lang w:val="en-US" w:eastAsia="zh-CN" w:bidi="zh-CN"/>
                    </w:rPr>
                  </w:pPr>
                  <w:r>
                    <w:rPr>
                      <w:rFonts w:ascii="Times New Roman" w:hAnsi="Times New Roman" w:eastAsia="宋体" w:cs="Times New Roman"/>
                      <w:color w:val="auto"/>
                      <w:szCs w:val="21"/>
                      <w:lang w:val="en-US"/>
                    </w:rPr>
                    <w:t>机加工</w:t>
                  </w:r>
                </w:p>
              </w:tc>
              <w:tc>
                <w:tcPr>
                  <w:tcW w:w="1038" w:type="dxa"/>
                  <w:tcBorders>
                    <w:tl2br w:val="nil"/>
                    <w:tr2bl w:val="nil"/>
                  </w:tcBorders>
                  <w:vAlign w:val="center"/>
                </w:tcPr>
                <w:p>
                  <w:pPr>
                    <w:pStyle w:val="92"/>
                    <w:adjustRightInd w:val="0"/>
                    <w:snapToGrid w:val="0"/>
                    <w:rPr>
                      <w:rFonts w:ascii="Times New Roman" w:hAnsi="Times New Roman" w:eastAsia="宋体" w:cs="Times New Roman"/>
                      <w:color w:val="auto"/>
                      <w:kern w:val="2"/>
                      <w:sz w:val="21"/>
                      <w:szCs w:val="21"/>
                      <w:lang w:val="zh-CN" w:eastAsia="zh-CN" w:bidi="zh-CN"/>
                    </w:rPr>
                  </w:pPr>
                  <w:r>
                    <w:rPr>
                      <w:rFonts w:ascii="Times New Roman" w:hAnsi="Times New Roman" w:eastAsia="宋体" w:cs="Times New Roman"/>
                      <w:color w:val="auto"/>
                      <w:szCs w:val="21"/>
                    </w:rPr>
                    <w:t>金属边角料</w:t>
                  </w:r>
                </w:p>
              </w:tc>
              <w:tc>
                <w:tcPr>
                  <w:tcW w:w="4419" w:type="dxa"/>
                  <w:tcBorders>
                    <w:tl2br w:val="nil"/>
                    <w:tr2bl w:val="nil"/>
                  </w:tcBorders>
                  <w:vAlign w:val="center"/>
                </w:tcPr>
                <w:p>
                  <w:pPr>
                    <w:pStyle w:val="92"/>
                    <w:adjustRightInd w:val="0"/>
                    <w:snapToGrid w:val="0"/>
                    <w:rPr>
                      <w:rFonts w:ascii="Times New Roman" w:hAnsi="Times New Roman" w:eastAsia="宋体" w:cs="Times New Roman"/>
                      <w:color w:val="auto"/>
                      <w:kern w:val="2"/>
                      <w:sz w:val="21"/>
                      <w:szCs w:val="21"/>
                      <w:lang w:val="en-US" w:eastAsia="zh-CN" w:bidi="zh-CN"/>
                    </w:rPr>
                  </w:pPr>
                  <w:r>
                    <w:rPr>
                      <w:rFonts w:hint="eastAsia" w:ascii="Times New Roman" w:hAnsi="Times New Roman" w:eastAsia="宋体" w:cs="Times New Roman"/>
                      <w:color w:val="auto"/>
                      <w:szCs w:val="21"/>
                      <w:lang w:val="en-US"/>
                    </w:rPr>
                    <w:t>一般工业固体废物，</w:t>
                  </w:r>
                  <w:r>
                    <w:rPr>
                      <w:rFonts w:ascii="Times New Roman" w:hAnsi="Times New Roman" w:eastAsia="宋体" w:cs="Times New Roman"/>
                      <w:color w:val="auto"/>
                      <w:szCs w:val="21"/>
                    </w:rPr>
                    <w:t>收集后回用于生产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63" w:type="dxa"/>
                  <w:vMerge w:val="continue"/>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p>
              </w:tc>
              <w:tc>
                <w:tcPr>
                  <w:tcW w:w="507" w:type="dxa"/>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r>
                    <w:rPr>
                      <w:rFonts w:hint="eastAsia" w:ascii="Times New Roman" w:hAnsi="Times New Roman" w:eastAsia="宋体" w:cs="Times New Roman"/>
                      <w:color w:val="auto"/>
                      <w:szCs w:val="21"/>
                      <w:lang w:val="en-US"/>
                    </w:rPr>
                    <w:t>S3</w:t>
                  </w:r>
                </w:p>
              </w:tc>
              <w:tc>
                <w:tcPr>
                  <w:tcW w:w="1131" w:type="dxa"/>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r>
                    <w:rPr>
                      <w:rFonts w:hint="eastAsia" w:ascii="Times New Roman" w:hAnsi="Times New Roman" w:eastAsia="宋体"/>
                      <w:color w:val="auto"/>
                    </w:rPr>
                    <w:t>熔炼废渣</w:t>
                  </w:r>
                </w:p>
              </w:tc>
              <w:tc>
                <w:tcPr>
                  <w:tcW w:w="1049" w:type="dxa"/>
                  <w:tcBorders>
                    <w:tl2br w:val="nil"/>
                    <w:tr2bl w:val="nil"/>
                  </w:tcBorders>
                  <w:vAlign w:val="center"/>
                </w:tcPr>
                <w:p>
                  <w:pPr>
                    <w:pStyle w:val="92"/>
                    <w:adjustRightInd w:val="0"/>
                    <w:snapToGrid w:val="0"/>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熔化</w:t>
                  </w:r>
                </w:p>
              </w:tc>
              <w:tc>
                <w:tcPr>
                  <w:tcW w:w="1038" w:type="dxa"/>
                  <w:tcBorders>
                    <w:tl2br w:val="nil"/>
                    <w:tr2bl w:val="nil"/>
                  </w:tcBorders>
                  <w:vAlign w:val="center"/>
                </w:tcPr>
                <w:p>
                  <w:pPr>
                    <w:pStyle w:val="92"/>
                    <w:adjustRightInd w:val="0"/>
                    <w:snapToGrid w:val="0"/>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金属废渣</w:t>
                  </w:r>
                </w:p>
              </w:tc>
              <w:tc>
                <w:tcPr>
                  <w:tcW w:w="4419" w:type="dxa"/>
                  <w:tcBorders>
                    <w:tl2br w:val="nil"/>
                    <w:tr2bl w:val="nil"/>
                  </w:tcBorders>
                  <w:vAlign w:val="center"/>
                </w:tcPr>
                <w:p>
                  <w:pPr>
                    <w:pStyle w:val="92"/>
                    <w:adjustRightInd w:val="0"/>
                    <w:snapToGrid w:val="0"/>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rPr>
                    <w:t>一般工业固体废物，</w:t>
                  </w:r>
                  <w:r>
                    <w:rPr>
                      <w:rFonts w:hint="eastAsia" w:ascii="Times New Roman" w:hAnsi="Times New Roman" w:eastAsia="宋体"/>
                      <w:color w:val="auto"/>
                      <w:szCs w:val="21"/>
                      <w:lang w:val="en-US" w:bidi="ar"/>
                    </w:rPr>
                    <w:t>收集后统一外售综合利用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63" w:type="dxa"/>
                  <w:vMerge w:val="continue"/>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p>
              </w:tc>
              <w:tc>
                <w:tcPr>
                  <w:tcW w:w="507" w:type="dxa"/>
                  <w:tcBorders>
                    <w:tl2br w:val="nil"/>
                    <w:tr2bl w:val="nil"/>
                  </w:tcBorders>
                  <w:vAlign w:val="center"/>
                </w:tcPr>
                <w:p>
                  <w:pPr>
                    <w:pStyle w:val="92"/>
                    <w:adjustRightInd w:val="0"/>
                    <w:snapToGrid w:val="0"/>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rPr>
                    <w:t>S</w:t>
                  </w:r>
                  <w:r>
                    <w:rPr>
                      <w:rFonts w:hint="eastAsia" w:ascii="Times New Roman" w:hAnsi="Times New Roman" w:eastAsia="宋体" w:cs="Times New Roman"/>
                      <w:color w:val="auto"/>
                      <w:szCs w:val="21"/>
                      <w:lang w:val="en-US" w:eastAsia="zh-CN"/>
                    </w:rPr>
                    <w:t>4</w:t>
                  </w:r>
                </w:p>
              </w:tc>
              <w:tc>
                <w:tcPr>
                  <w:tcW w:w="1131" w:type="dxa"/>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r>
                    <w:rPr>
                      <w:rFonts w:hint="eastAsia" w:ascii="Times New Roman" w:hAnsi="Times New Roman" w:eastAsia="宋体"/>
                      <w:color w:val="auto"/>
                    </w:rPr>
                    <w:t>废切削液</w:t>
                  </w:r>
                </w:p>
              </w:tc>
              <w:tc>
                <w:tcPr>
                  <w:tcW w:w="1049" w:type="dxa"/>
                  <w:tcBorders>
                    <w:tl2br w:val="nil"/>
                    <w:tr2bl w:val="nil"/>
                  </w:tcBorders>
                  <w:vAlign w:val="center"/>
                </w:tcPr>
                <w:p>
                  <w:pPr>
                    <w:pStyle w:val="92"/>
                    <w:adjustRightInd w:val="0"/>
                    <w:snapToGrid w:val="0"/>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智能加工</w:t>
                  </w:r>
                </w:p>
              </w:tc>
              <w:tc>
                <w:tcPr>
                  <w:tcW w:w="1038" w:type="dxa"/>
                  <w:tcBorders>
                    <w:tl2br w:val="nil"/>
                    <w:tr2bl w:val="nil"/>
                  </w:tcBorders>
                  <w:vAlign w:val="center"/>
                </w:tcPr>
                <w:p>
                  <w:pPr>
                    <w:pStyle w:val="92"/>
                    <w:adjustRightInd w:val="0"/>
                    <w:snapToGrid w:val="0"/>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废切削液</w:t>
                  </w:r>
                </w:p>
              </w:tc>
              <w:tc>
                <w:tcPr>
                  <w:tcW w:w="4419" w:type="dxa"/>
                  <w:vMerge w:val="restart"/>
                  <w:tcBorders>
                    <w:tl2br w:val="nil"/>
                    <w:tr2bl w:val="nil"/>
                  </w:tcBorders>
                  <w:vAlign w:val="center"/>
                </w:tcPr>
                <w:p>
                  <w:pPr>
                    <w:pStyle w:val="92"/>
                    <w:adjustRightInd w:val="0"/>
                    <w:snapToGrid w:val="0"/>
                    <w:rPr>
                      <w:rFonts w:ascii="Times New Roman" w:hAnsi="Times New Roman" w:eastAsia="宋体" w:cs="Times New Roman"/>
                      <w:color w:val="auto"/>
                      <w:szCs w:val="21"/>
                    </w:rPr>
                  </w:pPr>
                  <w:r>
                    <w:rPr>
                      <w:rFonts w:hint="eastAsia" w:ascii="Times New Roman" w:hAnsi="Times New Roman" w:eastAsia="宋体" w:cs="Times New Roman"/>
                      <w:bCs/>
                      <w:color w:val="auto"/>
                      <w:szCs w:val="21"/>
                      <w:lang w:val="en-US"/>
                    </w:rPr>
                    <w:t>危险废物，暂存在危废间，定期</w:t>
                  </w:r>
                  <w:r>
                    <w:rPr>
                      <w:rFonts w:ascii="Times New Roman" w:hAnsi="Times New Roman" w:eastAsia="宋体" w:cs="Times New Roman"/>
                      <w:color w:val="auto"/>
                      <w:szCs w:val="21"/>
                    </w:rPr>
                    <w:t>委托有资质单位</w:t>
                  </w:r>
                  <w:r>
                    <w:rPr>
                      <w:rFonts w:hint="eastAsia" w:ascii="Times New Roman" w:hAnsi="Times New Roman" w:eastAsia="宋体" w:cs="Times New Roman"/>
                      <w:color w:val="auto"/>
                      <w:szCs w:val="21"/>
                      <w:lang w:val="en-US"/>
                    </w:rPr>
                    <w:t>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63" w:type="dxa"/>
                  <w:vMerge w:val="continue"/>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p>
              </w:tc>
              <w:tc>
                <w:tcPr>
                  <w:tcW w:w="507" w:type="dxa"/>
                  <w:tcBorders>
                    <w:tl2br w:val="nil"/>
                    <w:tr2bl w:val="nil"/>
                  </w:tcBorders>
                  <w:vAlign w:val="center"/>
                </w:tcPr>
                <w:p>
                  <w:pPr>
                    <w:pStyle w:val="92"/>
                    <w:adjustRightInd w:val="0"/>
                    <w:snapToGrid w:val="0"/>
                    <w:rPr>
                      <w:rFonts w:hint="eastAsia" w:ascii="Times New Roman" w:hAnsi="Times New Roman" w:eastAsia="宋体" w:cs="Times New Roman"/>
                      <w:color w:val="auto"/>
                      <w:kern w:val="2"/>
                      <w:sz w:val="21"/>
                      <w:szCs w:val="21"/>
                      <w:lang w:val="en-US" w:eastAsia="zh-CN" w:bidi="zh-CN"/>
                    </w:rPr>
                  </w:pPr>
                  <w:r>
                    <w:rPr>
                      <w:rFonts w:hint="eastAsia" w:ascii="Times New Roman" w:hAnsi="Times New Roman" w:eastAsia="宋体" w:cs="Times New Roman"/>
                      <w:color w:val="auto"/>
                      <w:szCs w:val="21"/>
                      <w:lang w:val="en-US"/>
                    </w:rPr>
                    <w:t>S</w:t>
                  </w:r>
                  <w:r>
                    <w:rPr>
                      <w:rFonts w:hint="eastAsia" w:ascii="Times New Roman" w:hAnsi="Times New Roman" w:eastAsia="宋体" w:cs="Times New Roman"/>
                      <w:color w:val="auto"/>
                      <w:szCs w:val="21"/>
                      <w:lang w:val="en-US" w:eastAsia="zh-CN"/>
                    </w:rPr>
                    <w:t>5</w:t>
                  </w:r>
                </w:p>
              </w:tc>
              <w:tc>
                <w:tcPr>
                  <w:tcW w:w="1131" w:type="dxa"/>
                  <w:tcBorders>
                    <w:tl2br w:val="nil"/>
                    <w:tr2bl w:val="nil"/>
                  </w:tcBorders>
                  <w:vAlign w:val="center"/>
                </w:tcPr>
                <w:p>
                  <w:pPr>
                    <w:pStyle w:val="92"/>
                    <w:adjustRightInd w:val="0"/>
                    <w:snapToGrid w:val="0"/>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废切削液空桶</w:t>
                  </w:r>
                </w:p>
              </w:tc>
              <w:tc>
                <w:tcPr>
                  <w:tcW w:w="1049" w:type="dxa"/>
                  <w:tcBorders>
                    <w:tl2br w:val="nil"/>
                    <w:tr2bl w:val="nil"/>
                  </w:tcBorders>
                  <w:vAlign w:val="center"/>
                </w:tcPr>
                <w:p>
                  <w:pPr>
                    <w:pStyle w:val="92"/>
                    <w:adjustRightInd w:val="0"/>
                    <w:snapToGrid w:val="0"/>
                    <w:rPr>
                      <w:rFonts w:hint="eastAsia" w:ascii="Times New Roman" w:hAnsi="Times New Roman" w:eastAsia="宋体" w:cs="Times New Roman"/>
                      <w:color w:val="auto"/>
                      <w:kern w:val="2"/>
                      <w:sz w:val="21"/>
                      <w:szCs w:val="21"/>
                      <w:lang w:val="en-US" w:eastAsia="zh-CN" w:bidi="zh-CN"/>
                    </w:rPr>
                  </w:pPr>
                  <w:r>
                    <w:rPr>
                      <w:rFonts w:hint="eastAsia" w:ascii="Times New Roman" w:hAnsi="Times New Roman" w:eastAsia="宋体" w:cs="Times New Roman"/>
                      <w:color w:val="auto"/>
                      <w:szCs w:val="21"/>
                      <w:lang w:val="en-US" w:eastAsia="zh-CN"/>
                    </w:rPr>
                    <w:t>智能加工</w:t>
                  </w:r>
                </w:p>
              </w:tc>
              <w:tc>
                <w:tcPr>
                  <w:tcW w:w="1038" w:type="dxa"/>
                  <w:tcBorders>
                    <w:tl2br w:val="nil"/>
                    <w:tr2bl w:val="nil"/>
                  </w:tcBorders>
                  <w:vAlign w:val="center"/>
                </w:tcPr>
                <w:p>
                  <w:pPr>
                    <w:pStyle w:val="92"/>
                    <w:adjustRightInd w:val="0"/>
                    <w:snapToGrid w:val="0"/>
                    <w:rPr>
                      <w:rFonts w:hint="eastAsia" w:ascii="Times New Roman" w:hAnsi="Times New Roman" w:eastAsia="宋体" w:cs="Times New Roman"/>
                      <w:color w:val="auto"/>
                      <w:kern w:val="2"/>
                      <w:sz w:val="21"/>
                      <w:szCs w:val="21"/>
                      <w:lang w:val="en-US" w:eastAsia="zh-CN" w:bidi="zh-CN"/>
                    </w:rPr>
                  </w:pPr>
                  <w:r>
                    <w:rPr>
                      <w:rFonts w:hint="eastAsia" w:ascii="Times New Roman" w:hAnsi="Times New Roman" w:eastAsia="宋体" w:cs="Times New Roman"/>
                      <w:color w:val="auto"/>
                      <w:szCs w:val="21"/>
                      <w:lang w:val="en-US" w:eastAsia="zh-CN"/>
                    </w:rPr>
                    <w:t>废切削液</w:t>
                  </w:r>
                </w:p>
              </w:tc>
              <w:tc>
                <w:tcPr>
                  <w:tcW w:w="4419" w:type="dxa"/>
                  <w:vMerge w:val="continue"/>
                  <w:tcBorders>
                    <w:tl2br w:val="nil"/>
                    <w:tr2bl w:val="nil"/>
                  </w:tcBorders>
                  <w:vAlign w:val="center"/>
                </w:tcPr>
                <w:p>
                  <w:pPr>
                    <w:pStyle w:val="92"/>
                    <w:adjustRightInd w:val="0"/>
                    <w:snapToGrid w:val="0"/>
                    <w:rPr>
                      <w:rFonts w:hint="eastAsia" w:ascii="Times New Roman" w:hAnsi="Times New Roman" w:eastAsia="宋体" w:cs="Times New Roman"/>
                      <w:bCs/>
                      <w:color w:val="auto"/>
                      <w:szCs w:val="21"/>
                      <w:lang w:val="en-US"/>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15" w:hRule="atLeast"/>
                <w:jc w:val="center"/>
              </w:trPr>
              <w:tc>
                <w:tcPr>
                  <w:tcW w:w="563" w:type="dxa"/>
                  <w:vMerge w:val="continue"/>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p>
              </w:tc>
              <w:tc>
                <w:tcPr>
                  <w:tcW w:w="507" w:type="dxa"/>
                  <w:tcBorders>
                    <w:tl2br w:val="nil"/>
                    <w:tr2bl w:val="nil"/>
                  </w:tcBorders>
                  <w:vAlign w:val="center"/>
                </w:tcPr>
                <w:p>
                  <w:pPr>
                    <w:pStyle w:val="92"/>
                    <w:adjustRightInd w:val="0"/>
                    <w:snapToGrid w:val="0"/>
                    <w:rPr>
                      <w:rFonts w:hint="eastAsia" w:ascii="Times New Roman" w:hAnsi="Times New Roman" w:eastAsia="宋体" w:cs="Times New Roman"/>
                      <w:color w:val="auto"/>
                      <w:kern w:val="2"/>
                      <w:sz w:val="21"/>
                      <w:szCs w:val="21"/>
                      <w:lang w:val="en-US" w:eastAsia="zh-CN" w:bidi="zh-CN"/>
                    </w:rPr>
                  </w:pPr>
                  <w:r>
                    <w:rPr>
                      <w:rFonts w:ascii="Times New Roman" w:hAnsi="Times New Roman" w:eastAsia="宋体" w:cs="Times New Roman"/>
                      <w:color w:val="auto"/>
                      <w:szCs w:val="21"/>
                    </w:rPr>
                    <w:t>S</w:t>
                  </w:r>
                  <w:r>
                    <w:rPr>
                      <w:rFonts w:hint="eastAsia" w:ascii="Times New Roman" w:hAnsi="Times New Roman" w:eastAsia="宋体" w:cs="Times New Roman"/>
                      <w:color w:val="auto"/>
                      <w:szCs w:val="21"/>
                      <w:lang w:val="en-US" w:eastAsia="zh-CN"/>
                    </w:rPr>
                    <w:t>6</w:t>
                  </w:r>
                </w:p>
              </w:tc>
              <w:tc>
                <w:tcPr>
                  <w:tcW w:w="1131" w:type="dxa"/>
                  <w:tcBorders>
                    <w:tl2br w:val="nil"/>
                    <w:tr2bl w:val="nil"/>
                  </w:tcBorders>
                  <w:vAlign w:val="center"/>
                </w:tcPr>
                <w:p>
                  <w:pPr>
                    <w:pStyle w:val="92"/>
                    <w:adjustRightInd w:val="0"/>
                    <w:snapToGrid w:val="0"/>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喷漆废水</w:t>
                  </w:r>
                </w:p>
              </w:tc>
              <w:tc>
                <w:tcPr>
                  <w:tcW w:w="1049" w:type="dxa"/>
                  <w:tcBorders>
                    <w:tl2br w:val="nil"/>
                    <w:tr2bl w:val="nil"/>
                  </w:tcBorders>
                  <w:vAlign w:val="center"/>
                </w:tcPr>
                <w:p>
                  <w:pPr>
                    <w:pStyle w:val="92"/>
                    <w:adjustRightInd w:val="0"/>
                    <w:snapToGrid w:val="0"/>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喷漆</w:t>
                  </w:r>
                </w:p>
              </w:tc>
              <w:tc>
                <w:tcPr>
                  <w:tcW w:w="1038" w:type="dxa"/>
                  <w:tcBorders>
                    <w:tl2br w:val="nil"/>
                    <w:tr2bl w:val="nil"/>
                  </w:tcBorders>
                  <w:vAlign w:val="center"/>
                </w:tcPr>
                <w:p>
                  <w:pPr>
                    <w:pStyle w:val="92"/>
                    <w:adjustRightInd w:val="0"/>
                    <w:snapToGrid w:val="0"/>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喷漆废水</w:t>
                  </w:r>
                </w:p>
              </w:tc>
              <w:tc>
                <w:tcPr>
                  <w:tcW w:w="4419" w:type="dxa"/>
                  <w:vMerge w:val="continue"/>
                  <w:tcBorders>
                    <w:tl2br w:val="nil"/>
                    <w:tr2bl w:val="nil"/>
                  </w:tcBorders>
                  <w:vAlign w:val="center"/>
                </w:tcPr>
                <w:p>
                  <w:pPr>
                    <w:pStyle w:val="92"/>
                    <w:adjustRightInd w:val="0"/>
                    <w:snapToGrid w:val="0"/>
                    <w:rPr>
                      <w:rFonts w:ascii="Times New Roman" w:hAnsi="Times New Roman" w:eastAsia="宋体" w:cs="Times New Roman"/>
                      <w:bCs/>
                      <w:color w:val="auto"/>
                      <w:szCs w:val="21"/>
                      <w:lang w:val="en-US"/>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63" w:type="dxa"/>
                  <w:vMerge w:val="continue"/>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p>
              </w:tc>
              <w:tc>
                <w:tcPr>
                  <w:tcW w:w="507" w:type="dxa"/>
                  <w:tcBorders>
                    <w:tl2br w:val="nil"/>
                    <w:tr2bl w:val="nil"/>
                  </w:tcBorders>
                  <w:vAlign w:val="center"/>
                </w:tcPr>
                <w:p>
                  <w:pPr>
                    <w:pStyle w:val="92"/>
                    <w:adjustRightInd w:val="0"/>
                    <w:snapToGrid w:val="0"/>
                    <w:rPr>
                      <w:rFonts w:hint="eastAsia" w:ascii="Times New Roman" w:hAnsi="Times New Roman" w:eastAsia="宋体" w:cs="Times New Roman"/>
                      <w:color w:val="auto"/>
                      <w:kern w:val="2"/>
                      <w:sz w:val="21"/>
                      <w:szCs w:val="21"/>
                      <w:lang w:val="en-US" w:eastAsia="zh-CN" w:bidi="zh-CN"/>
                    </w:rPr>
                  </w:pPr>
                  <w:r>
                    <w:rPr>
                      <w:rFonts w:ascii="Times New Roman" w:hAnsi="Times New Roman" w:eastAsia="宋体" w:cs="Times New Roman"/>
                      <w:color w:val="auto"/>
                      <w:w w:val="95"/>
                      <w:szCs w:val="21"/>
                    </w:rPr>
                    <w:t>S</w:t>
                  </w:r>
                  <w:r>
                    <w:rPr>
                      <w:rFonts w:hint="eastAsia" w:ascii="Times New Roman" w:hAnsi="Times New Roman" w:eastAsia="宋体" w:cs="Times New Roman"/>
                      <w:color w:val="auto"/>
                      <w:w w:val="95"/>
                      <w:szCs w:val="21"/>
                      <w:lang w:val="en-US" w:eastAsia="zh-CN"/>
                    </w:rPr>
                    <w:t>7</w:t>
                  </w:r>
                </w:p>
              </w:tc>
              <w:tc>
                <w:tcPr>
                  <w:tcW w:w="1131" w:type="dxa"/>
                  <w:tcBorders>
                    <w:tl2br w:val="nil"/>
                    <w:tr2bl w:val="nil"/>
                  </w:tcBorders>
                  <w:vAlign w:val="center"/>
                </w:tcPr>
                <w:p>
                  <w:pPr>
                    <w:pStyle w:val="92"/>
                    <w:adjustRightInd w:val="0"/>
                    <w:snapToGrid w:val="0"/>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废漆渣</w:t>
                  </w:r>
                </w:p>
              </w:tc>
              <w:tc>
                <w:tcPr>
                  <w:tcW w:w="1049" w:type="dxa"/>
                  <w:tcBorders>
                    <w:tl2br w:val="nil"/>
                    <w:tr2bl w:val="nil"/>
                  </w:tcBorders>
                  <w:vAlign w:val="center"/>
                </w:tcPr>
                <w:p>
                  <w:pPr>
                    <w:pStyle w:val="92"/>
                    <w:adjustRightInd w:val="0"/>
                    <w:snapToGrid w:val="0"/>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喷漆</w:t>
                  </w:r>
                </w:p>
              </w:tc>
              <w:tc>
                <w:tcPr>
                  <w:tcW w:w="1038" w:type="dxa"/>
                  <w:tcBorders>
                    <w:tl2br w:val="nil"/>
                    <w:tr2bl w:val="nil"/>
                  </w:tcBorders>
                  <w:vAlign w:val="center"/>
                </w:tcPr>
                <w:p>
                  <w:pPr>
                    <w:pStyle w:val="92"/>
                    <w:adjustRightInd w:val="0"/>
                    <w:snapToGrid w:val="0"/>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废漆渣</w:t>
                  </w:r>
                </w:p>
              </w:tc>
              <w:tc>
                <w:tcPr>
                  <w:tcW w:w="4419" w:type="dxa"/>
                  <w:vMerge w:val="continue"/>
                  <w:tcBorders>
                    <w:tl2br w:val="nil"/>
                    <w:tr2bl w:val="nil"/>
                  </w:tcBorders>
                  <w:vAlign w:val="center"/>
                </w:tcPr>
                <w:p>
                  <w:pPr>
                    <w:pStyle w:val="92"/>
                    <w:adjustRightInd w:val="0"/>
                    <w:snapToGrid w:val="0"/>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63" w:type="dxa"/>
                  <w:vMerge w:val="continue"/>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p>
              </w:tc>
              <w:tc>
                <w:tcPr>
                  <w:tcW w:w="507" w:type="dxa"/>
                  <w:tcBorders>
                    <w:tl2br w:val="nil"/>
                    <w:tr2bl w:val="nil"/>
                  </w:tcBorders>
                  <w:vAlign w:val="center"/>
                </w:tcPr>
                <w:p>
                  <w:pPr>
                    <w:pStyle w:val="92"/>
                    <w:adjustRightInd w:val="0"/>
                    <w:snapToGrid w:val="0"/>
                    <w:rPr>
                      <w:rFonts w:hint="eastAsia" w:ascii="Times New Roman" w:hAnsi="Times New Roman" w:eastAsia="宋体" w:cs="Times New Roman"/>
                      <w:color w:val="auto"/>
                      <w:kern w:val="2"/>
                      <w:sz w:val="21"/>
                      <w:szCs w:val="21"/>
                      <w:lang w:val="en-US" w:eastAsia="zh-CN" w:bidi="zh-CN"/>
                    </w:rPr>
                  </w:pPr>
                  <w:r>
                    <w:rPr>
                      <w:rFonts w:ascii="Times New Roman" w:hAnsi="Times New Roman" w:eastAsia="宋体" w:cs="Times New Roman"/>
                      <w:color w:val="auto"/>
                      <w:w w:val="95"/>
                      <w:szCs w:val="21"/>
                    </w:rPr>
                    <w:t>S</w:t>
                  </w:r>
                  <w:r>
                    <w:rPr>
                      <w:rFonts w:hint="eastAsia" w:ascii="Times New Roman" w:hAnsi="Times New Roman" w:eastAsia="宋体" w:cs="Times New Roman"/>
                      <w:color w:val="auto"/>
                      <w:w w:val="95"/>
                      <w:szCs w:val="21"/>
                      <w:lang w:val="en-US" w:eastAsia="zh-CN"/>
                    </w:rPr>
                    <w:t>8</w:t>
                  </w:r>
                </w:p>
              </w:tc>
              <w:tc>
                <w:tcPr>
                  <w:tcW w:w="1131" w:type="dxa"/>
                  <w:tcBorders>
                    <w:tl2br w:val="nil"/>
                    <w:tr2bl w:val="nil"/>
                  </w:tcBorders>
                  <w:vAlign w:val="center"/>
                </w:tcPr>
                <w:p>
                  <w:pPr>
                    <w:pStyle w:val="92"/>
                    <w:adjustRightInd w:val="0"/>
                    <w:snapToGrid w:val="0"/>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废油漆空桶</w:t>
                  </w:r>
                </w:p>
              </w:tc>
              <w:tc>
                <w:tcPr>
                  <w:tcW w:w="1049" w:type="dxa"/>
                  <w:tcBorders>
                    <w:tl2br w:val="nil"/>
                    <w:tr2bl w:val="nil"/>
                  </w:tcBorders>
                  <w:vAlign w:val="center"/>
                </w:tcPr>
                <w:p>
                  <w:pPr>
                    <w:pStyle w:val="92"/>
                    <w:adjustRightInd w:val="0"/>
                    <w:snapToGrid w:val="0"/>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喷漆</w:t>
                  </w:r>
                </w:p>
              </w:tc>
              <w:tc>
                <w:tcPr>
                  <w:tcW w:w="1038" w:type="dxa"/>
                  <w:tcBorders>
                    <w:tl2br w:val="nil"/>
                    <w:tr2bl w:val="nil"/>
                  </w:tcBorders>
                  <w:vAlign w:val="center"/>
                </w:tcPr>
                <w:p>
                  <w:pPr>
                    <w:pStyle w:val="92"/>
                    <w:adjustRightInd w:val="0"/>
                    <w:snapToGrid w:val="0"/>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废油漆空桶</w:t>
                  </w:r>
                </w:p>
              </w:tc>
              <w:tc>
                <w:tcPr>
                  <w:tcW w:w="4419" w:type="dxa"/>
                  <w:vMerge w:val="continue"/>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63" w:type="dxa"/>
                  <w:vMerge w:val="continue"/>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p>
              </w:tc>
              <w:tc>
                <w:tcPr>
                  <w:tcW w:w="507" w:type="dxa"/>
                  <w:tcBorders>
                    <w:tl2br w:val="nil"/>
                    <w:tr2bl w:val="nil"/>
                  </w:tcBorders>
                  <w:vAlign w:val="center"/>
                </w:tcPr>
                <w:p>
                  <w:pPr>
                    <w:pStyle w:val="92"/>
                    <w:adjustRightInd w:val="0"/>
                    <w:snapToGrid w:val="0"/>
                    <w:rPr>
                      <w:rFonts w:hint="eastAsia" w:ascii="Times New Roman" w:hAnsi="Times New Roman" w:eastAsia="宋体" w:cs="Times New Roman"/>
                      <w:color w:val="auto"/>
                      <w:kern w:val="2"/>
                      <w:sz w:val="21"/>
                      <w:szCs w:val="21"/>
                      <w:lang w:val="en-US" w:eastAsia="zh-CN" w:bidi="zh-CN"/>
                    </w:rPr>
                  </w:pPr>
                  <w:r>
                    <w:rPr>
                      <w:rFonts w:hint="eastAsia" w:ascii="Times New Roman" w:hAnsi="Times New Roman" w:eastAsia="宋体" w:cs="Times New Roman"/>
                      <w:color w:val="auto"/>
                      <w:szCs w:val="21"/>
                      <w:lang w:val="en-US"/>
                    </w:rPr>
                    <w:t>S</w:t>
                  </w:r>
                  <w:r>
                    <w:rPr>
                      <w:rFonts w:hint="eastAsia" w:ascii="Times New Roman" w:hAnsi="Times New Roman" w:eastAsia="宋体" w:cs="Times New Roman"/>
                      <w:color w:val="auto"/>
                      <w:szCs w:val="21"/>
                      <w:lang w:val="en-US" w:eastAsia="zh-CN"/>
                    </w:rPr>
                    <w:t>9</w:t>
                  </w:r>
                </w:p>
              </w:tc>
              <w:tc>
                <w:tcPr>
                  <w:tcW w:w="1131" w:type="dxa"/>
                  <w:tcBorders>
                    <w:tl2br w:val="nil"/>
                    <w:tr2bl w:val="nil"/>
                  </w:tcBorders>
                  <w:vAlign w:val="center"/>
                </w:tcPr>
                <w:p>
                  <w:pPr>
                    <w:pStyle w:val="92"/>
                    <w:adjustRightInd w:val="0"/>
                    <w:snapToGrid w:val="0"/>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废活性炭</w:t>
                  </w:r>
                </w:p>
              </w:tc>
              <w:tc>
                <w:tcPr>
                  <w:tcW w:w="1049" w:type="dxa"/>
                  <w:tcBorders>
                    <w:tl2br w:val="nil"/>
                    <w:tr2bl w:val="nil"/>
                  </w:tcBorders>
                  <w:vAlign w:val="center"/>
                </w:tcPr>
                <w:p>
                  <w:pPr>
                    <w:pStyle w:val="92"/>
                    <w:adjustRightInd w:val="0"/>
                    <w:snapToGrid w:val="0"/>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废气处理</w:t>
                  </w:r>
                </w:p>
              </w:tc>
              <w:tc>
                <w:tcPr>
                  <w:tcW w:w="1038" w:type="dxa"/>
                  <w:tcBorders>
                    <w:tl2br w:val="nil"/>
                    <w:tr2bl w:val="nil"/>
                  </w:tcBorders>
                  <w:vAlign w:val="center"/>
                </w:tcPr>
                <w:p>
                  <w:pPr>
                    <w:pStyle w:val="92"/>
                    <w:adjustRightInd w:val="0"/>
                    <w:snapToGrid w:val="0"/>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废活性炭</w:t>
                  </w:r>
                </w:p>
              </w:tc>
              <w:tc>
                <w:tcPr>
                  <w:tcW w:w="4419" w:type="dxa"/>
                  <w:vMerge w:val="continue"/>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63" w:type="dxa"/>
                  <w:vMerge w:val="continue"/>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p>
              </w:tc>
              <w:tc>
                <w:tcPr>
                  <w:tcW w:w="507" w:type="dxa"/>
                  <w:tcBorders>
                    <w:tl2br w:val="nil"/>
                    <w:tr2bl w:val="nil"/>
                  </w:tcBorders>
                  <w:vAlign w:val="center"/>
                </w:tcPr>
                <w:p>
                  <w:pPr>
                    <w:pStyle w:val="92"/>
                    <w:adjustRightInd w:val="0"/>
                    <w:snapToGrid w:val="0"/>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S10</w:t>
                  </w:r>
                </w:p>
              </w:tc>
              <w:tc>
                <w:tcPr>
                  <w:tcW w:w="1131" w:type="dxa"/>
                  <w:tcBorders>
                    <w:tl2br w:val="nil"/>
                    <w:tr2bl w:val="nil"/>
                  </w:tcBorders>
                  <w:vAlign w:val="center"/>
                </w:tcPr>
                <w:p>
                  <w:pPr>
                    <w:pStyle w:val="92"/>
                    <w:adjustRightInd w:val="0"/>
                    <w:snapToGrid w:val="0"/>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隔油池沉渣</w:t>
                  </w:r>
                </w:p>
              </w:tc>
              <w:tc>
                <w:tcPr>
                  <w:tcW w:w="1049" w:type="dxa"/>
                  <w:tcBorders>
                    <w:tl2br w:val="nil"/>
                    <w:tr2bl w:val="nil"/>
                  </w:tcBorders>
                  <w:vAlign w:val="center"/>
                </w:tcPr>
                <w:p>
                  <w:pPr>
                    <w:pStyle w:val="92"/>
                    <w:adjustRightInd w:val="0"/>
                    <w:snapToGrid w:val="0"/>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废水处理</w:t>
                  </w:r>
                </w:p>
              </w:tc>
              <w:tc>
                <w:tcPr>
                  <w:tcW w:w="1038" w:type="dxa"/>
                  <w:tcBorders>
                    <w:tl2br w:val="nil"/>
                    <w:tr2bl w:val="nil"/>
                  </w:tcBorders>
                  <w:vAlign w:val="center"/>
                </w:tcPr>
                <w:p>
                  <w:pPr>
                    <w:pStyle w:val="92"/>
                    <w:adjustRightInd w:val="0"/>
                    <w:snapToGrid w:val="0"/>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SS、石油类</w:t>
                  </w:r>
                </w:p>
              </w:tc>
              <w:tc>
                <w:tcPr>
                  <w:tcW w:w="4419" w:type="dxa"/>
                  <w:vMerge w:val="continue"/>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63" w:type="dxa"/>
                  <w:vMerge w:val="continue"/>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p>
              </w:tc>
              <w:tc>
                <w:tcPr>
                  <w:tcW w:w="507" w:type="dxa"/>
                  <w:tcBorders>
                    <w:tl2br w:val="nil"/>
                    <w:tr2bl w:val="nil"/>
                  </w:tcBorders>
                  <w:vAlign w:val="center"/>
                </w:tcPr>
                <w:p>
                  <w:pPr>
                    <w:pStyle w:val="92"/>
                    <w:adjustRightInd w:val="0"/>
                    <w:snapToGrid w:val="0"/>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rPr>
                    <w:t>S</w:t>
                  </w:r>
                  <w:r>
                    <w:rPr>
                      <w:rFonts w:hint="eastAsia" w:ascii="Times New Roman" w:hAnsi="Times New Roman" w:eastAsia="宋体" w:cs="Times New Roman"/>
                      <w:color w:val="auto"/>
                      <w:szCs w:val="21"/>
                      <w:lang w:val="en-US" w:eastAsia="zh-CN"/>
                    </w:rPr>
                    <w:t>11</w:t>
                  </w:r>
                </w:p>
              </w:tc>
              <w:tc>
                <w:tcPr>
                  <w:tcW w:w="1131" w:type="dxa"/>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r>
                    <w:rPr>
                      <w:rFonts w:ascii="Times New Roman" w:hAnsi="Times New Roman" w:eastAsia="宋体" w:cs="Times New Roman"/>
                      <w:color w:val="auto"/>
                      <w:szCs w:val="21"/>
                    </w:rPr>
                    <w:t>生活垃圾</w:t>
                  </w:r>
                </w:p>
              </w:tc>
              <w:tc>
                <w:tcPr>
                  <w:tcW w:w="1049" w:type="dxa"/>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r>
                    <w:rPr>
                      <w:rFonts w:ascii="Times New Roman" w:hAnsi="Times New Roman" w:eastAsia="宋体" w:cs="Times New Roman"/>
                      <w:color w:val="auto"/>
                      <w:szCs w:val="21"/>
                    </w:rPr>
                    <w:t>职工日常生活</w:t>
                  </w:r>
                </w:p>
              </w:tc>
              <w:tc>
                <w:tcPr>
                  <w:tcW w:w="1038" w:type="dxa"/>
                  <w:tcBorders>
                    <w:tl2br w:val="nil"/>
                    <w:tr2bl w:val="nil"/>
                  </w:tcBorders>
                  <w:vAlign w:val="center"/>
                </w:tcPr>
                <w:p>
                  <w:pPr>
                    <w:pStyle w:val="92"/>
                    <w:adjustRightInd w:val="0"/>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t>生活垃圾</w:t>
                  </w:r>
                </w:p>
              </w:tc>
              <w:tc>
                <w:tcPr>
                  <w:tcW w:w="4419" w:type="dxa"/>
                  <w:tcBorders>
                    <w:tl2br w:val="nil"/>
                    <w:tr2bl w:val="nil"/>
                  </w:tcBorders>
                  <w:vAlign w:val="center"/>
                </w:tcPr>
                <w:p>
                  <w:pPr>
                    <w:pStyle w:val="92"/>
                    <w:adjustRightInd w:val="0"/>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t>收集后委托环卫部门外运处理</w:t>
                  </w:r>
                </w:p>
              </w:tc>
            </w:tr>
          </w:tbl>
          <w:p>
            <w:pPr>
              <w:adjustRightInd w:val="0"/>
              <w:snapToGrid w:val="0"/>
              <w:rPr>
                <w:rFonts w:ascii="Times New Roman" w:hAnsi="Times New Roman" w:eastAsia="宋体"/>
                <w:bCs/>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426" w:type="dxa"/>
            <w:vAlign w:val="center"/>
          </w:tcPr>
          <w:p>
            <w:pPr>
              <w:pStyle w:val="28"/>
              <w:adjustRightInd w:val="0"/>
              <w:snapToGrid w:val="0"/>
              <w:spacing w:before="0" w:beforeAutospacing="0" w:after="0" w:afterAutospacing="0"/>
              <w:jc w:val="center"/>
              <w:rPr>
                <w:rFonts w:ascii="Times New Roman" w:hAnsi="Times New Roman" w:eastAsia="宋体" w:cs="宋体"/>
                <w:color w:val="auto"/>
                <w:sz w:val="21"/>
                <w:szCs w:val="21"/>
              </w:rPr>
            </w:pPr>
            <w:r>
              <w:rPr>
                <w:rFonts w:hint="eastAsia" w:ascii="Times New Roman" w:hAnsi="Times New Roman" w:eastAsia="宋体" w:cs="宋体"/>
                <w:bCs/>
                <w:color w:val="auto"/>
                <w:kern w:val="2"/>
                <w:sz w:val="21"/>
                <w:szCs w:val="21"/>
              </w:rPr>
              <w:t>与项目有关的原有环境污染问题</w:t>
            </w:r>
          </w:p>
        </w:tc>
        <w:tc>
          <w:tcPr>
            <w:tcW w:w="8928" w:type="dxa"/>
            <w:vAlign w:val="center"/>
          </w:tcPr>
          <w:p>
            <w:pPr>
              <w:pStyle w:val="4"/>
              <w:numPr>
                <w:ilvl w:val="1"/>
                <w:numId w:val="0"/>
              </w:numPr>
              <w:tabs>
                <w:tab w:val="left" w:pos="420"/>
              </w:tabs>
              <w:ind w:left="0" w:leftChars="0" w:firstLine="0" w:firstLineChars="0"/>
              <w:rPr>
                <w:rFonts w:ascii="Times New Roman" w:hAnsi="Times New Roman" w:eastAsia="宋体"/>
                <w:color w:val="auto"/>
              </w:rPr>
            </w:pPr>
            <w:r>
              <w:rPr>
                <w:rFonts w:hint="eastAsia" w:ascii="Times New Roman" w:hAnsi="Times New Roman" w:eastAsia="宋体"/>
                <w:color w:val="auto"/>
                <w:lang w:val="en-US" w:eastAsia="zh-CN"/>
              </w:rPr>
              <w:t>2.8</w:t>
            </w:r>
            <w:r>
              <w:rPr>
                <w:rFonts w:hint="eastAsia" w:ascii="Times New Roman" w:hAnsi="Times New Roman" w:eastAsia="宋体"/>
                <w:color w:val="auto"/>
              </w:rPr>
              <w:t>全厂现有工程概况</w:t>
            </w:r>
          </w:p>
          <w:p>
            <w:pPr>
              <w:pStyle w:val="44"/>
              <w:ind w:firstLine="480"/>
              <w:rPr>
                <w:rFonts w:ascii="Times New Roman" w:hAnsi="Times New Roman" w:eastAsia="宋体"/>
                <w:color w:val="auto"/>
              </w:rPr>
            </w:pPr>
            <w:r>
              <w:rPr>
                <w:rFonts w:hint="eastAsia" w:ascii="Times New Roman" w:hAnsi="Times New Roman" w:eastAsia="宋体"/>
                <w:color w:val="auto"/>
                <w:lang w:val="en-US" w:eastAsia="zh-CN"/>
              </w:rPr>
              <w:t>现有工程年产300万件摩托车活塞，委托天科院环境科技发展（天津）有限公司编制《摩托车活塞制造扩建项目环境影响评价报告表》，于2019年6月3日获得宁德市福鼎生态环境局批复（宁鼎环审[2019]035号）。于2020年6月20日该项目竣工并通过验收。</w:t>
            </w:r>
          </w:p>
          <w:p>
            <w:pPr>
              <w:pStyle w:val="44"/>
              <w:ind w:firstLine="480"/>
              <w:rPr>
                <w:rFonts w:ascii="Times New Roman" w:hAnsi="Times New Roman" w:eastAsia="宋体"/>
                <w:color w:val="auto"/>
              </w:rPr>
            </w:pPr>
            <w:r>
              <w:rPr>
                <w:rFonts w:hint="eastAsia" w:ascii="Times New Roman" w:hAnsi="Times New Roman" w:eastAsia="宋体"/>
                <w:color w:val="auto"/>
              </w:rPr>
              <w:t>现有工程环保手续落实情况如下表所示。</w:t>
            </w:r>
          </w:p>
          <w:p>
            <w:pPr>
              <w:pStyle w:val="40"/>
              <w:numPr>
                <w:ilvl w:val="7"/>
                <w:numId w:val="0"/>
              </w:numPr>
              <w:ind w:left="1440" w:leftChars="0" w:hanging="1440" w:firstLineChars="0"/>
              <w:rPr>
                <w:rFonts w:ascii="Times New Roman" w:hAnsi="Times New Roman" w:eastAsia="宋体"/>
                <w:color w:val="auto"/>
              </w:rPr>
            </w:pPr>
            <w:r>
              <w:rPr>
                <w:rFonts w:hint="eastAsia" w:ascii="Times New Roman" w:hAnsi="Times New Roman" w:eastAsia="宋体" w:cs="宋体"/>
                <w:b/>
                <w:color w:val="auto"/>
                <w:kern w:val="2"/>
                <w:sz w:val="24"/>
                <w:szCs w:val="24"/>
                <w:lang w:val="en-US" w:eastAsia="zh-CN" w:bidi="ar-SA"/>
              </w:rPr>
              <w:t>表2.8-1</w:t>
            </w:r>
            <w:r>
              <w:rPr>
                <w:rFonts w:hint="eastAsia" w:ascii="Times New Roman" w:hAnsi="Times New Roman" w:eastAsia="宋体"/>
                <w:color w:val="auto"/>
              </w:rPr>
              <w:t>现有项目环保手续落实情况</w:t>
            </w:r>
          </w:p>
          <w:tbl>
            <w:tblPr>
              <w:tblStyle w:val="30"/>
              <w:tblW w:w="870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1648"/>
              <w:gridCol w:w="2248"/>
              <w:gridCol w:w="2168"/>
              <w:gridCol w:w="158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63" w:type="dxa"/>
                  <w:tcMar>
                    <w:left w:w="0" w:type="dxa"/>
                    <w:right w:w="0" w:type="dxa"/>
                  </w:tcMar>
                  <w:vAlign w:val="center"/>
                </w:tcPr>
                <w:p>
                  <w:pPr>
                    <w:pStyle w:val="45"/>
                    <w:rPr>
                      <w:rFonts w:ascii="Times New Roman" w:hAnsi="Times New Roman" w:eastAsia="宋体"/>
                      <w:color w:val="auto"/>
                    </w:rPr>
                  </w:pPr>
                  <w:r>
                    <w:rPr>
                      <w:rFonts w:hint="eastAsia" w:ascii="Times New Roman" w:hAnsi="Times New Roman" w:eastAsia="宋体"/>
                      <w:color w:val="auto"/>
                    </w:rPr>
                    <w:t>类别</w:t>
                  </w:r>
                </w:p>
              </w:tc>
              <w:tc>
                <w:tcPr>
                  <w:tcW w:w="1648" w:type="dxa"/>
                  <w:tcMar>
                    <w:left w:w="0" w:type="dxa"/>
                    <w:right w:w="0" w:type="dxa"/>
                  </w:tcMar>
                  <w:vAlign w:val="center"/>
                </w:tcPr>
                <w:p>
                  <w:pPr>
                    <w:pStyle w:val="45"/>
                    <w:rPr>
                      <w:rFonts w:ascii="Times New Roman" w:hAnsi="Times New Roman" w:eastAsia="宋体"/>
                      <w:color w:val="auto"/>
                    </w:rPr>
                  </w:pPr>
                  <w:r>
                    <w:rPr>
                      <w:rFonts w:ascii="Times New Roman" w:hAnsi="Times New Roman" w:eastAsia="宋体"/>
                      <w:color w:val="auto"/>
                    </w:rPr>
                    <w:t>项目名称</w:t>
                  </w:r>
                </w:p>
              </w:tc>
              <w:tc>
                <w:tcPr>
                  <w:tcW w:w="2248" w:type="dxa"/>
                  <w:tcMar>
                    <w:left w:w="0" w:type="dxa"/>
                    <w:right w:w="0" w:type="dxa"/>
                  </w:tcMar>
                  <w:vAlign w:val="center"/>
                </w:tcPr>
                <w:p>
                  <w:pPr>
                    <w:pStyle w:val="45"/>
                    <w:rPr>
                      <w:rFonts w:ascii="Times New Roman" w:hAnsi="Times New Roman" w:eastAsia="宋体"/>
                      <w:color w:val="auto"/>
                    </w:rPr>
                  </w:pPr>
                  <w:r>
                    <w:rPr>
                      <w:rFonts w:ascii="Times New Roman" w:hAnsi="Times New Roman" w:eastAsia="宋体"/>
                      <w:color w:val="auto"/>
                    </w:rPr>
                    <w:t>产品方案</w:t>
                  </w:r>
                </w:p>
              </w:tc>
              <w:tc>
                <w:tcPr>
                  <w:tcW w:w="2168" w:type="dxa"/>
                  <w:tcMar>
                    <w:left w:w="0" w:type="dxa"/>
                    <w:right w:w="0" w:type="dxa"/>
                  </w:tcMar>
                  <w:vAlign w:val="center"/>
                </w:tcPr>
                <w:p>
                  <w:pPr>
                    <w:pStyle w:val="45"/>
                    <w:rPr>
                      <w:rFonts w:ascii="Times New Roman" w:hAnsi="Times New Roman" w:eastAsia="宋体"/>
                      <w:color w:val="auto"/>
                    </w:rPr>
                  </w:pPr>
                  <w:r>
                    <w:rPr>
                      <w:rFonts w:ascii="Times New Roman" w:hAnsi="Times New Roman" w:eastAsia="宋体"/>
                      <w:color w:val="auto"/>
                    </w:rPr>
                    <w:t>审批单位</w:t>
                  </w:r>
                </w:p>
              </w:tc>
              <w:tc>
                <w:tcPr>
                  <w:tcW w:w="1580" w:type="dxa"/>
                  <w:vAlign w:val="center"/>
                </w:tcPr>
                <w:p>
                  <w:pPr>
                    <w:pStyle w:val="45"/>
                    <w:rPr>
                      <w:rFonts w:ascii="Times New Roman" w:hAnsi="Times New Roman" w:eastAsia="宋体"/>
                      <w:color w:val="auto"/>
                    </w:rPr>
                  </w:pPr>
                  <w:r>
                    <w:rPr>
                      <w:rFonts w:ascii="Times New Roman" w:hAnsi="Times New Roman" w:eastAsia="宋体"/>
                      <w:color w:val="auto"/>
                    </w:rPr>
                    <w:t>审批时间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63" w:type="dxa"/>
                  <w:tcMar>
                    <w:left w:w="0" w:type="dxa"/>
                    <w:right w:w="0" w:type="dxa"/>
                  </w:tcMar>
                  <w:vAlign w:val="center"/>
                </w:tcPr>
                <w:p>
                  <w:pPr>
                    <w:pStyle w:val="45"/>
                    <w:rPr>
                      <w:rFonts w:ascii="Times New Roman" w:hAnsi="Times New Roman" w:eastAsia="宋体"/>
                      <w:color w:val="auto"/>
                    </w:rPr>
                  </w:pPr>
                  <w:r>
                    <w:rPr>
                      <w:rFonts w:ascii="Times New Roman" w:hAnsi="Times New Roman" w:eastAsia="宋体"/>
                      <w:color w:val="auto"/>
                    </w:rPr>
                    <w:t>环评审批</w:t>
                  </w:r>
                </w:p>
              </w:tc>
              <w:tc>
                <w:tcPr>
                  <w:tcW w:w="1648" w:type="dxa"/>
                  <w:tcMar>
                    <w:left w:w="0" w:type="dxa"/>
                    <w:right w:w="0" w:type="dxa"/>
                  </w:tcMar>
                  <w:vAlign w:val="center"/>
                </w:tcPr>
                <w:p>
                  <w:pPr>
                    <w:pStyle w:val="45"/>
                    <w:ind w:left="0" w:leftChars="0" w:firstLine="0" w:firstLineChars="0"/>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摩托车活塞制造扩建项目</w:t>
                  </w:r>
                </w:p>
              </w:tc>
              <w:tc>
                <w:tcPr>
                  <w:tcW w:w="2248" w:type="dxa"/>
                  <w:tcMar>
                    <w:left w:w="0" w:type="dxa"/>
                    <w:right w:w="0" w:type="dxa"/>
                  </w:tcMar>
                  <w:vAlign w:val="center"/>
                </w:tcPr>
                <w:p>
                  <w:pPr>
                    <w:jc w:val="center"/>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年产300万件摩托车活塞</w:t>
                  </w:r>
                </w:p>
              </w:tc>
              <w:tc>
                <w:tcPr>
                  <w:tcW w:w="2168" w:type="dxa"/>
                  <w:tcMar>
                    <w:left w:w="0" w:type="dxa"/>
                    <w:right w:w="0" w:type="dxa"/>
                  </w:tcMar>
                  <w:vAlign w:val="center"/>
                </w:tcPr>
                <w:p>
                  <w:pPr>
                    <w:pStyle w:val="45"/>
                    <w:ind w:left="0" w:leftChars="0" w:firstLine="0" w:firstLineChars="0"/>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宁德市福鼎生态环境局</w:t>
                  </w:r>
                </w:p>
              </w:tc>
              <w:tc>
                <w:tcPr>
                  <w:tcW w:w="1580" w:type="dxa"/>
                  <w:vAlign w:val="center"/>
                </w:tcPr>
                <w:p>
                  <w:pPr>
                    <w:pStyle w:val="45"/>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2019.6.3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63" w:type="dxa"/>
                  <w:tcMar>
                    <w:left w:w="0" w:type="dxa"/>
                    <w:right w:w="0" w:type="dxa"/>
                  </w:tcMar>
                  <w:vAlign w:val="center"/>
                </w:tcPr>
                <w:p>
                  <w:pPr>
                    <w:pStyle w:val="45"/>
                    <w:rPr>
                      <w:rFonts w:ascii="Times New Roman" w:hAnsi="Times New Roman" w:eastAsia="宋体"/>
                      <w:color w:val="auto"/>
                    </w:rPr>
                  </w:pPr>
                  <w:r>
                    <w:rPr>
                      <w:rFonts w:hint="eastAsia" w:ascii="Times New Roman" w:hAnsi="Times New Roman" w:eastAsia="宋体"/>
                      <w:color w:val="auto"/>
                    </w:rPr>
                    <w:t>验收审批</w:t>
                  </w:r>
                </w:p>
              </w:tc>
              <w:tc>
                <w:tcPr>
                  <w:tcW w:w="1648" w:type="dxa"/>
                  <w:tcMar>
                    <w:left w:w="0" w:type="dxa"/>
                    <w:right w:w="0" w:type="dxa"/>
                  </w:tcMar>
                  <w:vAlign w:val="center"/>
                </w:tcPr>
                <w:p>
                  <w:pPr>
                    <w:pStyle w:val="45"/>
                    <w:rPr>
                      <w:rFonts w:ascii="Times New Roman" w:hAnsi="Times New Roman" w:eastAsia="宋体"/>
                      <w:color w:val="auto"/>
                    </w:rPr>
                  </w:pPr>
                  <w:r>
                    <w:rPr>
                      <w:rFonts w:hint="eastAsia" w:ascii="Times New Roman" w:hAnsi="Times New Roman" w:eastAsia="宋体"/>
                      <w:color w:val="auto"/>
                      <w:szCs w:val="21"/>
                    </w:rPr>
                    <w:t>摩托车活塞制造扩建项目</w:t>
                  </w:r>
                </w:p>
              </w:tc>
              <w:tc>
                <w:tcPr>
                  <w:tcW w:w="2248" w:type="dxa"/>
                  <w:tcMar>
                    <w:left w:w="0" w:type="dxa"/>
                    <w:right w:w="0" w:type="dxa"/>
                  </w:tcMar>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szCs w:val="21"/>
                      <w:lang w:val="en-US" w:eastAsia="zh-CN"/>
                    </w:rPr>
                    <w:t>年产300万件摩托车活塞</w:t>
                  </w:r>
                </w:p>
              </w:tc>
              <w:tc>
                <w:tcPr>
                  <w:tcW w:w="2168" w:type="dxa"/>
                  <w:tcMar>
                    <w:left w:w="0" w:type="dxa"/>
                    <w:right w:w="0" w:type="dxa"/>
                  </w:tcMar>
                  <w:vAlign w:val="center"/>
                </w:tcPr>
                <w:p>
                  <w:pPr>
                    <w:pStyle w:val="45"/>
                    <w:rPr>
                      <w:rFonts w:ascii="Times New Roman" w:hAnsi="Times New Roman" w:eastAsia="宋体"/>
                      <w:color w:val="auto"/>
                    </w:rPr>
                  </w:pPr>
                  <w:r>
                    <w:rPr>
                      <w:rFonts w:hint="eastAsia" w:ascii="Times New Roman" w:hAnsi="Times New Roman" w:eastAsia="宋体"/>
                      <w:color w:val="auto"/>
                    </w:rPr>
                    <w:t>企业自主验收</w:t>
                  </w:r>
                </w:p>
              </w:tc>
              <w:tc>
                <w:tcPr>
                  <w:tcW w:w="1580"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2020.6.20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63" w:type="dxa"/>
                  <w:tcMar>
                    <w:left w:w="0" w:type="dxa"/>
                    <w:right w:w="0" w:type="dxa"/>
                  </w:tcMar>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应急预案</w:t>
                  </w:r>
                </w:p>
              </w:tc>
              <w:tc>
                <w:tcPr>
                  <w:tcW w:w="1648" w:type="dxa"/>
                  <w:tcMar>
                    <w:left w:w="0" w:type="dxa"/>
                    <w:right w:w="0" w:type="dxa"/>
                  </w:tcMar>
                  <w:vAlign w:val="center"/>
                </w:tcPr>
                <w:p>
                  <w:pPr>
                    <w:pStyle w:val="45"/>
                    <w:rPr>
                      <w:rFonts w:hint="eastAsia" w:ascii="Times New Roman" w:hAnsi="Times New Roman" w:eastAsia="宋体"/>
                      <w:color w:val="auto"/>
                      <w:lang w:val="en-US" w:eastAsia="zh-CN"/>
                    </w:rPr>
                  </w:pPr>
                  <w:r>
                    <w:rPr>
                      <w:rFonts w:hint="eastAsia" w:ascii="Times New Roman" w:hAnsi="Times New Roman" w:eastAsia="宋体"/>
                      <w:color w:val="auto"/>
                    </w:rPr>
                    <w:t>福建汇美的塑业有限公司</w:t>
                  </w:r>
                  <w:r>
                    <w:rPr>
                      <w:rFonts w:hint="eastAsia" w:ascii="Times New Roman" w:hAnsi="Times New Roman" w:eastAsia="宋体"/>
                      <w:color w:val="auto"/>
                      <w:lang w:val="en-US" w:eastAsia="zh-CN"/>
                    </w:rPr>
                    <w:t>应急预案</w:t>
                  </w:r>
                </w:p>
              </w:tc>
              <w:tc>
                <w:tcPr>
                  <w:tcW w:w="2248" w:type="dxa"/>
                  <w:tcMar>
                    <w:left w:w="0" w:type="dxa"/>
                    <w:right w:w="0" w:type="dxa"/>
                  </w:tcMar>
                  <w:vAlign w:val="center"/>
                </w:tcPr>
                <w:p>
                  <w:pPr>
                    <w:pStyle w:val="45"/>
                    <w:rPr>
                      <w:rFonts w:ascii="Times New Roman" w:hAnsi="Times New Roman" w:eastAsia="宋体"/>
                      <w:color w:val="auto"/>
                    </w:rPr>
                  </w:pPr>
                  <w:r>
                    <w:rPr>
                      <w:rFonts w:hint="eastAsia" w:ascii="Times New Roman" w:hAnsi="Times New Roman" w:eastAsia="宋体"/>
                      <w:color w:val="auto"/>
                    </w:rPr>
                    <w:t>/</w:t>
                  </w:r>
                </w:p>
              </w:tc>
              <w:tc>
                <w:tcPr>
                  <w:tcW w:w="2168" w:type="dxa"/>
                  <w:tcMar>
                    <w:left w:w="0" w:type="dxa"/>
                    <w:right w:w="0" w:type="dxa"/>
                  </w:tcMar>
                  <w:vAlign w:val="center"/>
                </w:tcPr>
                <w:p>
                  <w:pPr>
                    <w:pStyle w:val="45"/>
                    <w:rPr>
                      <w:rFonts w:ascii="Times New Roman" w:hAnsi="Times New Roman" w:eastAsia="宋体"/>
                      <w:color w:val="auto"/>
                    </w:rPr>
                  </w:pPr>
                  <w:r>
                    <w:rPr>
                      <w:rFonts w:hint="eastAsia" w:ascii="Times New Roman" w:hAnsi="Times New Roman" w:eastAsia="宋体"/>
                      <w:color w:val="auto"/>
                    </w:rPr>
                    <w:t>宁德市福鼎生态环境局</w:t>
                  </w:r>
                </w:p>
              </w:tc>
              <w:tc>
                <w:tcPr>
                  <w:tcW w:w="1580"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rPr>
                    <w:t>2020.</w:t>
                  </w:r>
                  <w:r>
                    <w:rPr>
                      <w:rFonts w:hint="eastAsia" w:ascii="Times New Roman" w:hAnsi="Times New Roman" w:eastAsia="宋体"/>
                      <w:color w:val="auto"/>
                      <w:lang w:val="en-US" w:eastAsia="zh-CN"/>
                    </w:rPr>
                    <w:t>6</w:t>
                  </w:r>
                  <w:r>
                    <w:rPr>
                      <w:rFonts w:hint="eastAsia" w:ascii="Times New Roman" w:hAnsi="Times New Roman" w:eastAsia="宋体"/>
                      <w:color w:val="auto"/>
                    </w:rPr>
                    <w:t>.</w:t>
                  </w:r>
                  <w:r>
                    <w:rPr>
                      <w:rFonts w:hint="eastAsia" w:ascii="Times New Roman" w:hAnsi="Times New Roman" w:eastAsia="宋体"/>
                      <w:color w:val="auto"/>
                      <w:lang w:val="en-US" w:eastAsia="zh-CN"/>
                    </w:rPr>
                    <w:t>24</w:t>
                  </w:r>
                </w:p>
              </w:tc>
            </w:tr>
          </w:tbl>
          <w:p>
            <w:pPr>
              <w:pStyle w:val="4"/>
              <w:numPr>
                <w:ilvl w:val="1"/>
                <w:numId w:val="0"/>
              </w:numPr>
              <w:tabs>
                <w:tab w:val="left" w:pos="420"/>
              </w:tabs>
              <w:ind w:left="0" w:leftChars="0" w:firstLine="0" w:firstLineChars="0"/>
              <w:rPr>
                <w:rFonts w:ascii="Times New Roman" w:hAnsi="Times New Roman" w:eastAsia="宋体"/>
                <w:color w:val="auto"/>
              </w:rPr>
            </w:pPr>
            <w:r>
              <w:rPr>
                <w:rFonts w:hint="eastAsia" w:ascii="Times New Roman" w:hAnsi="Times New Roman" w:eastAsia="宋体"/>
                <w:color w:val="auto"/>
                <w:lang w:val="en-US" w:eastAsia="zh-CN"/>
              </w:rPr>
              <w:t>2.9</w:t>
            </w:r>
            <w:r>
              <w:rPr>
                <w:rFonts w:hint="eastAsia" w:ascii="Times New Roman" w:hAnsi="Times New Roman" w:eastAsia="宋体"/>
                <w:color w:val="auto"/>
              </w:rPr>
              <w:t>现有工程回顾性分析</w:t>
            </w:r>
          </w:p>
          <w:p>
            <w:pPr>
              <w:pStyle w:val="44"/>
              <w:ind w:firstLine="480"/>
              <w:rPr>
                <w:rFonts w:hint="eastAsia" w:ascii="Times New Roman" w:hAnsi="Times New Roman" w:eastAsia="宋体"/>
                <w:color w:val="auto"/>
                <w:shd w:val="clear" w:color="auto" w:fill="auto"/>
              </w:rPr>
            </w:pPr>
            <w:r>
              <w:rPr>
                <w:rFonts w:hint="eastAsia" w:ascii="Times New Roman" w:hAnsi="Times New Roman" w:eastAsia="宋体"/>
                <w:color w:val="auto"/>
              </w:rPr>
              <w:t>现有工程实际产能为</w:t>
            </w:r>
            <w:r>
              <w:rPr>
                <w:rFonts w:hint="eastAsia" w:ascii="Times New Roman" w:hAnsi="Times New Roman" w:eastAsia="宋体"/>
                <w:color w:val="auto"/>
                <w:lang w:val="en-US" w:eastAsia="zh-CN"/>
              </w:rPr>
              <w:t>摩托车活塞件3</w:t>
            </w:r>
            <w:r>
              <w:rPr>
                <w:rFonts w:hint="eastAsia" w:ascii="Times New Roman" w:hAnsi="Times New Roman" w:eastAsia="宋体"/>
                <w:color w:val="auto"/>
              </w:rPr>
              <w:t>00</w:t>
            </w:r>
            <w:r>
              <w:rPr>
                <w:rFonts w:hint="eastAsia" w:ascii="Times New Roman" w:hAnsi="Times New Roman" w:eastAsia="宋体"/>
                <w:color w:val="auto"/>
                <w:lang w:val="en-US" w:eastAsia="zh-CN"/>
              </w:rPr>
              <w:t>万件</w:t>
            </w:r>
            <w:r>
              <w:rPr>
                <w:rFonts w:hint="eastAsia" w:ascii="Times New Roman" w:hAnsi="Times New Roman" w:eastAsia="宋体"/>
                <w:color w:val="auto"/>
              </w:rPr>
              <w:t>/</w:t>
            </w:r>
            <w:r>
              <w:rPr>
                <w:rFonts w:hint="eastAsia" w:ascii="Times New Roman" w:hAnsi="Times New Roman" w:eastAsia="宋体"/>
                <w:color w:val="auto"/>
                <w:lang w:val="en-US" w:eastAsia="zh-CN"/>
              </w:rPr>
              <w:t>年</w:t>
            </w:r>
            <w:r>
              <w:rPr>
                <w:rFonts w:hint="eastAsia" w:ascii="Times New Roman" w:hAnsi="Times New Roman" w:eastAsia="宋体"/>
                <w:color w:val="auto"/>
              </w:rPr>
              <w:t>。厂区已采取的环保设施及厂区现</w:t>
            </w:r>
            <w:r>
              <w:rPr>
                <w:rFonts w:hint="eastAsia" w:ascii="Times New Roman" w:hAnsi="Times New Roman" w:eastAsia="宋体"/>
                <w:color w:val="auto"/>
                <w:shd w:val="clear" w:color="auto" w:fill="auto"/>
              </w:rPr>
              <w:t>状见图</w:t>
            </w:r>
            <w:r>
              <w:rPr>
                <w:rFonts w:hint="eastAsia" w:ascii="Times New Roman" w:hAnsi="Times New Roman" w:eastAsia="宋体"/>
                <w:color w:val="auto"/>
                <w:shd w:val="clear" w:color="auto" w:fill="auto"/>
                <w:lang w:val="en-US" w:eastAsia="zh-CN"/>
              </w:rPr>
              <w:t>4</w:t>
            </w:r>
            <w:r>
              <w:rPr>
                <w:rFonts w:hint="eastAsia" w:ascii="Times New Roman" w:hAnsi="Times New Roman" w:eastAsia="宋体"/>
                <w:color w:val="auto"/>
                <w:shd w:val="clear" w:color="auto" w:fill="auto"/>
              </w:rPr>
              <w:t>。</w:t>
            </w:r>
          </w:p>
          <w:p>
            <w:pPr>
              <w:pStyle w:val="66"/>
              <w:ind w:firstLine="480"/>
              <w:rPr>
                <w:rFonts w:hint="default" w:ascii="Times New Roman" w:hAnsi="Times New Roman" w:eastAsia="宋体"/>
                <w:color w:val="auto"/>
                <w:lang w:val="en-US" w:eastAsia="zh-CN"/>
              </w:rPr>
            </w:pPr>
            <w:r>
              <w:rPr>
                <w:rFonts w:hint="eastAsia" w:ascii="Times New Roman" w:hAnsi="Times New Roman" w:eastAsia="宋体"/>
                <w:color w:val="auto"/>
              </w:rPr>
              <w:t xml:space="preserve"> </w:t>
            </w:r>
            <w:r>
              <w:rPr>
                <w:rFonts w:hint="eastAsia"/>
                <w:color w:val="auto"/>
                <w:lang w:val="en-US" w:eastAsia="zh-CN"/>
              </w:rPr>
              <w:t>*涉密</w:t>
            </w:r>
          </w:p>
          <w:tbl>
            <w:tblPr>
              <w:tblStyle w:val="30"/>
              <w:tblW w:w="871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16"/>
              <w:gridCol w:w="42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16" w:type="dxa"/>
                  <w:tcBorders>
                    <w:tl2br w:val="nil"/>
                    <w:tr2bl w:val="nil"/>
                  </w:tcBorders>
                  <w:shd w:val="clear" w:color="auto" w:fill="auto"/>
                  <w:vAlign w:val="center"/>
                </w:tcPr>
                <w:p>
                  <w:pPr>
                    <w:pStyle w:val="45"/>
                    <w:rPr>
                      <w:rFonts w:hint="eastAsia" w:ascii="Times New Roman" w:hAnsi="Times New Roman" w:eastAsia="宋体"/>
                      <w:color w:val="auto"/>
                      <w:lang w:eastAsia="zh-CN"/>
                    </w:rPr>
                  </w:pPr>
                </w:p>
              </w:tc>
              <w:tc>
                <w:tcPr>
                  <w:tcW w:w="4296" w:type="dxa"/>
                  <w:tcBorders>
                    <w:tl2br w:val="nil"/>
                    <w:tr2bl w:val="nil"/>
                  </w:tcBorders>
                  <w:shd w:val="clear" w:color="auto" w:fill="auto"/>
                  <w:vAlign w:val="center"/>
                </w:tcPr>
                <w:p>
                  <w:pPr>
                    <w:pStyle w:val="45"/>
                    <w:rPr>
                      <w:rFonts w:hint="eastAsia" w:ascii="Times New Roman" w:hAnsi="Times New Roman" w:eastAsia="宋体"/>
                      <w:color w:val="auto"/>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16" w:type="dxa"/>
                  <w:tcBorders>
                    <w:tl2br w:val="nil"/>
                    <w:tr2bl w:val="nil"/>
                  </w:tcBorders>
                  <w:shd w:val="clear" w:color="auto" w:fill="auto"/>
                  <w:vAlign w:val="center"/>
                </w:tcPr>
                <w:p>
                  <w:pPr>
                    <w:pStyle w:val="45"/>
                    <w:rPr>
                      <w:rFonts w:hint="eastAsia" w:ascii="Times New Roman" w:hAnsi="Times New Roman" w:eastAsia="宋体"/>
                      <w:color w:val="auto"/>
                      <w:lang w:eastAsia="zh-CN"/>
                    </w:rPr>
                  </w:pPr>
                </w:p>
              </w:tc>
              <w:tc>
                <w:tcPr>
                  <w:tcW w:w="4296" w:type="dxa"/>
                  <w:tcBorders>
                    <w:tl2br w:val="nil"/>
                    <w:tr2bl w:val="nil"/>
                  </w:tcBorders>
                  <w:shd w:val="clear" w:color="auto" w:fill="auto"/>
                  <w:vAlign w:val="center"/>
                </w:tcPr>
                <w:p>
                  <w:pPr>
                    <w:pStyle w:val="45"/>
                    <w:rPr>
                      <w:rFonts w:hint="default" w:ascii="Times New Roman" w:hAnsi="Times New Roman" w:eastAsia="宋体"/>
                      <w:color w:val="auto"/>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16" w:type="dxa"/>
                  <w:tcBorders>
                    <w:tl2br w:val="nil"/>
                    <w:tr2bl w:val="nil"/>
                  </w:tcBorders>
                  <w:shd w:val="clear" w:color="auto" w:fill="auto"/>
                  <w:vAlign w:val="center"/>
                </w:tcPr>
                <w:p>
                  <w:pPr>
                    <w:pStyle w:val="45"/>
                    <w:rPr>
                      <w:rFonts w:hint="eastAsia" w:ascii="Times New Roman" w:hAnsi="Times New Roman" w:eastAsia="宋体"/>
                      <w:color w:val="auto"/>
                      <w:lang w:eastAsia="zh-CN"/>
                    </w:rPr>
                  </w:pPr>
                </w:p>
              </w:tc>
              <w:tc>
                <w:tcPr>
                  <w:tcW w:w="4296" w:type="dxa"/>
                  <w:tcBorders>
                    <w:tl2br w:val="nil"/>
                    <w:tr2bl w:val="nil"/>
                  </w:tcBorders>
                  <w:shd w:val="clear" w:color="auto" w:fill="auto"/>
                  <w:vAlign w:val="center"/>
                </w:tcPr>
                <w:p>
                  <w:pPr>
                    <w:pStyle w:val="45"/>
                    <w:rPr>
                      <w:rFonts w:hint="eastAsia" w:ascii="Times New Roman" w:hAnsi="Times New Roman" w:eastAsia="宋体"/>
                      <w:color w:val="auto"/>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416" w:type="dxa"/>
                  <w:tcBorders>
                    <w:tl2br w:val="nil"/>
                    <w:tr2bl w:val="nil"/>
                  </w:tcBorders>
                  <w:shd w:val="clear" w:color="auto" w:fill="auto"/>
                  <w:vAlign w:val="center"/>
                </w:tcPr>
                <w:p>
                  <w:pPr>
                    <w:pStyle w:val="45"/>
                    <w:rPr>
                      <w:rFonts w:hint="default" w:ascii="Times New Roman" w:hAnsi="Times New Roman" w:eastAsia="宋体"/>
                      <w:color w:val="auto"/>
                      <w:lang w:val="en-US" w:eastAsia="zh-CN"/>
                    </w:rPr>
                  </w:pPr>
                </w:p>
              </w:tc>
              <w:tc>
                <w:tcPr>
                  <w:tcW w:w="4296" w:type="dxa"/>
                  <w:tcBorders>
                    <w:tl2br w:val="nil"/>
                    <w:tr2bl w:val="nil"/>
                  </w:tcBorders>
                  <w:shd w:val="clear" w:color="auto" w:fill="auto"/>
                  <w:vAlign w:val="center"/>
                </w:tcPr>
                <w:p>
                  <w:pPr>
                    <w:pStyle w:val="45"/>
                    <w:rPr>
                      <w:rFonts w:hint="default" w:ascii="Times New Roman" w:hAnsi="Times New Roman" w:eastAsia="宋体"/>
                      <w:color w:val="auto"/>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16" w:type="dxa"/>
                  <w:tcBorders>
                    <w:tl2br w:val="nil"/>
                    <w:tr2bl w:val="nil"/>
                  </w:tcBorders>
                  <w:shd w:val="clear" w:color="auto" w:fill="auto"/>
                  <w:vAlign w:val="center"/>
                </w:tcPr>
                <w:p>
                  <w:pPr>
                    <w:pStyle w:val="45"/>
                    <w:rPr>
                      <w:rFonts w:hint="eastAsia" w:ascii="Times New Roman" w:hAnsi="Times New Roman" w:eastAsia="宋体"/>
                      <w:color w:val="auto"/>
                      <w:lang w:eastAsia="zh-CN"/>
                    </w:rPr>
                  </w:pPr>
                </w:p>
              </w:tc>
              <w:tc>
                <w:tcPr>
                  <w:tcW w:w="4296" w:type="dxa"/>
                  <w:tcBorders>
                    <w:tl2br w:val="nil"/>
                    <w:tr2bl w:val="nil"/>
                  </w:tcBorders>
                  <w:shd w:val="clear" w:color="auto" w:fill="auto"/>
                  <w:vAlign w:val="center"/>
                </w:tcPr>
                <w:p>
                  <w:pPr>
                    <w:pStyle w:val="45"/>
                    <w:rPr>
                      <w:rFonts w:hint="eastAsia" w:ascii="Times New Roman" w:hAnsi="Times New Roman" w:eastAsia="宋体"/>
                      <w:color w:val="auto"/>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16" w:type="dxa"/>
                  <w:tcBorders>
                    <w:tl2br w:val="nil"/>
                    <w:tr2bl w:val="nil"/>
                  </w:tcBorders>
                  <w:shd w:val="clear" w:color="auto" w:fill="auto"/>
                  <w:vAlign w:val="center"/>
                </w:tcPr>
                <w:p>
                  <w:pPr>
                    <w:pStyle w:val="45"/>
                    <w:rPr>
                      <w:rFonts w:hint="eastAsia" w:ascii="Times New Roman" w:hAnsi="Times New Roman" w:eastAsia="宋体"/>
                      <w:color w:val="auto"/>
                      <w:lang w:eastAsia="zh-CN"/>
                    </w:rPr>
                  </w:pPr>
                </w:p>
              </w:tc>
              <w:tc>
                <w:tcPr>
                  <w:tcW w:w="4296" w:type="dxa"/>
                  <w:tcBorders>
                    <w:tl2br w:val="nil"/>
                    <w:tr2bl w:val="nil"/>
                  </w:tcBorders>
                  <w:shd w:val="clear" w:color="auto" w:fill="auto"/>
                  <w:vAlign w:val="center"/>
                </w:tcPr>
                <w:p>
                  <w:pPr>
                    <w:pStyle w:val="45"/>
                    <w:rPr>
                      <w:rFonts w:hint="default" w:ascii="Times New Roman" w:hAnsi="Times New Roman" w:eastAsia="宋体"/>
                      <w:color w:val="auto"/>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16" w:type="dxa"/>
                  <w:tcBorders>
                    <w:tl2br w:val="nil"/>
                    <w:tr2bl w:val="nil"/>
                  </w:tcBorders>
                  <w:shd w:val="clear" w:color="auto" w:fill="auto"/>
                  <w:vAlign w:val="center"/>
                </w:tcPr>
                <w:p>
                  <w:pPr>
                    <w:pStyle w:val="45"/>
                    <w:rPr>
                      <w:rFonts w:hint="eastAsia" w:ascii="Times New Roman" w:hAnsi="Times New Roman" w:eastAsia="宋体"/>
                      <w:color w:val="auto"/>
                      <w:lang w:eastAsia="zh-CN"/>
                    </w:rPr>
                  </w:pPr>
                </w:p>
              </w:tc>
              <w:tc>
                <w:tcPr>
                  <w:tcW w:w="4296" w:type="dxa"/>
                  <w:tcBorders>
                    <w:tl2br w:val="nil"/>
                    <w:tr2bl w:val="nil"/>
                  </w:tcBorders>
                  <w:shd w:val="clear" w:color="auto" w:fill="auto"/>
                  <w:vAlign w:val="center"/>
                </w:tcPr>
                <w:p>
                  <w:pPr>
                    <w:pStyle w:val="45"/>
                    <w:jc w:val="both"/>
                    <w:rPr>
                      <w:rFonts w:hint="eastAsia" w:ascii="Times New Roman" w:hAnsi="Times New Roman" w:eastAsia="宋体"/>
                      <w:color w:val="auto"/>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16" w:type="dxa"/>
                  <w:tcBorders>
                    <w:tl2br w:val="nil"/>
                    <w:tr2bl w:val="nil"/>
                  </w:tcBorders>
                  <w:shd w:val="clear" w:color="auto" w:fill="auto"/>
                  <w:vAlign w:val="center"/>
                </w:tcPr>
                <w:p>
                  <w:pPr>
                    <w:pStyle w:val="45"/>
                    <w:rPr>
                      <w:rFonts w:hint="default" w:ascii="Times New Roman" w:hAnsi="Times New Roman" w:eastAsia="宋体"/>
                      <w:color w:val="auto"/>
                      <w:lang w:val="en-US" w:eastAsia="zh-CN"/>
                    </w:rPr>
                  </w:pPr>
                </w:p>
              </w:tc>
              <w:tc>
                <w:tcPr>
                  <w:tcW w:w="4296" w:type="dxa"/>
                  <w:tcBorders>
                    <w:tl2br w:val="nil"/>
                    <w:tr2bl w:val="nil"/>
                  </w:tcBorders>
                  <w:shd w:val="clear" w:color="auto" w:fill="auto"/>
                  <w:vAlign w:val="center"/>
                </w:tcPr>
                <w:p>
                  <w:pPr>
                    <w:pStyle w:val="45"/>
                    <w:rPr>
                      <w:rFonts w:hint="default" w:ascii="Times New Roman" w:hAnsi="Times New Roman" w:eastAsia="宋体"/>
                      <w:color w:val="auto"/>
                      <w:lang w:val="en-US" w:eastAsia="zh-CN"/>
                    </w:rPr>
                  </w:pPr>
                </w:p>
              </w:tc>
            </w:tr>
          </w:tbl>
          <w:p>
            <w:pPr>
              <w:pStyle w:val="41"/>
              <w:numPr>
                <w:ilvl w:val="8"/>
                <w:numId w:val="0"/>
              </w:numPr>
              <w:ind w:left="0" w:leftChars="0" w:firstLine="0" w:firstLineChars="0"/>
              <w:rPr>
                <w:rFonts w:ascii="Times New Roman" w:hAnsi="Times New Roman" w:eastAsia="宋体"/>
                <w:color w:val="auto"/>
              </w:rPr>
            </w:pPr>
            <w:r>
              <w:rPr>
                <w:rFonts w:hint="default" w:ascii="Times New Roman" w:hAnsi="Times New Roman" w:eastAsia="宋体" w:cs="Times New Roman"/>
                <w:b/>
                <w:color w:val="auto"/>
                <w:kern w:val="2"/>
                <w:sz w:val="24"/>
                <w:szCs w:val="24"/>
                <w:lang w:val="en-US" w:eastAsia="zh-CN" w:bidi="ar-SA"/>
              </w:rPr>
              <w:t>图</w:t>
            </w:r>
            <w:r>
              <w:rPr>
                <w:rFonts w:hint="eastAsia" w:ascii="Times New Roman" w:hAnsi="Times New Roman" w:eastAsia="宋体" w:cs="Times New Roman"/>
                <w:b/>
                <w:color w:val="auto"/>
                <w:kern w:val="2"/>
                <w:sz w:val="24"/>
                <w:szCs w:val="24"/>
                <w:lang w:val="en-US" w:eastAsia="zh-CN" w:bidi="ar-SA"/>
              </w:rPr>
              <w:t>2.9-1</w:t>
            </w:r>
            <w:r>
              <w:rPr>
                <w:rFonts w:hint="eastAsia" w:ascii="Times New Roman" w:hAnsi="Times New Roman" w:eastAsia="宋体"/>
                <w:color w:val="auto"/>
              </w:rPr>
              <w:t>主要环保设施及厂区现状图</w:t>
            </w:r>
          </w:p>
          <w:p>
            <w:pPr>
              <w:pStyle w:val="5"/>
              <w:numPr>
                <w:ilvl w:val="2"/>
                <w:numId w:val="0"/>
              </w:numPr>
              <w:ind w:left="720" w:leftChars="0" w:hanging="720" w:firstLineChars="0"/>
              <w:rPr>
                <w:rFonts w:ascii="Times New Roman" w:hAnsi="Times New Roman" w:eastAsia="宋体"/>
                <w:color w:val="auto"/>
                <w:sz w:val="28"/>
                <w:szCs w:val="28"/>
              </w:rPr>
            </w:pPr>
            <w:r>
              <w:rPr>
                <w:rFonts w:hint="eastAsia" w:ascii="Times New Roman" w:hAnsi="Times New Roman" w:eastAsia="宋体" w:cs="宋体"/>
                <w:b/>
                <w:bCs w:val="0"/>
                <w:i w:val="0"/>
                <w:color w:val="auto"/>
                <w:kern w:val="2"/>
                <w:sz w:val="28"/>
                <w:szCs w:val="28"/>
                <w:lang w:val="en-US" w:eastAsia="zh-CN" w:bidi="ar-SA"/>
              </w:rPr>
              <w:t>2.9.1</w:t>
            </w:r>
            <w:r>
              <w:rPr>
                <w:rFonts w:hint="eastAsia" w:ascii="Times New Roman" w:hAnsi="Times New Roman" w:eastAsia="宋体"/>
                <w:color w:val="auto"/>
                <w:sz w:val="28"/>
                <w:szCs w:val="28"/>
              </w:rPr>
              <w:t>已批已建工程污染物排放情况及环保措施</w:t>
            </w:r>
          </w:p>
          <w:p>
            <w:pPr>
              <w:pStyle w:val="44"/>
              <w:ind w:firstLine="480"/>
              <w:rPr>
                <w:rFonts w:ascii="Times New Roman" w:hAnsi="Times New Roman" w:eastAsia="宋体"/>
                <w:color w:val="auto"/>
              </w:rPr>
            </w:pPr>
            <w:r>
              <w:rPr>
                <w:rFonts w:hint="eastAsia" w:ascii="Times New Roman" w:hAnsi="Times New Roman" w:eastAsia="宋体"/>
                <w:color w:val="auto"/>
              </w:rPr>
              <w:t>生产工艺具体工艺流程图</w:t>
            </w:r>
            <w:r>
              <w:rPr>
                <w:rFonts w:hint="eastAsia" w:ascii="Times New Roman" w:hAnsi="Times New Roman" w:eastAsia="宋体"/>
                <w:color w:val="auto"/>
                <w:lang w:val="en-US" w:eastAsia="zh-CN"/>
              </w:rPr>
              <w:t>见</w:t>
            </w:r>
            <w:r>
              <w:rPr>
                <w:rFonts w:hint="eastAsia" w:ascii="Times New Roman" w:hAnsi="Times New Roman" w:eastAsia="宋体"/>
                <w:color w:val="auto"/>
              </w:rPr>
              <w:t>图</w:t>
            </w:r>
            <w:r>
              <w:rPr>
                <w:rFonts w:hint="eastAsia" w:ascii="Times New Roman" w:hAnsi="Times New Roman" w:eastAsia="宋体"/>
                <w:color w:val="auto"/>
                <w:lang w:val="en-US" w:eastAsia="zh-CN"/>
              </w:rPr>
              <w:t>5。</w:t>
            </w:r>
          </w:p>
          <w:p>
            <w:pPr>
              <w:pStyle w:val="66"/>
              <w:ind w:firstLine="480"/>
              <w:rPr>
                <w:rFonts w:hint="default" w:ascii="Times New Roman" w:hAnsi="Times New Roman" w:eastAsia="宋体"/>
                <w:color w:val="auto"/>
                <w:lang w:val="en-US" w:eastAsia="zh-CN"/>
              </w:rPr>
            </w:pPr>
            <w:r>
              <w:rPr>
                <w:rFonts w:hint="eastAsia" w:ascii="Times New Roman" w:hAnsi="Times New Roman" w:eastAsia="宋体"/>
                <w:color w:val="auto"/>
              </w:rPr>
              <w:t xml:space="preserve"> </w:t>
            </w:r>
            <w:r>
              <w:rPr>
                <w:rFonts w:hint="eastAsia"/>
                <w:color w:val="auto"/>
                <w:lang w:val="en-US" w:eastAsia="zh-CN"/>
              </w:rPr>
              <w:t>*涉密</w:t>
            </w:r>
          </w:p>
          <w:p>
            <w:pPr>
              <w:pStyle w:val="44"/>
              <w:ind w:firstLine="0" w:firstLineChars="0"/>
              <w:jc w:val="center"/>
              <w:rPr>
                <w:rFonts w:ascii="Times New Roman" w:hAnsi="Times New Roman" w:eastAsia="宋体"/>
                <w:color w:val="auto"/>
              </w:rPr>
            </w:pPr>
          </w:p>
          <w:p>
            <w:pPr>
              <w:pStyle w:val="41"/>
              <w:numPr>
                <w:ilvl w:val="8"/>
                <w:numId w:val="0"/>
              </w:numPr>
              <w:ind w:left="0" w:leftChars="0" w:firstLine="0" w:firstLineChars="0"/>
              <w:rPr>
                <w:rFonts w:ascii="Times New Roman" w:hAnsi="Times New Roman" w:eastAsia="宋体"/>
                <w:color w:val="auto"/>
              </w:rPr>
            </w:pPr>
            <w:r>
              <w:rPr>
                <w:rStyle w:val="126"/>
                <w:rFonts w:hint="eastAsia" w:ascii="Times New Roman" w:hAnsi="Times New Roman" w:eastAsia="宋体"/>
                <w:b/>
                <w:color w:val="auto"/>
                <w:lang w:val="en-US"/>
              </w:rPr>
              <w:t>图2.9-2</w:t>
            </w:r>
            <w:r>
              <w:rPr>
                <w:rStyle w:val="126"/>
                <w:rFonts w:hint="eastAsia" w:ascii="Times New Roman" w:hAnsi="Times New Roman" w:eastAsia="宋体"/>
                <w:b/>
                <w:color w:val="auto"/>
              </w:rPr>
              <w:t>工艺流程图及产污环节</w:t>
            </w:r>
          </w:p>
          <w:p>
            <w:pPr>
              <w:pStyle w:val="41"/>
              <w:numPr>
                <w:ilvl w:val="8"/>
                <w:numId w:val="0"/>
              </w:numPr>
              <w:ind w:left="0" w:leftChars="0" w:firstLine="0" w:firstLineChars="0"/>
              <w:rPr>
                <w:rFonts w:ascii="Times New Roman" w:hAnsi="Times New Roman" w:eastAsia="宋体"/>
                <w:color w:val="auto"/>
              </w:rPr>
            </w:pPr>
            <w:r>
              <w:rPr>
                <w:rStyle w:val="126"/>
                <w:rFonts w:hint="eastAsia" w:ascii="Times New Roman" w:hAnsi="Times New Roman" w:eastAsia="宋体"/>
                <w:b/>
                <w:color w:val="auto"/>
                <w:lang w:val="en-US" w:eastAsia="zh-CN"/>
              </w:rPr>
              <w:t>表2.9-1</w:t>
            </w:r>
            <w:r>
              <w:rPr>
                <w:rStyle w:val="126"/>
                <w:rFonts w:hint="eastAsia" w:ascii="Times New Roman" w:hAnsi="Times New Roman" w:eastAsia="宋体"/>
                <w:b/>
                <w:color w:val="auto"/>
              </w:rPr>
              <w:t>主要污染工序一览表</w:t>
            </w:r>
          </w:p>
          <w:tbl>
            <w:tblPr>
              <w:tblStyle w:val="30"/>
              <w:tblW w:w="870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563"/>
              <w:gridCol w:w="507"/>
              <w:gridCol w:w="1131"/>
              <w:gridCol w:w="1049"/>
              <w:gridCol w:w="1038"/>
              <w:gridCol w:w="44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563" w:type="dxa"/>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污染类型</w:t>
                  </w:r>
                </w:p>
              </w:tc>
              <w:tc>
                <w:tcPr>
                  <w:tcW w:w="507" w:type="dxa"/>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编号</w:t>
                  </w:r>
                </w:p>
              </w:tc>
              <w:tc>
                <w:tcPr>
                  <w:tcW w:w="1131" w:type="dxa"/>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污染源名称</w:t>
                  </w:r>
                </w:p>
              </w:tc>
              <w:tc>
                <w:tcPr>
                  <w:tcW w:w="1049" w:type="dxa"/>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产污环节</w:t>
                  </w:r>
                </w:p>
              </w:tc>
              <w:tc>
                <w:tcPr>
                  <w:tcW w:w="1038" w:type="dxa"/>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污染因子</w:t>
                  </w:r>
                </w:p>
              </w:tc>
              <w:tc>
                <w:tcPr>
                  <w:tcW w:w="4419" w:type="dxa"/>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治理措施及排放去向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63" w:type="dxa"/>
                  <w:vMerge w:val="restart"/>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r>
                    <w:rPr>
                      <w:rFonts w:hint="eastAsia" w:ascii="Times New Roman" w:hAnsi="Times New Roman" w:eastAsia="宋体"/>
                      <w:color w:val="auto"/>
                      <w:szCs w:val="21"/>
                    </w:rPr>
                    <w:t>废气</w:t>
                  </w:r>
                </w:p>
              </w:tc>
              <w:tc>
                <w:tcPr>
                  <w:tcW w:w="507" w:type="dxa"/>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r>
                    <w:rPr>
                      <w:rFonts w:hint="eastAsia" w:ascii="Times New Roman" w:hAnsi="Times New Roman" w:eastAsia="宋体" w:cs="Times New Roman"/>
                      <w:color w:val="auto"/>
                      <w:szCs w:val="21"/>
                      <w:lang w:val="en-US"/>
                    </w:rPr>
                    <w:t>G1</w:t>
                  </w:r>
                </w:p>
              </w:tc>
              <w:tc>
                <w:tcPr>
                  <w:tcW w:w="1131" w:type="dxa"/>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r>
                    <w:rPr>
                      <w:rFonts w:hint="eastAsia" w:ascii="Times New Roman" w:hAnsi="Times New Roman" w:eastAsia="宋体" w:cs="Times New Roman"/>
                      <w:color w:val="auto"/>
                      <w:szCs w:val="21"/>
                      <w:lang w:val="en-US" w:eastAsia="zh-CN"/>
                    </w:rPr>
                    <w:t>熔化</w:t>
                  </w:r>
                  <w:r>
                    <w:rPr>
                      <w:rFonts w:ascii="Times New Roman" w:hAnsi="Times New Roman" w:eastAsia="宋体" w:cs="Times New Roman"/>
                      <w:color w:val="auto"/>
                      <w:szCs w:val="21"/>
                      <w:lang w:val="en-US"/>
                    </w:rPr>
                    <w:t>废气</w:t>
                  </w:r>
                </w:p>
              </w:tc>
              <w:tc>
                <w:tcPr>
                  <w:tcW w:w="1049" w:type="dxa"/>
                  <w:tcBorders>
                    <w:tl2br w:val="nil"/>
                    <w:tr2bl w:val="nil"/>
                  </w:tcBorders>
                  <w:vAlign w:val="center"/>
                </w:tcPr>
                <w:p>
                  <w:pPr>
                    <w:pStyle w:val="92"/>
                    <w:adjustRightInd w:val="0"/>
                    <w:snapToGrid w:val="0"/>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熔化</w:t>
                  </w:r>
                </w:p>
              </w:tc>
              <w:tc>
                <w:tcPr>
                  <w:tcW w:w="1038" w:type="dxa"/>
                  <w:tcBorders>
                    <w:tl2br w:val="nil"/>
                    <w:tr2bl w:val="nil"/>
                  </w:tcBorders>
                  <w:vAlign w:val="center"/>
                </w:tcPr>
                <w:p>
                  <w:pPr>
                    <w:pStyle w:val="92"/>
                    <w:adjustRightInd w:val="0"/>
                    <w:snapToGrid w:val="0"/>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颗粒物</w:t>
                  </w:r>
                </w:p>
              </w:tc>
              <w:tc>
                <w:tcPr>
                  <w:tcW w:w="4419" w:type="dxa"/>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r>
                    <w:rPr>
                      <w:rFonts w:ascii="Times New Roman" w:hAnsi="Times New Roman" w:eastAsia="宋体" w:cs="Times New Roman"/>
                      <w:color w:val="auto"/>
                      <w:szCs w:val="21"/>
                    </w:rPr>
                    <w:t>集气罩</w:t>
                  </w:r>
                  <w:r>
                    <w:rPr>
                      <w:rFonts w:hint="eastAsia" w:ascii="Times New Roman" w:hAnsi="Times New Roman" w:eastAsia="宋体" w:cs="Times New Roman"/>
                      <w:color w:val="auto"/>
                      <w:szCs w:val="21"/>
                      <w:lang w:val="en-US"/>
                    </w:rPr>
                    <w:t>+</w:t>
                  </w:r>
                  <w:r>
                    <w:rPr>
                      <w:rFonts w:hint="eastAsia" w:ascii="Times New Roman" w:hAnsi="Times New Roman" w:eastAsia="宋体" w:cs="Times New Roman"/>
                      <w:color w:val="auto"/>
                      <w:szCs w:val="21"/>
                      <w:lang w:val="en-US" w:eastAsia="zh-CN"/>
                    </w:rPr>
                    <w:t>布袋除尘器</w:t>
                  </w:r>
                  <w:r>
                    <w:rPr>
                      <w:rFonts w:hint="eastAsia" w:ascii="Times New Roman" w:hAnsi="Times New Roman" w:eastAsia="宋体" w:cs="Times New Roman"/>
                      <w:color w:val="auto"/>
                      <w:szCs w:val="21"/>
                      <w:lang w:val="en-US"/>
                    </w:rPr>
                    <w:t>+15</w:t>
                  </w:r>
                  <w:r>
                    <w:rPr>
                      <w:rFonts w:ascii="Times New Roman" w:hAnsi="Times New Roman" w:eastAsia="宋体" w:cs="Times New Roman"/>
                      <w:color w:val="auto"/>
                      <w:szCs w:val="21"/>
                    </w:rPr>
                    <w:t>m高排气筒排放</w:t>
                  </w:r>
                  <w:r>
                    <w:rPr>
                      <w:rFonts w:hint="eastAsia" w:ascii="Times New Roman" w:hAnsi="Times New Roman" w:eastAsia="宋体" w:cs="Times New Roman"/>
                      <w:color w:val="auto"/>
                      <w:szCs w:val="21"/>
                    </w:rPr>
                    <w:t>（</w:t>
                  </w:r>
                  <w:r>
                    <w:rPr>
                      <w:rFonts w:hint="eastAsia" w:ascii="Times New Roman" w:hAnsi="Times New Roman" w:eastAsia="宋体" w:cs="Times New Roman"/>
                      <w:color w:val="auto"/>
                      <w:szCs w:val="21"/>
                      <w:lang w:val="en-US"/>
                    </w:rPr>
                    <w:t>DA00</w:t>
                  </w:r>
                  <w:r>
                    <w:rPr>
                      <w:rFonts w:hint="eastAsia" w:ascii="Times New Roman" w:hAnsi="Times New Roman" w:eastAsia="宋体" w:cs="Times New Roman"/>
                      <w:color w:val="auto"/>
                      <w:szCs w:val="21"/>
                      <w:lang w:val="en-US" w:eastAsia="zh-CN"/>
                    </w:rPr>
                    <w:t>1</w:t>
                  </w:r>
                  <w:r>
                    <w:rPr>
                      <w:rFonts w:hint="eastAsia"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63" w:type="dxa"/>
                  <w:vMerge w:val="continue"/>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p>
              </w:tc>
              <w:tc>
                <w:tcPr>
                  <w:tcW w:w="507" w:type="dxa"/>
                  <w:tcBorders>
                    <w:tl2br w:val="nil"/>
                    <w:tr2bl w:val="nil"/>
                  </w:tcBorders>
                  <w:vAlign w:val="center"/>
                </w:tcPr>
                <w:p>
                  <w:pPr>
                    <w:pStyle w:val="92"/>
                    <w:adjustRightInd w:val="0"/>
                    <w:snapToGrid w:val="0"/>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rPr>
                    <w:t>G</w:t>
                  </w:r>
                  <w:r>
                    <w:rPr>
                      <w:rFonts w:hint="eastAsia" w:ascii="Times New Roman" w:hAnsi="Times New Roman" w:eastAsia="宋体" w:cs="Times New Roman"/>
                      <w:color w:val="auto"/>
                      <w:szCs w:val="21"/>
                      <w:lang w:val="en-US" w:eastAsia="zh-CN"/>
                    </w:rPr>
                    <w:t>2</w:t>
                  </w:r>
                </w:p>
              </w:tc>
              <w:tc>
                <w:tcPr>
                  <w:tcW w:w="1131" w:type="dxa"/>
                  <w:tcBorders>
                    <w:tl2br w:val="nil"/>
                    <w:tr2bl w:val="nil"/>
                  </w:tcBorders>
                  <w:vAlign w:val="center"/>
                </w:tcPr>
                <w:p>
                  <w:pPr>
                    <w:pStyle w:val="92"/>
                    <w:adjustRightInd w:val="0"/>
                    <w:snapToGrid w:val="0"/>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机加工废气</w:t>
                  </w:r>
                </w:p>
              </w:tc>
              <w:tc>
                <w:tcPr>
                  <w:tcW w:w="1049" w:type="dxa"/>
                  <w:tcBorders>
                    <w:tl2br w:val="nil"/>
                    <w:tr2bl w:val="nil"/>
                  </w:tcBorders>
                  <w:vAlign w:val="center"/>
                </w:tcPr>
                <w:p>
                  <w:pPr>
                    <w:pStyle w:val="92"/>
                    <w:adjustRightInd w:val="0"/>
                    <w:snapToGrid w:val="0"/>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机加工</w:t>
                  </w:r>
                </w:p>
              </w:tc>
              <w:tc>
                <w:tcPr>
                  <w:tcW w:w="1038" w:type="dxa"/>
                  <w:tcBorders>
                    <w:tl2br w:val="nil"/>
                    <w:tr2bl w:val="nil"/>
                  </w:tcBorders>
                  <w:vAlign w:val="center"/>
                </w:tcPr>
                <w:p>
                  <w:pPr>
                    <w:pStyle w:val="92"/>
                    <w:adjustRightInd w:val="0"/>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t>颗粒物</w:t>
                  </w:r>
                </w:p>
              </w:tc>
              <w:tc>
                <w:tcPr>
                  <w:tcW w:w="4419" w:type="dxa"/>
                  <w:tcBorders>
                    <w:tl2br w:val="nil"/>
                    <w:tr2bl w:val="nil"/>
                  </w:tcBorders>
                  <w:vAlign w:val="center"/>
                </w:tcPr>
                <w:p>
                  <w:pPr>
                    <w:pStyle w:val="92"/>
                    <w:adjustRightInd w:val="0"/>
                    <w:snapToGrid w:val="0"/>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移动式除尘器收集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63" w:type="dxa"/>
                  <w:vMerge w:val="restart"/>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r>
                    <w:rPr>
                      <w:rFonts w:hint="eastAsia" w:ascii="Times New Roman" w:hAnsi="Times New Roman" w:eastAsia="宋体"/>
                      <w:color w:val="auto"/>
                      <w:szCs w:val="21"/>
                    </w:rPr>
                    <w:t>废水</w:t>
                  </w:r>
                </w:p>
              </w:tc>
              <w:tc>
                <w:tcPr>
                  <w:tcW w:w="507" w:type="dxa"/>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r>
                    <w:rPr>
                      <w:rFonts w:ascii="Times New Roman" w:hAnsi="Times New Roman" w:eastAsia="宋体" w:cs="Times New Roman"/>
                      <w:color w:val="auto"/>
                      <w:szCs w:val="21"/>
                      <w:lang w:val="en-US"/>
                    </w:rPr>
                    <w:t>W1</w:t>
                  </w:r>
                </w:p>
              </w:tc>
              <w:tc>
                <w:tcPr>
                  <w:tcW w:w="1131" w:type="dxa"/>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r>
                    <w:rPr>
                      <w:rFonts w:hint="eastAsia" w:ascii="Times New Roman" w:hAnsi="Times New Roman" w:eastAsia="宋体" w:cs="Times New Roman"/>
                      <w:color w:val="auto"/>
                      <w:szCs w:val="21"/>
                      <w:lang w:val="en-US" w:eastAsia="zh-CN"/>
                    </w:rPr>
                    <w:t>清洗</w:t>
                  </w:r>
                  <w:r>
                    <w:rPr>
                      <w:rFonts w:ascii="Times New Roman" w:hAnsi="Times New Roman" w:eastAsia="宋体" w:cs="Times New Roman"/>
                      <w:color w:val="auto"/>
                      <w:szCs w:val="21"/>
                      <w:lang w:val="en-US"/>
                    </w:rPr>
                    <w:t>废水</w:t>
                  </w:r>
                </w:p>
              </w:tc>
              <w:tc>
                <w:tcPr>
                  <w:tcW w:w="1049" w:type="dxa"/>
                  <w:tcBorders>
                    <w:tl2br w:val="nil"/>
                    <w:tr2bl w:val="nil"/>
                  </w:tcBorders>
                  <w:vAlign w:val="center"/>
                </w:tcPr>
                <w:p>
                  <w:pPr>
                    <w:adjustRightInd w:val="0"/>
                    <w:snapToGrid w:val="0"/>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超声清洗</w:t>
                  </w:r>
                </w:p>
              </w:tc>
              <w:tc>
                <w:tcPr>
                  <w:tcW w:w="1038" w:type="dxa"/>
                  <w:vMerge w:val="restart"/>
                  <w:tcBorders>
                    <w:tl2br w:val="nil"/>
                    <w:tr2bl w:val="nil"/>
                  </w:tcBorders>
                  <w:vAlign w:val="center"/>
                </w:tcPr>
                <w:p>
                  <w:pPr>
                    <w:adjustRightInd w:val="0"/>
                    <w:snapToGrid w:val="0"/>
                    <w:jc w:val="center"/>
                    <w:rPr>
                      <w:rFonts w:hint="eastAsia" w:ascii="Times New Roman" w:hAnsi="Times New Roman" w:eastAsia="宋体"/>
                      <w:color w:val="auto"/>
                      <w:szCs w:val="21"/>
                      <w:lang w:eastAsia="zh-CN"/>
                    </w:rPr>
                  </w:pPr>
                  <w:r>
                    <w:rPr>
                      <w:rFonts w:hint="eastAsia" w:ascii="Times New Roman" w:hAnsi="Times New Roman" w:eastAsia="宋体"/>
                      <w:color w:val="auto"/>
                      <w:szCs w:val="21"/>
                      <w:lang w:val="en-US" w:eastAsia="zh-CN"/>
                    </w:rPr>
                    <w:t>/</w:t>
                  </w:r>
                </w:p>
              </w:tc>
              <w:tc>
                <w:tcPr>
                  <w:tcW w:w="4419" w:type="dxa"/>
                  <w:tcBorders>
                    <w:tl2br w:val="nil"/>
                    <w:tr2bl w:val="nil"/>
                  </w:tcBorders>
                  <w:vAlign w:val="center"/>
                </w:tcPr>
                <w:p>
                  <w:pPr>
                    <w:pStyle w:val="92"/>
                    <w:adjustRightInd w:val="0"/>
                    <w:snapToGrid w:val="0"/>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经隔油池处理后</w:t>
                  </w:r>
                  <w:r>
                    <w:rPr>
                      <w:rFonts w:ascii="Times New Roman" w:hAnsi="Times New Roman" w:eastAsia="宋体"/>
                      <w:color w:val="auto"/>
                      <w:szCs w:val="21"/>
                    </w:rPr>
                    <w:t>排入</w:t>
                  </w:r>
                  <w:r>
                    <w:rPr>
                      <w:rFonts w:hint="eastAsia" w:ascii="Times New Roman" w:hAnsi="Times New Roman" w:eastAsia="宋体"/>
                      <w:color w:val="auto"/>
                      <w:szCs w:val="21"/>
                    </w:rPr>
                    <w:t>福鼎市双岳项目区污水处理厂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63" w:type="dxa"/>
                  <w:vMerge w:val="continue"/>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p>
              </w:tc>
              <w:tc>
                <w:tcPr>
                  <w:tcW w:w="507" w:type="dxa"/>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r>
                    <w:rPr>
                      <w:rFonts w:ascii="Times New Roman" w:hAnsi="Times New Roman" w:eastAsia="宋体" w:cs="Times New Roman"/>
                      <w:color w:val="auto"/>
                      <w:szCs w:val="21"/>
                      <w:lang w:val="en-US"/>
                    </w:rPr>
                    <w:t>W2</w:t>
                  </w:r>
                </w:p>
              </w:tc>
              <w:tc>
                <w:tcPr>
                  <w:tcW w:w="1131" w:type="dxa"/>
                  <w:tcBorders>
                    <w:tl2br w:val="nil"/>
                    <w:tr2bl w:val="nil"/>
                  </w:tcBorders>
                  <w:vAlign w:val="center"/>
                </w:tcPr>
                <w:p>
                  <w:pPr>
                    <w:pStyle w:val="92"/>
                    <w:adjustRightInd w:val="0"/>
                    <w:snapToGrid w:val="0"/>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冲洗废水</w:t>
                  </w:r>
                </w:p>
              </w:tc>
              <w:tc>
                <w:tcPr>
                  <w:tcW w:w="1049" w:type="dxa"/>
                  <w:tcBorders>
                    <w:tl2br w:val="nil"/>
                    <w:tr2bl w:val="nil"/>
                  </w:tcBorders>
                  <w:vAlign w:val="center"/>
                </w:tcPr>
                <w:p>
                  <w:pPr>
                    <w:adjustRightInd w:val="0"/>
                    <w:snapToGrid w:val="0"/>
                    <w:jc w:val="center"/>
                    <w:rPr>
                      <w:rFonts w:hint="eastAsia" w:ascii="Times New Roman" w:hAnsi="Times New Roman" w:eastAsia="宋体"/>
                      <w:color w:val="auto"/>
                      <w:szCs w:val="21"/>
                      <w:lang w:eastAsia="zh-CN"/>
                    </w:rPr>
                  </w:pPr>
                  <w:r>
                    <w:rPr>
                      <w:rFonts w:hint="eastAsia" w:ascii="Times New Roman" w:hAnsi="Times New Roman" w:eastAsia="宋体"/>
                      <w:color w:val="auto"/>
                      <w:szCs w:val="21"/>
                      <w:lang w:val="en-US" w:eastAsia="zh-CN"/>
                    </w:rPr>
                    <w:t>冲洗</w:t>
                  </w:r>
                </w:p>
              </w:tc>
              <w:tc>
                <w:tcPr>
                  <w:tcW w:w="1038" w:type="dxa"/>
                  <w:vMerge w:val="continue"/>
                  <w:tcBorders>
                    <w:tl2br w:val="nil"/>
                    <w:tr2bl w:val="nil"/>
                  </w:tcBorders>
                  <w:vAlign w:val="center"/>
                </w:tcPr>
                <w:p>
                  <w:pPr>
                    <w:adjustRightInd w:val="0"/>
                    <w:snapToGrid w:val="0"/>
                    <w:jc w:val="center"/>
                    <w:rPr>
                      <w:rFonts w:ascii="Times New Roman" w:hAnsi="Times New Roman" w:eastAsia="宋体"/>
                      <w:color w:val="auto"/>
                      <w:szCs w:val="21"/>
                    </w:rPr>
                  </w:pPr>
                </w:p>
              </w:tc>
              <w:tc>
                <w:tcPr>
                  <w:tcW w:w="4419" w:type="dxa"/>
                  <w:tcBorders>
                    <w:tl2br w:val="nil"/>
                    <w:tr2bl w:val="nil"/>
                  </w:tcBorders>
                  <w:vAlign w:val="center"/>
                </w:tcPr>
                <w:p>
                  <w:pPr>
                    <w:pStyle w:val="92"/>
                    <w:adjustRightInd w:val="0"/>
                    <w:snapToGrid w:val="0"/>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循环使用不外排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63" w:type="dxa"/>
                  <w:vMerge w:val="continue"/>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p>
              </w:tc>
              <w:tc>
                <w:tcPr>
                  <w:tcW w:w="507" w:type="dxa"/>
                  <w:tcBorders>
                    <w:tl2br w:val="nil"/>
                    <w:tr2bl w:val="nil"/>
                  </w:tcBorders>
                  <w:vAlign w:val="center"/>
                </w:tcPr>
                <w:p>
                  <w:pPr>
                    <w:pStyle w:val="92"/>
                    <w:adjustRightInd w:val="0"/>
                    <w:snapToGrid w:val="0"/>
                    <w:rPr>
                      <w:rFonts w:hint="eastAsia" w:ascii="Times New Roman" w:hAnsi="Times New Roman" w:eastAsia="宋体" w:cs="Times New Roman"/>
                      <w:color w:val="auto"/>
                      <w:szCs w:val="21"/>
                      <w:lang w:val="en-US" w:eastAsia="zh-CN"/>
                    </w:rPr>
                  </w:pPr>
                  <w:r>
                    <w:rPr>
                      <w:rFonts w:ascii="Times New Roman" w:hAnsi="Times New Roman" w:eastAsia="宋体" w:cs="Times New Roman"/>
                      <w:color w:val="auto"/>
                      <w:szCs w:val="21"/>
                      <w:lang w:val="en-US"/>
                    </w:rPr>
                    <w:t>W</w:t>
                  </w:r>
                  <w:r>
                    <w:rPr>
                      <w:rFonts w:hint="eastAsia" w:ascii="Times New Roman" w:hAnsi="Times New Roman" w:eastAsia="宋体" w:cs="Times New Roman"/>
                      <w:color w:val="auto"/>
                      <w:szCs w:val="21"/>
                      <w:lang w:val="en-US" w:eastAsia="zh-CN"/>
                    </w:rPr>
                    <w:t>3</w:t>
                  </w:r>
                </w:p>
              </w:tc>
              <w:tc>
                <w:tcPr>
                  <w:tcW w:w="1131" w:type="dxa"/>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r>
                    <w:rPr>
                      <w:rFonts w:ascii="Times New Roman" w:hAnsi="Times New Roman" w:eastAsia="宋体" w:cs="Times New Roman"/>
                      <w:color w:val="auto"/>
                      <w:szCs w:val="21"/>
                      <w:lang w:val="en-US"/>
                    </w:rPr>
                    <w:t>生活污水</w:t>
                  </w:r>
                </w:p>
              </w:tc>
              <w:tc>
                <w:tcPr>
                  <w:tcW w:w="1049" w:type="dxa"/>
                  <w:tcBorders>
                    <w:tl2br w:val="nil"/>
                    <w:tr2bl w:val="nil"/>
                  </w:tcBorders>
                  <w:vAlign w:val="center"/>
                </w:tcPr>
                <w:p>
                  <w:pPr>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职工日常生活</w:t>
                  </w:r>
                </w:p>
              </w:tc>
              <w:tc>
                <w:tcPr>
                  <w:tcW w:w="1038" w:type="dxa"/>
                  <w:tcBorders>
                    <w:tl2br w:val="nil"/>
                    <w:tr2bl w:val="nil"/>
                  </w:tcBorders>
                  <w:vAlign w:val="center"/>
                </w:tcPr>
                <w:p>
                  <w:pPr>
                    <w:adjustRightInd w:val="0"/>
                    <w:snapToGrid w:val="0"/>
                    <w:jc w:val="center"/>
                    <w:rPr>
                      <w:rFonts w:ascii="Times New Roman" w:hAnsi="Times New Roman" w:eastAsia="宋体"/>
                      <w:color w:val="auto"/>
                      <w:szCs w:val="21"/>
                    </w:rPr>
                  </w:pPr>
                  <w:r>
                    <w:rPr>
                      <w:rFonts w:ascii="Times New Roman" w:hAnsi="Times New Roman" w:eastAsia="宋体"/>
                      <w:color w:val="auto"/>
                      <w:position w:val="2"/>
                      <w:szCs w:val="21"/>
                    </w:rPr>
                    <w:t>COD、BOD</w:t>
                  </w:r>
                  <w:r>
                    <w:rPr>
                      <w:rFonts w:ascii="Times New Roman" w:hAnsi="Times New Roman" w:eastAsia="宋体"/>
                      <w:color w:val="auto"/>
                      <w:position w:val="2"/>
                      <w:szCs w:val="21"/>
                      <w:vertAlign w:val="subscript"/>
                    </w:rPr>
                    <w:t>5</w:t>
                  </w:r>
                  <w:r>
                    <w:rPr>
                      <w:rFonts w:ascii="Times New Roman" w:hAnsi="Times New Roman" w:eastAsia="宋体"/>
                      <w:color w:val="auto"/>
                      <w:position w:val="2"/>
                      <w:szCs w:val="21"/>
                    </w:rPr>
                    <w:t>、SS、NH</w:t>
                  </w:r>
                  <w:r>
                    <w:rPr>
                      <w:rFonts w:ascii="Times New Roman" w:hAnsi="Times New Roman" w:eastAsia="宋体"/>
                      <w:color w:val="auto"/>
                      <w:position w:val="2"/>
                      <w:szCs w:val="21"/>
                      <w:vertAlign w:val="subscript"/>
                    </w:rPr>
                    <w:t>3</w:t>
                  </w:r>
                  <w:r>
                    <w:rPr>
                      <w:rFonts w:ascii="Times New Roman" w:hAnsi="Times New Roman" w:eastAsia="宋体"/>
                      <w:color w:val="auto"/>
                      <w:position w:val="2"/>
                      <w:szCs w:val="21"/>
                    </w:rPr>
                    <w:t>-N</w:t>
                  </w:r>
                </w:p>
              </w:tc>
              <w:tc>
                <w:tcPr>
                  <w:tcW w:w="4419" w:type="dxa"/>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经化粪池处理后排入</w:t>
                  </w:r>
                  <w:r>
                    <w:rPr>
                      <w:rFonts w:hint="eastAsia" w:ascii="Times New Roman" w:hAnsi="Times New Roman" w:eastAsia="宋体"/>
                      <w:color w:val="auto"/>
                      <w:szCs w:val="21"/>
                    </w:rPr>
                    <w:t>福鼎市双岳项目区污水处理厂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63" w:type="dxa"/>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噪声</w:t>
                  </w:r>
                </w:p>
              </w:tc>
              <w:tc>
                <w:tcPr>
                  <w:tcW w:w="507" w:type="dxa"/>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N</w:t>
                  </w:r>
                </w:p>
              </w:tc>
              <w:tc>
                <w:tcPr>
                  <w:tcW w:w="1131" w:type="dxa"/>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设备噪声</w:t>
                  </w:r>
                </w:p>
              </w:tc>
              <w:tc>
                <w:tcPr>
                  <w:tcW w:w="1049" w:type="dxa"/>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设备运转</w:t>
                  </w:r>
                </w:p>
              </w:tc>
              <w:tc>
                <w:tcPr>
                  <w:tcW w:w="1038" w:type="dxa"/>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L</w:t>
                  </w:r>
                  <w:r>
                    <w:rPr>
                      <w:rFonts w:ascii="Times New Roman" w:hAnsi="Times New Roman" w:eastAsia="宋体"/>
                      <w:color w:val="auto"/>
                      <w:szCs w:val="21"/>
                      <w:vertAlign w:val="subscript"/>
                    </w:rPr>
                    <w:t>Aeq</w:t>
                  </w:r>
                </w:p>
              </w:tc>
              <w:tc>
                <w:tcPr>
                  <w:tcW w:w="4419" w:type="dxa"/>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采用隔声、减震、消声等降噪措施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63" w:type="dxa"/>
                  <w:vMerge w:val="restart"/>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r>
                    <w:rPr>
                      <w:rFonts w:hint="eastAsia" w:ascii="Times New Roman" w:hAnsi="Times New Roman" w:eastAsia="宋体"/>
                      <w:color w:val="auto"/>
                      <w:szCs w:val="21"/>
                    </w:rPr>
                    <w:t>固废</w:t>
                  </w:r>
                </w:p>
              </w:tc>
              <w:tc>
                <w:tcPr>
                  <w:tcW w:w="507" w:type="dxa"/>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r>
                    <w:rPr>
                      <w:rFonts w:ascii="Times New Roman" w:hAnsi="Times New Roman" w:eastAsia="宋体" w:cs="Times New Roman"/>
                      <w:color w:val="auto"/>
                      <w:szCs w:val="21"/>
                      <w:lang w:val="en-US"/>
                    </w:rPr>
                    <w:t>S1</w:t>
                  </w:r>
                </w:p>
              </w:tc>
              <w:tc>
                <w:tcPr>
                  <w:tcW w:w="1131" w:type="dxa"/>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r>
                    <w:rPr>
                      <w:rFonts w:hint="eastAsia" w:ascii="Times New Roman" w:hAnsi="Times New Roman" w:eastAsia="宋体" w:cs="Times New Roman"/>
                      <w:color w:val="auto"/>
                      <w:szCs w:val="21"/>
                      <w:lang w:val="en-US"/>
                    </w:rPr>
                    <w:t>不合格工件</w:t>
                  </w:r>
                </w:p>
              </w:tc>
              <w:tc>
                <w:tcPr>
                  <w:tcW w:w="1049" w:type="dxa"/>
                  <w:tcBorders>
                    <w:tl2br w:val="nil"/>
                    <w:tr2bl w:val="nil"/>
                  </w:tcBorders>
                  <w:vAlign w:val="center"/>
                </w:tcPr>
                <w:p>
                  <w:pPr>
                    <w:pStyle w:val="92"/>
                    <w:adjustRightInd w:val="0"/>
                    <w:snapToGrid w:val="0"/>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检验</w:t>
                  </w:r>
                </w:p>
              </w:tc>
              <w:tc>
                <w:tcPr>
                  <w:tcW w:w="1038" w:type="dxa"/>
                  <w:tcBorders>
                    <w:tl2br w:val="nil"/>
                    <w:tr2bl w:val="nil"/>
                  </w:tcBorders>
                  <w:vAlign w:val="center"/>
                </w:tcPr>
                <w:p>
                  <w:pPr>
                    <w:pStyle w:val="92"/>
                    <w:adjustRightInd w:val="0"/>
                    <w:snapToGrid w:val="0"/>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金属</w:t>
                  </w:r>
                </w:p>
              </w:tc>
              <w:tc>
                <w:tcPr>
                  <w:tcW w:w="4419" w:type="dxa"/>
                  <w:tcBorders>
                    <w:tl2br w:val="nil"/>
                    <w:tr2bl w:val="nil"/>
                  </w:tcBorders>
                  <w:vAlign w:val="center"/>
                </w:tcPr>
                <w:p>
                  <w:pPr>
                    <w:pStyle w:val="92"/>
                    <w:adjustRightInd w:val="0"/>
                    <w:snapToGrid w:val="0"/>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rPr>
                    <w:t>一般工业固体废物，</w:t>
                  </w:r>
                  <w:r>
                    <w:rPr>
                      <w:rFonts w:ascii="Times New Roman" w:hAnsi="Times New Roman" w:eastAsia="宋体" w:cs="Times New Roman"/>
                      <w:color w:val="auto"/>
                      <w:szCs w:val="21"/>
                    </w:rPr>
                    <w:t>收集后回用于生产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63" w:type="dxa"/>
                  <w:vMerge w:val="continue"/>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p>
              </w:tc>
              <w:tc>
                <w:tcPr>
                  <w:tcW w:w="507" w:type="dxa"/>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r>
                    <w:rPr>
                      <w:rFonts w:hint="eastAsia" w:ascii="Times New Roman" w:hAnsi="Times New Roman" w:eastAsia="宋体" w:cs="Times New Roman"/>
                      <w:color w:val="auto"/>
                      <w:szCs w:val="21"/>
                      <w:lang w:val="en-US"/>
                    </w:rPr>
                    <w:t>S2</w:t>
                  </w:r>
                </w:p>
              </w:tc>
              <w:tc>
                <w:tcPr>
                  <w:tcW w:w="1131" w:type="dxa"/>
                  <w:tcBorders>
                    <w:tl2br w:val="nil"/>
                    <w:tr2bl w:val="nil"/>
                  </w:tcBorders>
                  <w:vAlign w:val="center"/>
                </w:tcPr>
                <w:p>
                  <w:pPr>
                    <w:pStyle w:val="92"/>
                    <w:adjustRightInd w:val="0"/>
                    <w:snapToGrid w:val="0"/>
                    <w:rPr>
                      <w:rFonts w:ascii="Times New Roman" w:hAnsi="Times New Roman" w:eastAsia="宋体" w:cs="Times New Roman"/>
                      <w:color w:val="auto"/>
                      <w:kern w:val="2"/>
                      <w:sz w:val="21"/>
                      <w:szCs w:val="21"/>
                      <w:lang w:val="en-US" w:eastAsia="zh-CN" w:bidi="zh-CN"/>
                    </w:rPr>
                  </w:pPr>
                  <w:r>
                    <w:rPr>
                      <w:rFonts w:ascii="Times New Roman" w:hAnsi="Times New Roman" w:eastAsia="宋体" w:cs="Times New Roman"/>
                      <w:color w:val="auto"/>
                      <w:szCs w:val="21"/>
                      <w:lang w:val="en-US"/>
                    </w:rPr>
                    <w:t>边角料</w:t>
                  </w:r>
                </w:p>
              </w:tc>
              <w:tc>
                <w:tcPr>
                  <w:tcW w:w="1049" w:type="dxa"/>
                  <w:tcBorders>
                    <w:tl2br w:val="nil"/>
                    <w:tr2bl w:val="nil"/>
                  </w:tcBorders>
                  <w:vAlign w:val="center"/>
                </w:tcPr>
                <w:p>
                  <w:pPr>
                    <w:pStyle w:val="92"/>
                    <w:adjustRightInd w:val="0"/>
                    <w:snapToGrid w:val="0"/>
                    <w:rPr>
                      <w:rFonts w:ascii="Times New Roman" w:hAnsi="Times New Roman" w:eastAsia="宋体" w:cs="Times New Roman"/>
                      <w:color w:val="auto"/>
                      <w:kern w:val="2"/>
                      <w:sz w:val="21"/>
                      <w:szCs w:val="21"/>
                      <w:lang w:val="en-US" w:eastAsia="zh-CN" w:bidi="zh-CN"/>
                    </w:rPr>
                  </w:pPr>
                  <w:r>
                    <w:rPr>
                      <w:rFonts w:ascii="Times New Roman" w:hAnsi="Times New Roman" w:eastAsia="宋体" w:cs="Times New Roman"/>
                      <w:color w:val="auto"/>
                      <w:szCs w:val="21"/>
                      <w:lang w:val="en-US"/>
                    </w:rPr>
                    <w:t>机加工</w:t>
                  </w:r>
                </w:p>
              </w:tc>
              <w:tc>
                <w:tcPr>
                  <w:tcW w:w="1038" w:type="dxa"/>
                  <w:tcBorders>
                    <w:tl2br w:val="nil"/>
                    <w:tr2bl w:val="nil"/>
                  </w:tcBorders>
                  <w:vAlign w:val="center"/>
                </w:tcPr>
                <w:p>
                  <w:pPr>
                    <w:pStyle w:val="92"/>
                    <w:adjustRightInd w:val="0"/>
                    <w:snapToGrid w:val="0"/>
                    <w:rPr>
                      <w:rFonts w:ascii="Times New Roman" w:hAnsi="Times New Roman" w:eastAsia="宋体" w:cs="Times New Roman"/>
                      <w:color w:val="auto"/>
                      <w:kern w:val="2"/>
                      <w:sz w:val="21"/>
                      <w:szCs w:val="21"/>
                      <w:lang w:val="zh-CN" w:eastAsia="zh-CN" w:bidi="zh-CN"/>
                    </w:rPr>
                  </w:pPr>
                  <w:r>
                    <w:rPr>
                      <w:rFonts w:ascii="Times New Roman" w:hAnsi="Times New Roman" w:eastAsia="宋体" w:cs="Times New Roman"/>
                      <w:color w:val="auto"/>
                      <w:szCs w:val="21"/>
                    </w:rPr>
                    <w:t>金属边角料</w:t>
                  </w:r>
                </w:p>
              </w:tc>
              <w:tc>
                <w:tcPr>
                  <w:tcW w:w="4419" w:type="dxa"/>
                  <w:tcBorders>
                    <w:tl2br w:val="nil"/>
                    <w:tr2bl w:val="nil"/>
                  </w:tcBorders>
                  <w:vAlign w:val="center"/>
                </w:tcPr>
                <w:p>
                  <w:pPr>
                    <w:pStyle w:val="92"/>
                    <w:adjustRightInd w:val="0"/>
                    <w:snapToGrid w:val="0"/>
                    <w:rPr>
                      <w:rFonts w:ascii="Times New Roman" w:hAnsi="Times New Roman" w:eastAsia="宋体" w:cs="Times New Roman"/>
                      <w:color w:val="auto"/>
                      <w:kern w:val="2"/>
                      <w:sz w:val="21"/>
                      <w:szCs w:val="21"/>
                      <w:lang w:val="en-US" w:eastAsia="zh-CN" w:bidi="zh-CN"/>
                    </w:rPr>
                  </w:pPr>
                  <w:r>
                    <w:rPr>
                      <w:rFonts w:hint="eastAsia" w:ascii="Times New Roman" w:hAnsi="Times New Roman" w:eastAsia="宋体" w:cs="Times New Roman"/>
                      <w:color w:val="auto"/>
                      <w:szCs w:val="21"/>
                      <w:lang w:val="en-US"/>
                    </w:rPr>
                    <w:t>一般工业固体废物，</w:t>
                  </w:r>
                  <w:r>
                    <w:rPr>
                      <w:rFonts w:ascii="Times New Roman" w:hAnsi="Times New Roman" w:eastAsia="宋体" w:cs="Times New Roman"/>
                      <w:color w:val="auto"/>
                      <w:szCs w:val="21"/>
                    </w:rPr>
                    <w:t>收集后回用于生产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63" w:type="dxa"/>
                  <w:vMerge w:val="continue"/>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p>
              </w:tc>
              <w:tc>
                <w:tcPr>
                  <w:tcW w:w="507" w:type="dxa"/>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r>
                    <w:rPr>
                      <w:rFonts w:hint="eastAsia" w:ascii="Times New Roman" w:hAnsi="Times New Roman" w:eastAsia="宋体" w:cs="Times New Roman"/>
                      <w:color w:val="auto"/>
                      <w:szCs w:val="21"/>
                      <w:lang w:val="en-US"/>
                    </w:rPr>
                    <w:t>S3</w:t>
                  </w:r>
                </w:p>
              </w:tc>
              <w:tc>
                <w:tcPr>
                  <w:tcW w:w="1131" w:type="dxa"/>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r>
                    <w:rPr>
                      <w:rFonts w:hint="eastAsia" w:ascii="Times New Roman" w:hAnsi="Times New Roman" w:eastAsia="宋体"/>
                      <w:color w:val="auto"/>
                    </w:rPr>
                    <w:t>熔炼废渣</w:t>
                  </w:r>
                </w:p>
              </w:tc>
              <w:tc>
                <w:tcPr>
                  <w:tcW w:w="1049" w:type="dxa"/>
                  <w:tcBorders>
                    <w:tl2br w:val="nil"/>
                    <w:tr2bl w:val="nil"/>
                  </w:tcBorders>
                  <w:vAlign w:val="center"/>
                </w:tcPr>
                <w:p>
                  <w:pPr>
                    <w:pStyle w:val="92"/>
                    <w:adjustRightInd w:val="0"/>
                    <w:snapToGrid w:val="0"/>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熔化</w:t>
                  </w:r>
                </w:p>
              </w:tc>
              <w:tc>
                <w:tcPr>
                  <w:tcW w:w="1038" w:type="dxa"/>
                  <w:tcBorders>
                    <w:tl2br w:val="nil"/>
                    <w:tr2bl w:val="nil"/>
                  </w:tcBorders>
                  <w:vAlign w:val="center"/>
                </w:tcPr>
                <w:p>
                  <w:pPr>
                    <w:pStyle w:val="92"/>
                    <w:adjustRightInd w:val="0"/>
                    <w:snapToGrid w:val="0"/>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金属废渣</w:t>
                  </w:r>
                </w:p>
              </w:tc>
              <w:tc>
                <w:tcPr>
                  <w:tcW w:w="4419" w:type="dxa"/>
                  <w:tcBorders>
                    <w:tl2br w:val="nil"/>
                    <w:tr2bl w:val="nil"/>
                  </w:tcBorders>
                  <w:vAlign w:val="center"/>
                </w:tcPr>
                <w:p>
                  <w:pPr>
                    <w:pStyle w:val="92"/>
                    <w:adjustRightInd w:val="0"/>
                    <w:snapToGrid w:val="0"/>
                    <w:rPr>
                      <w:rFonts w:ascii="Times New Roman" w:hAnsi="Times New Roman" w:eastAsia="宋体" w:cs="Times New Roman"/>
                      <w:color w:val="auto"/>
                      <w:szCs w:val="21"/>
                    </w:rPr>
                  </w:pPr>
                  <w:r>
                    <w:rPr>
                      <w:rFonts w:hint="eastAsia" w:ascii="Times New Roman" w:hAnsi="Times New Roman" w:eastAsia="宋体" w:cs="Times New Roman"/>
                      <w:bCs/>
                      <w:color w:val="auto"/>
                      <w:szCs w:val="21"/>
                      <w:lang w:val="en-US"/>
                    </w:rPr>
                    <w:t>危险废物，暂存在危废间，定期</w:t>
                  </w:r>
                  <w:r>
                    <w:rPr>
                      <w:rFonts w:ascii="Times New Roman" w:hAnsi="Times New Roman" w:eastAsia="宋体" w:cs="Times New Roman"/>
                      <w:color w:val="auto"/>
                      <w:szCs w:val="21"/>
                    </w:rPr>
                    <w:t>委托有资质单位</w:t>
                  </w:r>
                  <w:r>
                    <w:rPr>
                      <w:rFonts w:hint="eastAsia" w:ascii="Times New Roman" w:hAnsi="Times New Roman" w:eastAsia="宋体" w:cs="Times New Roman"/>
                      <w:color w:val="auto"/>
                      <w:szCs w:val="21"/>
                      <w:lang w:val="en-US"/>
                    </w:rPr>
                    <w:t>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63" w:type="dxa"/>
                  <w:vMerge w:val="continue"/>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p>
              </w:tc>
              <w:tc>
                <w:tcPr>
                  <w:tcW w:w="507" w:type="dxa"/>
                  <w:tcBorders>
                    <w:tl2br w:val="nil"/>
                    <w:tr2bl w:val="nil"/>
                  </w:tcBorders>
                  <w:vAlign w:val="center"/>
                </w:tcPr>
                <w:p>
                  <w:pPr>
                    <w:pStyle w:val="92"/>
                    <w:adjustRightInd w:val="0"/>
                    <w:snapToGrid w:val="0"/>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rPr>
                    <w:t>S</w:t>
                  </w:r>
                  <w:r>
                    <w:rPr>
                      <w:rFonts w:hint="eastAsia" w:ascii="Times New Roman" w:hAnsi="Times New Roman" w:eastAsia="宋体" w:cs="Times New Roman"/>
                      <w:color w:val="auto"/>
                      <w:szCs w:val="21"/>
                      <w:lang w:val="en-US" w:eastAsia="zh-CN"/>
                    </w:rPr>
                    <w:t>4</w:t>
                  </w:r>
                </w:p>
              </w:tc>
              <w:tc>
                <w:tcPr>
                  <w:tcW w:w="1131" w:type="dxa"/>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r>
                    <w:rPr>
                      <w:rFonts w:hint="eastAsia" w:ascii="Times New Roman" w:hAnsi="Times New Roman" w:eastAsia="宋体"/>
                      <w:color w:val="auto"/>
                    </w:rPr>
                    <w:t>废切削液</w:t>
                  </w:r>
                </w:p>
              </w:tc>
              <w:tc>
                <w:tcPr>
                  <w:tcW w:w="1049" w:type="dxa"/>
                  <w:tcBorders>
                    <w:tl2br w:val="nil"/>
                    <w:tr2bl w:val="nil"/>
                  </w:tcBorders>
                  <w:vAlign w:val="center"/>
                </w:tcPr>
                <w:p>
                  <w:pPr>
                    <w:pStyle w:val="92"/>
                    <w:adjustRightInd w:val="0"/>
                    <w:snapToGrid w:val="0"/>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智能加工</w:t>
                  </w:r>
                </w:p>
              </w:tc>
              <w:tc>
                <w:tcPr>
                  <w:tcW w:w="1038" w:type="dxa"/>
                  <w:tcBorders>
                    <w:tl2br w:val="nil"/>
                    <w:tr2bl w:val="nil"/>
                  </w:tcBorders>
                  <w:vAlign w:val="center"/>
                </w:tcPr>
                <w:p>
                  <w:pPr>
                    <w:pStyle w:val="92"/>
                    <w:adjustRightInd w:val="0"/>
                    <w:snapToGrid w:val="0"/>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废切削液</w:t>
                  </w:r>
                </w:p>
              </w:tc>
              <w:tc>
                <w:tcPr>
                  <w:tcW w:w="4419" w:type="dxa"/>
                  <w:tcBorders>
                    <w:tl2br w:val="nil"/>
                    <w:tr2bl w:val="nil"/>
                  </w:tcBorders>
                  <w:vAlign w:val="center"/>
                </w:tcPr>
                <w:p>
                  <w:pPr>
                    <w:pStyle w:val="92"/>
                    <w:adjustRightInd w:val="0"/>
                    <w:snapToGrid w:val="0"/>
                    <w:rPr>
                      <w:rFonts w:ascii="Times New Roman" w:hAnsi="Times New Roman" w:eastAsia="宋体" w:cs="Times New Roman"/>
                      <w:color w:val="auto"/>
                      <w:szCs w:val="21"/>
                    </w:rPr>
                  </w:pPr>
                  <w:r>
                    <w:rPr>
                      <w:rFonts w:hint="eastAsia" w:ascii="Times New Roman" w:hAnsi="Times New Roman" w:eastAsia="宋体" w:cs="Times New Roman"/>
                      <w:bCs/>
                      <w:color w:val="auto"/>
                      <w:szCs w:val="21"/>
                      <w:lang w:val="en-US"/>
                    </w:rPr>
                    <w:t>危险废物，暂存在危废间，定期</w:t>
                  </w:r>
                  <w:r>
                    <w:rPr>
                      <w:rFonts w:ascii="Times New Roman" w:hAnsi="Times New Roman" w:eastAsia="宋体" w:cs="Times New Roman"/>
                      <w:color w:val="auto"/>
                      <w:szCs w:val="21"/>
                    </w:rPr>
                    <w:t>委托有资质单位</w:t>
                  </w:r>
                  <w:r>
                    <w:rPr>
                      <w:rFonts w:hint="eastAsia" w:ascii="Times New Roman" w:hAnsi="Times New Roman" w:eastAsia="宋体" w:cs="Times New Roman"/>
                      <w:color w:val="auto"/>
                      <w:szCs w:val="21"/>
                      <w:lang w:val="en-US"/>
                    </w:rPr>
                    <w:t>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63" w:type="dxa"/>
                  <w:vMerge w:val="continue"/>
                  <w:tcBorders>
                    <w:tl2br w:val="nil"/>
                    <w:tr2bl w:val="nil"/>
                  </w:tcBorders>
                  <w:vAlign w:val="center"/>
                </w:tcPr>
                <w:p>
                  <w:pPr>
                    <w:tabs>
                      <w:tab w:val="left" w:pos="2604"/>
                    </w:tabs>
                    <w:adjustRightInd w:val="0"/>
                    <w:snapToGrid w:val="0"/>
                    <w:jc w:val="center"/>
                    <w:rPr>
                      <w:rFonts w:ascii="Times New Roman" w:hAnsi="Times New Roman" w:eastAsia="宋体"/>
                      <w:color w:val="auto"/>
                      <w:szCs w:val="21"/>
                    </w:rPr>
                  </w:pPr>
                </w:p>
              </w:tc>
              <w:tc>
                <w:tcPr>
                  <w:tcW w:w="507" w:type="dxa"/>
                  <w:tcBorders>
                    <w:tl2br w:val="nil"/>
                    <w:tr2bl w:val="nil"/>
                  </w:tcBorders>
                  <w:vAlign w:val="center"/>
                </w:tcPr>
                <w:p>
                  <w:pPr>
                    <w:pStyle w:val="92"/>
                    <w:adjustRightInd w:val="0"/>
                    <w:snapToGrid w:val="0"/>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rPr>
                    <w:t>S</w:t>
                  </w:r>
                  <w:r>
                    <w:rPr>
                      <w:rFonts w:hint="eastAsia" w:ascii="Times New Roman" w:hAnsi="Times New Roman" w:eastAsia="宋体" w:cs="Times New Roman"/>
                      <w:color w:val="auto"/>
                      <w:szCs w:val="21"/>
                      <w:lang w:val="en-US" w:eastAsia="zh-CN"/>
                    </w:rPr>
                    <w:t>5</w:t>
                  </w:r>
                </w:p>
              </w:tc>
              <w:tc>
                <w:tcPr>
                  <w:tcW w:w="1131" w:type="dxa"/>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r>
                    <w:rPr>
                      <w:rFonts w:ascii="Times New Roman" w:hAnsi="Times New Roman" w:eastAsia="宋体" w:cs="Times New Roman"/>
                      <w:color w:val="auto"/>
                      <w:szCs w:val="21"/>
                    </w:rPr>
                    <w:t>生活垃圾</w:t>
                  </w:r>
                </w:p>
              </w:tc>
              <w:tc>
                <w:tcPr>
                  <w:tcW w:w="1049" w:type="dxa"/>
                  <w:tcBorders>
                    <w:tl2br w:val="nil"/>
                    <w:tr2bl w:val="nil"/>
                  </w:tcBorders>
                  <w:vAlign w:val="center"/>
                </w:tcPr>
                <w:p>
                  <w:pPr>
                    <w:pStyle w:val="92"/>
                    <w:adjustRightInd w:val="0"/>
                    <w:snapToGrid w:val="0"/>
                    <w:rPr>
                      <w:rFonts w:ascii="Times New Roman" w:hAnsi="Times New Roman" w:eastAsia="宋体" w:cs="Times New Roman"/>
                      <w:color w:val="auto"/>
                      <w:szCs w:val="21"/>
                      <w:lang w:val="en-US"/>
                    </w:rPr>
                  </w:pPr>
                  <w:r>
                    <w:rPr>
                      <w:rFonts w:ascii="Times New Roman" w:hAnsi="Times New Roman" w:eastAsia="宋体" w:cs="Times New Roman"/>
                      <w:color w:val="auto"/>
                      <w:szCs w:val="21"/>
                    </w:rPr>
                    <w:t>职工日常生活</w:t>
                  </w:r>
                </w:p>
              </w:tc>
              <w:tc>
                <w:tcPr>
                  <w:tcW w:w="1038" w:type="dxa"/>
                  <w:tcBorders>
                    <w:tl2br w:val="nil"/>
                    <w:tr2bl w:val="nil"/>
                  </w:tcBorders>
                  <w:vAlign w:val="center"/>
                </w:tcPr>
                <w:p>
                  <w:pPr>
                    <w:pStyle w:val="92"/>
                    <w:adjustRightInd w:val="0"/>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t>生活垃圾</w:t>
                  </w:r>
                </w:p>
              </w:tc>
              <w:tc>
                <w:tcPr>
                  <w:tcW w:w="4419" w:type="dxa"/>
                  <w:tcBorders>
                    <w:tl2br w:val="nil"/>
                    <w:tr2bl w:val="nil"/>
                  </w:tcBorders>
                  <w:vAlign w:val="center"/>
                </w:tcPr>
                <w:p>
                  <w:pPr>
                    <w:pStyle w:val="92"/>
                    <w:adjustRightInd w:val="0"/>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t>收集后委托环卫部门外运处理</w:t>
                  </w:r>
                </w:p>
              </w:tc>
            </w:tr>
          </w:tbl>
          <w:p>
            <w:pPr>
              <w:pStyle w:val="6"/>
              <w:numPr>
                <w:ilvl w:val="3"/>
                <w:numId w:val="0"/>
              </w:numPr>
              <w:spacing w:before="120" w:beforeLines="50"/>
              <w:rPr>
                <w:rFonts w:hint="eastAsia" w:ascii="Times New Roman" w:hAnsi="Times New Roman" w:eastAsia="宋体"/>
                <w:b/>
                <w:bCs/>
                <w:color w:val="auto"/>
                <w:sz w:val="28"/>
                <w:szCs w:val="28"/>
              </w:rPr>
            </w:pPr>
            <w:r>
              <w:rPr>
                <w:rFonts w:hint="eastAsia" w:ascii="Times New Roman" w:hAnsi="Times New Roman" w:eastAsia="宋体"/>
                <w:b/>
                <w:bCs/>
                <w:color w:val="auto"/>
                <w:sz w:val="28"/>
                <w:szCs w:val="28"/>
                <w:lang w:val="en-US" w:eastAsia="zh-CN"/>
              </w:rPr>
              <w:t>2.9.2废气</w:t>
            </w:r>
            <w:r>
              <w:rPr>
                <w:rFonts w:hint="eastAsia" w:ascii="Times New Roman" w:hAnsi="Times New Roman" w:eastAsia="宋体"/>
                <w:b/>
                <w:bCs/>
                <w:color w:val="auto"/>
                <w:sz w:val="28"/>
                <w:szCs w:val="28"/>
              </w:rPr>
              <w:t>污染物排放及环保措施</w:t>
            </w:r>
          </w:p>
          <w:p>
            <w:pPr>
              <w:pStyle w:val="44"/>
              <w:ind w:firstLine="480"/>
              <w:rPr>
                <w:rFonts w:ascii="Times New Roman" w:hAnsi="Times New Roman" w:eastAsia="宋体"/>
                <w:color w:val="auto"/>
              </w:rPr>
            </w:pPr>
            <w:r>
              <w:rPr>
                <w:rFonts w:hint="eastAsia" w:ascii="Times New Roman" w:hAnsi="Times New Roman" w:eastAsia="宋体"/>
                <w:color w:val="auto"/>
              </w:rPr>
              <w:t>已批已建工程采取的废气处理设施情况见下表。</w:t>
            </w:r>
          </w:p>
          <w:p>
            <w:pPr>
              <w:pStyle w:val="40"/>
              <w:numPr>
                <w:ilvl w:val="7"/>
                <w:numId w:val="0"/>
              </w:numPr>
              <w:ind w:left="1440" w:leftChars="0" w:hanging="1440" w:firstLineChars="0"/>
              <w:rPr>
                <w:rFonts w:ascii="Times New Roman" w:hAnsi="Times New Roman" w:eastAsia="宋体"/>
                <w:color w:val="auto"/>
              </w:rPr>
            </w:pPr>
            <w:r>
              <w:rPr>
                <w:rFonts w:hint="eastAsia" w:ascii="Times New Roman" w:hAnsi="Times New Roman" w:eastAsia="宋体" w:cs="宋体"/>
                <w:b/>
                <w:color w:val="auto"/>
                <w:kern w:val="2"/>
                <w:sz w:val="24"/>
                <w:szCs w:val="24"/>
                <w:lang w:val="en-US" w:eastAsia="zh-CN" w:bidi="ar-SA"/>
              </w:rPr>
              <w:t xml:space="preserve">表2.9-2 </w:t>
            </w:r>
            <w:r>
              <w:rPr>
                <w:rFonts w:hint="eastAsia" w:ascii="Times New Roman" w:hAnsi="Times New Roman" w:eastAsia="宋体"/>
                <w:color w:val="auto"/>
              </w:rPr>
              <w:t>现有工程采取的废气处理设施</w:t>
            </w:r>
          </w:p>
          <w:tbl>
            <w:tblPr>
              <w:tblStyle w:val="30"/>
              <w:tblW w:w="870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42"/>
              <w:gridCol w:w="2141"/>
              <w:gridCol w:w="1191"/>
              <w:gridCol w:w="44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2"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排气筒编号</w:t>
                  </w:r>
                </w:p>
              </w:tc>
              <w:tc>
                <w:tcPr>
                  <w:tcW w:w="2141"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废气种类</w:t>
                  </w:r>
                </w:p>
              </w:tc>
              <w:tc>
                <w:tcPr>
                  <w:tcW w:w="1191"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污染因子</w:t>
                  </w:r>
                </w:p>
              </w:tc>
              <w:tc>
                <w:tcPr>
                  <w:tcW w:w="4433"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处理措施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2" w:type="dxa"/>
                  <w:tcBorders>
                    <w:tl2br w:val="nil"/>
                    <w:tr2bl w:val="nil"/>
                  </w:tcBorders>
                  <w:shd w:val="clear" w:color="auto" w:fill="auto"/>
                  <w:vAlign w:val="center"/>
                </w:tcPr>
                <w:p>
                  <w:pPr>
                    <w:jc w:val="center"/>
                    <w:rPr>
                      <w:rFonts w:hint="default" w:ascii="Times New Roman" w:hAnsi="Times New Roman" w:eastAsia="宋体"/>
                      <w:color w:val="auto"/>
                      <w:szCs w:val="21"/>
                      <w:lang w:val="en-US"/>
                    </w:rPr>
                  </w:pPr>
                  <w:r>
                    <w:rPr>
                      <w:rFonts w:hint="eastAsia" w:ascii="Times New Roman" w:hAnsi="Times New Roman" w:eastAsia="宋体"/>
                      <w:color w:val="auto"/>
                      <w:szCs w:val="21"/>
                      <w:lang w:val="en-US" w:eastAsia="zh-CN"/>
                    </w:rPr>
                    <w:t>DA001</w:t>
                  </w:r>
                </w:p>
              </w:tc>
              <w:tc>
                <w:tcPr>
                  <w:tcW w:w="2141"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熔</w:t>
                  </w:r>
                  <w:r>
                    <w:rPr>
                      <w:rFonts w:hint="eastAsia" w:ascii="Times New Roman" w:hAnsi="Times New Roman" w:eastAsia="宋体"/>
                      <w:color w:val="auto"/>
                      <w:lang w:val="en-US" w:eastAsia="zh-CN"/>
                    </w:rPr>
                    <w:t>化</w:t>
                  </w:r>
                  <w:r>
                    <w:rPr>
                      <w:rFonts w:hint="eastAsia" w:ascii="Times New Roman" w:hAnsi="Times New Roman" w:eastAsia="宋体"/>
                      <w:color w:val="auto"/>
                      <w:szCs w:val="21"/>
                    </w:rPr>
                    <w:t>废</w:t>
                  </w:r>
                  <w:r>
                    <w:rPr>
                      <w:rFonts w:hint="eastAsia" w:ascii="Times New Roman" w:hAnsi="Times New Roman" w:eastAsia="宋体"/>
                      <w:color w:val="auto"/>
                    </w:rPr>
                    <w:t>气</w:t>
                  </w:r>
                </w:p>
              </w:tc>
              <w:tc>
                <w:tcPr>
                  <w:tcW w:w="1191"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颗粒物</w:t>
                  </w:r>
                </w:p>
              </w:tc>
              <w:tc>
                <w:tcPr>
                  <w:tcW w:w="4433"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szCs w:val="21"/>
                    </w:rPr>
                    <w:t>集气罩+</w:t>
                  </w:r>
                  <w:r>
                    <w:rPr>
                      <w:rFonts w:hint="eastAsia" w:ascii="Times New Roman" w:hAnsi="Times New Roman" w:eastAsia="宋体"/>
                      <w:color w:val="auto"/>
                      <w:szCs w:val="21"/>
                      <w:lang w:val="en-US" w:eastAsia="zh-CN"/>
                    </w:rPr>
                    <w:t>布袋除尘器</w:t>
                  </w:r>
                  <w:r>
                    <w:rPr>
                      <w:rFonts w:hint="eastAsia" w:ascii="Times New Roman" w:hAnsi="Times New Roman" w:eastAsia="宋体"/>
                      <w:color w:val="auto"/>
                      <w:szCs w:val="21"/>
                    </w:rPr>
                    <w:t>+15m高排气筒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2" w:type="dxa"/>
                  <w:tcBorders>
                    <w:tl2br w:val="nil"/>
                    <w:tr2bl w:val="nil"/>
                  </w:tcBorders>
                  <w:shd w:val="clear" w:color="auto" w:fill="auto"/>
                  <w:vAlign w:val="center"/>
                </w:tcPr>
                <w:p>
                  <w:pPr>
                    <w:jc w:val="center"/>
                    <w:rPr>
                      <w:rFonts w:hint="eastAsia" w:ascii="Times New Roman" w:hAnsi="Times New Roman" w:eastAsia="宋体"/>
                      <w:color w:val="auto"/>
                      <w:szCs w:val="21"/>
                      <w:lang w:eastAsia="zh-CN"/>
                    </w:rPr>
                  </w:pPr>
                  <w:r>
                    <w:rPr>
                      <w:rFonts w:hint="eastAsia" w:ascii="Times New Roman" w:hAnsi="Times New Roman" w:eastAsia="宋体"/>
                      <w:color w:val="auto"/>
                      <w:szCs w:val="21"/>
                      <w:lang w:val="en-US" w:eastAsia="zh-CN"/>
                    </w:rPr>
                    <w:t>/</w:t>
                  </w:r>
                </w:p>
              </w:tc>
              <w:tc>
                <w:tcPr>
                  <w:tcW w:w="2141" w:type="dxa"/>
                  <w:tcBorders>
                    <w:tl2br w:val="nil"/>
                    <w:tr2bl w:val="nil"/>
                  </w:tcBorders>
                  <w:shd w:val="clear" w:color="auto" w:fill="auto"/>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szCs w:val="21"/>
                      <w:lang w:val="en-US" w:eastAsia="zh-CN"/>
                    </w:rPr>
                    <w:t>加工废气</w:t>
                  </w:r>
                </w:p>
              </w:tc>
              <w:tc>
                <w:tcPr>
                  <w:tcW w:w="1191"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颗粒物</w:t>
                  </w:r>
                </w:p>
              </w:tc>
              <w:tc>
                <w:tcPr>
                  <w:tcW w:w="4433"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移动式袋式除尘器</w:t>
                  </w:r>
                </w:p>
              </w:tc>
            </w:tr>
          </w:tbl>
          <w:p>
            <w:pPr>
              <w:pStyle w:val="44"/>
              <w:ind w:firstLine="480"/>
              <w:rPr>
                <w:rFonts w:ascii="Times New Roman" w:hAnsi="Times New Roman" w:eastAsia="宋体"/>
                <w:color w:val="auto"/>
              </w:rPr>
            </w:pPr>
            <w:r>
              <w:rPr>
                <w:rFonts w:hint="eastAsia" w:ascii="Times New Roman" w:hAnsi="Times New Roman" w:eastAsia="宋体"/>
                <w:color w:val="auto"/>
              </w:rPr>
              <w:t>现有工程废气主要为</w:t>
            </w:r>
            <w:r>
              <w:rPr>
                <w:rFonts w:hint="eastAsia" w:ascii="Times New Roman" w:hAnsi="Times New Roman" w:eastAsia="宋体"/>
                <w:color w:val="auto"/>
                <w:lang w:val="en-US" w:eastAsia="zh-CN"/>
              </w:rPr>
              <w:t>熔化废气</w:t>
            </w:r>
            <w:r>
              <w:rPr>
                <w:rFonts w:hint="eastAsia" w:ascii="Times New Roman" w:hAnsi="Times New Roman" w:eastAsia="宋体"/>
                <w:color w:val="auto"/>
              </w:rPr>
              <w:t>。根据《</w:t>
            </w:r>
            <w:r>
              <w:rPr>
                <w:rFonts w:hint="eastAsia" w:ascii="Times New Roman" w:hAnsi="Times New Roman" w:eastAsia="宋体"/>
                <w:color w:val="auto"/>
                <w:lang w:val="en-US" w:eastAsia="zh-CN"/>
              </w:rPr>
              <w:t>摩托车活塞制造扩建</w:t>
            </w:r>
            <w:r>
              <w:rPr>
                <w:rFonts w:hint="eastAsia" w:ascii="Times New Roman" w:hAnsi="Times New Roman" w:eastAsia="宋体"/>
                <w:color w:val="auto"/>
              </w:rPr>
              <w:t>项目竣工环境保护验收监测报告》中委托</w:t>
            </w:r>
            <w:r>
              <w:rPr>
                <w:rFonts w:hint="eastAsia" w:ascii="Times New Roman" w:hAnsi="Times New Roman" w:eastAsia="宋体"/>
                <w:color w:val="auto"/>
                <w:lang w:val="en-US" w:eastAsia="zh-CN"/>
              </w:rPr>
              <w:t>福建中凯检测技术</w:t>
            </w:r>
            <w:r>
              <w:rPr>
                <w:rFonts w:ascii="Times New Roman" w:hAnsi="Times New Roman" w:eastAsia="宋体"/>
                <w:color w:val="auto"/>
              </w:rPr>
              <w:t>有限公司于20</w:t>
            </w:r>
            <w:r>
              <w:rPr>
                <w:rFonts w:hint="eastAsia" w:ascii="Times New Roman" w:hAnsi="Times New Roman" w:eastAsia="宋体"/>
                <w:color w:val="auto"/>
                <w:lang w:val="en-US" w:eastAsia="zh-CN"/>
              </w:rPr>
              <w:t>20</w:t>
            </w:r>
            <w:r>
              <w:rPr>
                <w:rFonts w:ascii="Times New Roman" w:hAnsi="Times New Roman" w:eastAsia="宋体"/>
                <w:color w:val="auto"/>
              </w:rPr>
              <w:t>年</w:t>
            </w:r>
            <w:r>
              <w:rPr>
                <w:rFonts w:hint="eastAsia" w:ascii="Times New Roman" w:hAnsi="Times New Roman" w:eastAsia="宋体"/>
                <w:color w:val="auto"/>
                <w:lang w:val="en-US" w:eastAsia="zh-CN"/>
              </w:rPr>
              <w:t>3</w:t>
            </w:r>
            <w:r>
              <w:rPr>
                <w:rFonts w:ascii="Times New Roman" w:hAnsi="Times New Roman" w:eastAsia="宋体"/>
                <w:color w:val="auto"/>
              </w:rPr>
              <w:t>月</w:t>
            </w:r>
            <w:r>
              <w:rPr>
                <w:rFonts w:hint="eastAsia" w:ascii="Times New Roman" w:hAnsi="Times New Roman" w:eastAsia="宋体"/>
                <w:color w:val="auto"/>
                <w:lang w:val="en-US" w:eastAsia="zh-CN"/>
              </w:rPr>
              <w:t>15</w:t>
            </w:r>
            <w:r>
              <w:rPr>
                <w:rFonts w:ascii="Times New Roman" w:hAnsi="Times New Roman" w:eastAsia="宋体"/>
                <w:color w:val="auto"/>
              </w:rPr>
              <w:t>日至</w:t>
            </w:r>
            <w:r>
              <w:rPr>
                <w:rFonts w:hint="eastAsia" w:ascii="Times New Roman" w:hAnsi="Times New Roman" w:eastAsia="宋体"/>
                <w:color w:val="auto"/>
                <w:lang w:val="en-US" w:eastAsia="zh-CN"/>
              </w:rPr>
              <w:t>3</w:t>
            </w:r>
            <w:r>
              <w:rPr>
                <w:rFonts w:ascii="Times New Roman" w:hAnsi="Times New Roman" w:eastAsia="宋体"/>
                <w:color w:val="auto"/>
              </w:rPr>
              <w:t>月</w:t>
            </w:r>
            <w:r>
              <w:rPr>
                <w:rFonts w:hint="eastAsia" w:ascii="Times New Roman" w:hAnsi="Times New Roman" w:eastAsia="宋体"/>
                <w:color w:val="auto"/>
                <w:lang w:val="en-US" w:eastAsia="zh-CN"/>
              </w:rPr>
              <w:t>16</w:t>
            </w:r>
            <w:r>
              <w:rPr>
                <w:rFonts w:ascii="Times New Roman" w:hAnsi="Times New Roman" w:eastAsia="宋体"/>
                <w:color w:val="auto"/>
              </w:rPr>
              <w:t>日对</w:t>
            </w:r>
            <w:r>
              <w:rPr>
                <w:rFonts w:hint="eastAsia" w:ascii="Times New Roman" w:hAnsi="Times New Roman" w:eastAsia="宋体"/>
                <w:color w:val="auto"/>
              </w:rPr>
              <w:t>现有工程各废气监测结果。对现有项目各废气污染物排放情况进行核算。验收两天检测工况</w:t>
            </w:r>
            <w:r>
              <w:rPr>
                <w:rFonts w:hint="eastAsia" w:ascii="Times New Roman" w:hAnsi="Times New Roman" w:eastAsia="宋体"/>
                <w:color w:val="auto"/>
                <w:lang w:val="en-US" w:eastAsia="zh-CN"/>
              </w:rPr>
              <w:t>均为90%</w:t>
            </w:r>
            <w:r>
              <w:rPr>
                <w:rFonts w:hint="eastAsia" w:ascii="Times New Roman" w:hAnsi="Times New Roman" w:eastAsia="宋体"/>
                <w:color w:val="auto"/>
              </w:rPr>
              <w:t>。</w:t>
            </w:r>
          </w:p>
          <w:p>
            <w:pPr>
              <w:pStyle w:val="44"/>
              <w:numPr>
                <w:ilvl w:val="0"/>
                <w:numId w:val="8"/>
              </w:numPr>
              <w:ind w:left="-60" w:leftChars="0" w:firstLine="480" w:firstLineChars="0"/>
              <w:rPr>
                <w:rFonts w:ascii="Times New Roman" w:hAnsi="Times New Roman" w:eastAsia="宋体"/>
                <w:color w:val="auto"/>
              </w:rPr>
            </w:pPr>
            <w:r>
              <w:rPr>
                <w:rFonts w:hint="eastAsia" w:ascii="Times New Roman" w:hAnsi="Times New Roman" w:eastAsia="宋体"/>
                <w:color w:val="auto"/>
                <w:lang w:val="en-US" w:eastAsia="zh-CN"/>
              </w:rPr>
              <w:t>熔化</w:t>
            </w:r>
            <w:r>
              <w:rPr>
                <w:rFonts w:hint="eastAsia" w:ascii="Times New Roman" w:hAnsi="Times New Roman" w:eastAsia="宋体"/>
                <w:color w:val="auto"/>
              </w:rPr>
              <w:t>废气</w:t>
            </w:r>
          </w:p>
          <w:p>
            <w:pPr>
              <w:pStyle w:val="44"/>
              <w:ind w:firstLine="480"/>
              <w:rPr>
                <w:rFonts w:ascii="Times New Roman" w:hAnsi="Times New Roman" w:eastAsia="宋体"/>
                <w:color w:val="auto"/>
              </w:rPr>
            </w:pPr>
            <w:r>
              <w:rPr>
                <w:rFonts w:hint="eastAsia" w:ascii="Times New Roman" w:hAnsi="Times New Roman" w:eastAsia="宋体"/>
                <w:color w:val="auto"/>
              </w:rPr>
              <w:t>项目设置有集气罩对熔</w:t>
            </w:r>
            <w:r>
              <w:rPr>
                <w:rFonts w:hint="eastAsia" w:ascii="Times New Roman" w:hAnsi="Times New Roman" w:eastAsia="宋体"/>
                <w:color w:val="auto"/>
                <w:lang w:val="en-US" w:eastAsia="zh-CN"/>
              </w:rPr>
              <w:t>化</w:t>
            </w:r>
            <w:r>
              <w:rPr>
                <w:rFonts w:hint="eastAsia" w:ascii="Times New Roman" w:hAnsi="Times New Roman" w:eastAsia="宋体"/>
                <w:color w:val="auto"/>
              </w:rPr>
              <w:t>工段产生的颗粒物进行收集，收集后的颗粒物经</w:t>
            </w:r>
            <w:r>
              <w:rPr>
                <w:rFonts w:hint="eastAsia" w:ascii="Times New Roman" w:hAnsi="Times New Roman" w:eastAsia="宋体"/>
                <w:color w:val="auto"/>
                <w:lang w:val="en-US" w:eastAsia="zh-CN"/>
              </w:rPr>
              <w:t>布袋</w:t>
            </w:r>
            <w:r>
              <w:rPr>
                <w:rFonts w:hint="eastAsia" w:ascii="Times New Roman" w:hAnsi="Times New Roman" w:eastAsia="宋体"/>
                <w:color w:val="auto"/>
              </w:rPr>
              <w:t>除尘</w:t>
            </w:r>
            <w:r>
              <w:rPr>
                <w:rFonts w:hint="eastAsia" w:ascii="Times New Roman" w:hAnsi="Times New Roman" w:eastAsia="宋体"/>
                <w:color w:val="auto"/>
                <w:lang w:val="en-US" w:eastAsia="zh-CN"/>
              </w:rPr>
              <w:t>器</w:t>
            </w:r>
            <w:r>
              <w:rPr>
                <w:rFonts w:hint="eastAsia" w:ascii="Times New Roman" w:hAnsi="Times New Roman" w:eastAsia="宋体"/>
                <w:color w:val="auto"/>
              </w:rPr>
              <w:t>处理后由1根15m高排气筒排放，年工作时间</w:t>
            </w:r>
            <w:r>
              <w:rPr>
                <w:rFonts w:hint="eastAsia" w:ascii="Times New Roman" w:hAnsi="Times New Roman" w:eastAsia="宋体"/>
                <w:color w:val="auto"/>
                <w:lang w:val="en-US" w:eastAsia="zh-CN"/>
              </w:rPr>
              <w:t>4800</w:t>
            </w:r>
            <w:r>
              <w:rPr>
                <w:rFonts w:hint="eastAsia" w:ascii="Times New Roman" w:hAnsi="Times New Roman" w:eastAsia="宋体"/>
                <w:color w:val="auto"/>
              </w:rPr>
              <w:t>h。集气设施集气效率取</w:t>
            </w:r>
            <w:r>
              <w:rPr>
                <w:rFonts w:hint="eastAsia" w:ascii="Times New Roman" w:hAnsi="Times New Roman" w:eastAsia="宋体"/>
                <w:color w:val="auto"/>
                <w:lang w:val="en-US" w:eastAsia="zh-CN"/>
              </w:rPr>
              <w:t>95</w:t>
            </w:r>
            <w:r>
              <w:rPr>
                <w:rFonts w:hint="eastAsia" w:ascii="Times New Roman" w:hAnsi="Times New Roman" w:eastAsia="宋体"/>
                <w:color w:val="auto"/>
              </w:rPr>
              <w:t>%。</w:t>
            </w:r>
          </w:p>
          <w:p>
            <w:pPr>
              <w:pStyle w:val="44"/>
              <w:ind w:firstLine="480"/>
              <w:rPr>
                <w:rFonts w:ascii="Times New Roman" w:hAnsi="Times New Roman" w:eastAsia="宋体"/>
                <w:color w:val="auto"/>
              </w:rPr>
            </w:pPr>
            <w:r>
              <w:rPr>
                <w:rFonts w:hint="eastAsia" w:ascii="Times New Roman" w:hAnsi="Times New Roman" w:eastAsia="宋体"/>
                <w:color w:val="auto"/>
              </w:rPr>
              <w:t>根据</w:t>
            </w:r>
            <w:r>
              <w:rPr>
                <w:rFonts w:ascii="Times New Roman" w:hAnsi="Times New Roman" w:eastAsia="宋体"/>
                <w:color w:val="auto"/>
              </w:rPr>
              <w:t>20</w:t>
            </w:r>
            <w:r>
              <w:rPr>
                <w:rFonts w:hint="eastAsia" w:ascii="Times New Roman" w:hAnsi="Times New Roman" w:eastAsia="宋体"/>
                <w:color w:val="auto"/>
                <w:lang w:val="en-US" w:eastAsia="zh-CN"/>
              </w:rPr>
              <w:t>20</w:t>
            </w:r>
            <w:r>
              <w:rPr>
                <w:rFonts w:ascii="Times New Roman" w:hAnsi="Times New Roman" w:eastAsia="宋体"/>
                <w:color w:val="auto"/>
              </w:rPr>
              <w:t>年</w:t>
            </w:r>
            <w:r>
              <w:rPr>
                <w:rFonts w:hint="eastAsia" w:ascii="Times New Roman" w:hAnsi="Times New Roman" w:eastAsia="宋体"/>
                <w:color w:val="auto"/>
                <w:lang w:val="en-US" w:eastAsia="zh-CN"/>
              </w:rPr>
              <w:t>3</w:t>
            </w:r>
            <w:r>
              <w:rPr>
                <w:rFonts w:ascii="Times New Roman" w:hAnsi="Times New Roman" w:eastAsia="宋体"/>
                <w:color w:val="auto"/>
              </w:rPr>
              <w:t>月</w:t>
            </w:r>
            <w:r>
              <w:rPr>
                <w:rFonts w:hint="eastAsia" w:ascii="Times New Roman" w:hAnsi="Times New Roman" w:eastAsia="宋体"/>
                <w:color w:val="auto"/>
                <w:lang w:val="en-US" w:eastAsia="zh-CN"/>
              </w:rPr>
              <w:t>15</w:t>
            </w:r>
            <w:r>
              <w:rPr>
                <w:rFonts w:ascii="Times New Roman" w:hAnsi="Times New Roman" w:eastAsia="宋体"/>
                <w:color w:val="auto"/>
              </w:rPr>
              <w:t>日</w:t>
            </w:r>
            <w:r>
              <w:rPr>
                <w:rFonts w:hint="eastAsia" w:ascii="Times New Roman" w:hAnsi="Times New Roman" w:eastAsia="宋体"/>
                <w:color w:val="auto"/>
              </w:rPr>
              <w:t>~</w:t>
            </w:r>
            <w:r>
              <w:rPr>
                <w:rFonts w:hint="eastAsia" w:ascii="Times New Roman" w:hAnsi="Times New Roman" w:eastAsia="宋体"/>
                <w:color w:val="auto"/>
                <w:lang w:val="en-US" w:eastAsia="zh-CN"/>
              </w:rPr>
              <w:t>16</w:t>
            </w:r>
            <w:r>
              <w:rPr>
                <w:rFonts w:ascii="Times New Roman" w:hAnsi="Times New Roman" w:eastAsia="宋体"/>
                <w:color w:val="auto"/>
              </w:rPr>
              <w:t>日</w:t>
            </w:r>
            <w:r>
              <w:rPr>
                <w:rFonts w:hint="eastAsia" w:ascii="Times New Roman" w:hAnsi="Times New Roman" w:eastAsia="宋体"/>
                <w:color w:val="auto"/>
              </w:rPr>
              <w:t>的验收监测数据，熔</w:t>
            </w:r>
            <w:r>
              <w:rPr>
                <w:rFonts w:hint="eastAsia" w:ascii="Times New Roman" w:hAnsi="Times New Roman" w:eastAsia="宋体"/>
                <w:color w:val="auto"/>
                <w:lang w:val="en-US" w:eastAsia="zh-CN"/>
              </w:rPr>
              <w:t>化</w:t>
            </w:r>
            <w:r>
              <w:rPr>
                <w:rFonts w:hint="eastAsia" w:ascii="Times New Roman" w:hAnsi="Times New Roman" w:eastAsia="宋体"/>
                <w:color w:val="auto"/>
              </w:rPr>
              <w:t>工序废气产排情况见下表。</w:t>
            </w:r>
          </w:p>
          <w:p>
            <w:pPr>
              <w:pStyle w:val="40"/>
              <w:numPr>
                <w:ilvl w:val="7"/>
                <w:numId w:val="0"/>
              </w:numPr>
              <w:ind w:left="1440" w:leftChars="0" w:hanging="1440" w:firstLineChars="0"/>
              <w:rPr>
                <w:rFonts w:ascii="Times New Roman" w:hAnsi="Times New Roman" w:eastAsia="宋体"/>
                <w:color w:val="auto"/>
              </w:rPr>
            </w:pPr>
            <w:r>
              <w:rPr>
                <w:rFonts w:hint="eastAsia" w:ascii="Times New Roman" w:hAnsi="Times New Roman" w:eastAsia="宋体" w:cs="宋体"/>
                <w:b/>
                <w:color w:val="auto"/>
                <w:kern w:val="2"/>
                <w:sz w:val="24"/>
                <w:szCs w:val="24"/>
                <w:lang w:val="en-US" w:eastAsia="zh-CN" w:bidi="ar-SA"/>
              </w:rPr>
              <w:t xml:space="preserve">表2.9-3 </w:t>
            </w:r>
            <w:r>
              <w:rPr>
                <w:rFonts w:hint="eastAsia" w:ascii="Times New Roman" w:hAnsi="Times New Roman" w:eastAsia="宋体"/>
                <w:color w:val="auto"/>
              </w:rPr>
              <w:t>熔</w:t>
            </w:r>
            <w:r>
              <w:rPr>
                <w:rFonts w:hint="eastAsia" w:ascii="Times New Roman" w:hAnsi="Times New Roman" w:eastAsia="宋体"/>
                <w:color w:val="auto"/>
                <w:lang w:val="en-US" w:eastAsia="zh-CN"/>
              </w:rPr>
              <w:t>化</w:t>
            </w:r>
            <w:r>
              <w:rPr>
                <w:rFonts w:hint="eastAsia" w:ascii="Times New Roman" w:hAnsi="Times New Roman" w:eastAsia="宋体"/>
                <w:color w:val="auto"/>
              </w:rPr>
              <w:t>有组织废气产排情况表</w:t>
            </w:r>
          </w:p>
          <w:tbl>
            <w:tblPr>
              <w:tblStyle w:val="30"/>
              <w:tblW w:w="854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26"/>
              <w:gridCol w:w="1487"/>
              <w:gridCol w:w="1288"/>
              <w:gridCol w:w="729"/>
              <w:gridCol w:w="1154"/>
              <w:gridCol w:w="891"/>
              <w:gridCol w:w="90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091" w:type="dxa"/>
                  <w:gridSpan w:val="2"/>
                  <w:vMerge w:val="restart"/>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测项目</w:t>
                  </w:r>
                </w:p>
                <w:p>
                  <w:pPr>
                    <w:pStyle w:val="45"/>
                    <w:rPr>
                      <w:rFonts w:ascii="Times New Roman" w:hAnsi="Times New Roman" w:eastAsia="宋体"/>
                      <w:color w:val="auto"/>
                    </w:rPr>
                  </w:pPr>
                  <w:r>
                    <w:rPr>
                      <w:rFonts w:hint="eastAsia" w:ascii="Times New Roman" w:hAnsi="Times New Roman" w:eastAsia="宋体"/>
                      <w:color w:val="auto"/>
                      <w:lang w:eastAsia="zh-CN"/>
                    </w:rPr>
                    <w:t>监测点位</w:t>
                  </w:r>
                </w:p>
              </w:tc>
              <w:tc>
                <w:tcPr>
                  <w:tcW w:w="1487"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处理设施进口</w:t>
                  </w:r>
                </w:p>
              </w:tc>
              <w:tc>
                <w:tcPr>
                  <w:tcW w:w="1288"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排气筒出口</w:t>
                  </w:r>
                </w:p>
              </w:tc>
              <w:tc>
                <w:tcPr>
                  <w:tcW w:w="729" w:type="dxa"/>
                  <w:vMerge w:val="restart"/>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排放</w:t>
                  </w:r>
                </w:p>
                <w:p>
                  <w:pPr>
                    <w:pStyle w:val="45"/>
                    <w:rPr>
                      <w:rFonts w:ascii="Times New Roman" w:hAnsi="Times New Roman" w:eastAsia="宋体"/>
                      <w:color w:val="auto"/>
                    </w:rPr>
                  </w:pPr>
                  <w:r>
                    <w:rPr>
                      <w:rFonts w:hint="eastAsia" w:ascii="Times New Roman" w:hAnsi="Times New Roman" w:eastAsia="宋体"/>
                      <w:color w:val="auto"/>
                    </w:rPr>
                    <w:t>限值</w:t>
                  </w:r>
                </w:p>
              </w:tc>
              <w:tc>
                <w:tcPr>
                  <w:tcW w:w="1154" w:type="dxa"/>
                  <w:vMerge w:val="restart"/>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处理设施</w:t>
                  </w:r>
                  <w:r>
                    <w:rPr>
                      <w:rFonts w:hint="eastAsia" w:ascii="Times New Roman" w:hAnsi="Times New Roman" w:eastAsia="宋体"/>
                      <w:color w:val="auto"/>
                      <w:lang w:eastAsia="zh-CN"/>
                    </w:rPr>
                    <w:t>去除效率</w:t>
                  </w:r>
                </w:p>
              </w:tc>
              <w:tc>
                <w:tcPr>
                  <w:tcW w:w="891" w:type="dxa"/>
                  <w:vMerge w:val="restart"/>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产生量</w:t>
                  </w:r>
                </w:p>
                <w:p>
                  <w:pPr>
                    <w:jc w:val="center"/>
                    <w:rPr>
                      <w:rFonts w:ascii="Times New Roman" w:hAnsi="Times New Roman" w:eastAsia="宋体"/>
                      <w:color w:val="auto"/>
                    </w:rPr>
                  </w:pPr>
                  <w:r>
                    <w:rPr>
                      <w:rFonts w:hint="eastAsia" w:ascii="Times New Roman" w:hAnsi="Times New Roman" w:eastAsia="宋体"/>
                      <w:color w:val="auto"/>
                    </w:rPr>
                    <w:t>t/a</w:t>
                  </w:r>
                </w:p>
              </w:tc>
              <w:tc>
                <w:tcPr>
                  <w:tcW w:w="903" w:type="dxa"/>
                  <w:vMerge w:val="restart"/>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排放量</w:t>
                  </w:r>
                </w:p>
                <w:p>
                  <w:pPr>
                    <w:pStyle w:val="45"/>
                    <w:rPr>
                      <w:rFonts w:ascii="Times New Roman" w:hAnsi="Times New Roman" w:eastAsia="宋体"/>
                      <w:color w:val="auto"/>
                    </w:rPr>
                  </w:pPr>
                  <w:r>
                    <w:rPr>
                      <w:rFonts w:hint="eastAsia" w:ascii="Times New Roman" w:hAnsi="Times New Roman" w:eastAsia="宋体"/>
                      <w:color w:val="auto"/>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091" w:type="dxa"/>
                  <w:gridSpan w:val="2"/>
                  <w:vMerge w:val="continue"/>
                  <w:tcBorders>
                    <w:tl2br w:val="nil"/>
                    <w:tr2bl w:val="nil"/>
                  </w:tcBorders>
                  <w:shd w:val="clear" w:color="auto" w:fill="auto"/>
                  <w:vAlign w:val="center"/>
                </w:tcPr>
                <w:p>
                  <w:pPr>
                    <w:pStyle w:val="45"/>
                    <w:rPr>
                      <w:rFonts w:ascii="Times New Roman" w:hAnsi="Times New Roman" w:eastAsia="宋体"/>
                      <w:color w:val="auto"/>
                    </w:rPr>
                  </w:pPr>
                </w:p>
              </w:tc>
              <w:tc>
                <w:tcPr>
                  <w:tcW w:w="1487"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两日均值</w:t>
                  </w:r>
                </w:p>
              </w:tc>
              <w:tc>
                <w:tcPr>
                  <w:tcW w:w="1288"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两日均值</w:t>
                  </w:r>
                </w:p>
              </w:tc>
              <w:tc>
                <w:tcPr>
                  <w:tcW w:w="729" w:type="dxa"/>
                  <w:vMerge w:val="continue"/>
                  <w:tcBorders>
                    <w:tl2br w:val="nil"/>
                    <w:tr2bl w:val="nil"/>
                  </w:tcBorders>
                  <w:shd w:val="clear" w:color="auto" w:fill="auto"/>
                  <w:vAlign w:val="center"/>
                </w:tcPr>
                <w:p>
                  <w:pPr>
                    <w:pStyle w:val="45"/>
                    <w:rPr>
                      <w:rFonts w:ascii="Times New Roman" w:hAnsi="Times New Roman" w:eastAsia="宋体"/>
                      <w:color w:val="auto"/>
                    </w:rPr>
                  </w:pPr>
                </w:p>
              </w:tc>
              <w:tc>
                <w:tcPr>
                  <w:tcW w:w="1154" w:type="dxa"/>
                  <w:vMerge w:val="continue"/>
                  <w:tcBorders>
                    <w:tl2br w:val="nil"/>
                    <w:tr2bl w:val="nil"/>
                  </w:tcBorders>
                  <w:shd w:val="clear" w:color="auto" w:fill="auto"/>
                  <w:vAlign w:val="center"/>
                </w:tcPr>
                <w:p>
                  <w:pPr>
                    <w:pStyle w:val="45"/>
                    <w:rPr>
                      <w:rFonts w:ascii="Times New Roman" w:hAnsi="Times New Roman" w:eastAsia="宋体"/>
                      <w:color w:val="auto"/>
                    </w:rPr>
                  </w:pPr>
                </w:p>
              </w:tc>
              <w:tc>
                <w:tcPr>
                  <w:tcW w:w="891" w:type="dxa"/>
                  <w:vMerge w:val="continue"/>
                  <w:tcBorders>
                    <w:tl2br w:val="nil"/>
                    <w:tr2bl w:val="nil"/>
                  </w:tcBorders>
                  <w:shd w:val="clear" w:color="auto" w:fill="auto"/>
                  <w:vAlign w:val="center"/>
                </w:tcPr>
                <w:p>
                  <w:pPr>
                    <w:pStyle w:val="45"/>
                    <w:rPr>
                      <w:rFonts w:ascii="Times New Roman" w:hAnsi="Times New Roman" w:eastAsia="宋体"/>
                      <w:color w:val="auto"/>
                    </w:rPr>
                  </w:pPr>
                </w:p>
              </w:tc>
              <w:tc>
                <w:tcPr>
                  <w:tcW w:w="903" w:type="dxa"/>
                  <w:vMerge w:val="continue"/>
                  <w:tcBorders>
                    <w:tl2br w:val="nil"/>
                    <w:tr2bl w:val="nil"/>
                  </w:tcBorders>
                  <w:shd w:val="clear" w:color="auto" w:fill="auto"/>
                  <w:vAlign w:val="center"/>
                </w:tcPr>
                <w:p>
                  <w:pPr>
                    <w:pStyle w:val="45"/>
                    <w:rPr>
                      <w:rFonts w:ascii="Times New Roman" w:hAnsi="Times New Roman" w:eastAsia="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65"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标干流量</w:t>
                  </w:r>
                </w:p>
              </w:tc>
              <w:tc>
                <w:tcPr>
                  <w:tcW w:w="1026"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w:t>
                  </w:r>
                  <w:r>
                    <w:rPr>
                      <w:rFonts w:ascii="Times New Roman" w:hAnsi="Times New Roman" w:eastAsia="宋体"/>
                      <w:color w:val="auto"/>
                    </w:rPr>
                    <w:t>m³/h</w:t>
                  </w:r>
                  <w:r>
                    <w:rPr>
                      <w:rFonts w:hint="eastAsia" w:ascii="Times New Roman" w:hAnsi="Times New Roman" w:eastAsia="宋体"/>
                      <w:color w:val="auto"/>
                    </w:rPr>
                    <w:t>）</w:t>
                  </w:r>
                </w:p>
              </w:tc>
              <w:tc>
                <w:tcPr>
                  <w:tcW w:w="1487" w:type="dxa"/>
                  <w:tcBorders>
                    <w:tl2br w:val="nil"/>
                    <w:tr2bl w:val="nil"/>
                  </w:tcBorders>
                  <w:shd w:val="clear" w:color="auto" w:fill="auto"/>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8010</w:t>
                  </w:r>
                </w:p>
              </w:tc>
              <w:tc>
                <w:tcPr>
                  <w:tcW w:w="1288" w:type="dxa"/>
                  <w:tcBorders>
                    <w:tl2br w:val="nil"/>
                    <w:tr2bl w:val="nil"/>
                  </w:tcBorders>
                  <w:shd w:val="clear" w:color="auto" w:fill="auto"/>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8340</w:t>
                  </w:r>
                </w:p>
              </w:tc>
              <w:tc>
                <w:tcPr>
                  <w:tcW w:w="729" w:type="dxa"/>
                  <w:tcBorders>
                    <w:tl2br w:val="nil"/>
                    <w:tr2bl w:val="nil"/>
                  </w:tcBorders>
                  <w:shd w:val="clear" w:color="auto" w:fill="auto"/>
                  <w:vAlign w:val="center"/>
                </w:tcPr>
                <w:p>
                  <w:pPr>
                    <w:pStyle w:val="45"/>
                    <w:rPr>
                      <w:rFonts w:ascii="Times New Roman" w:hAnsi="Times New Roman" w:eastAsia="宋体"/>
                      <w:color w:val="auto"/>
                    </w:rPr>
                  </w:pPr>
                  <w:r>
                    <w:rPr>
                      <w:rFonts w:ascii="Times New Roman" w:hAnsi="Times New Roman" w:eastAsia="宋体"/>
                      <w:color w:val="auto"/>
                    </w:rPr>
                    <w:t>/</w:t>
                  </w:r>
                </w:p>
              </w:tc>
              <w:tc>
                <w:tcPr>
                  <w:tcW w:w="1154" w:type="dxa"/>
                  <w:tcBorders>
                    <w:tl2br w:val="nil"/>
                    <w:tr2bl w:val="nil"/>
                  </w:tcBorders>
                  <w:shd w:val="clear" w:color="auto" w:fill="auto"/>
                  <w:vAlign w:val="center"/>
                </w:tcPr>
                <w:p>
                  <w:pPr>
                    <w:pStyle w:val="45"/>
                    <w:rPr>
                      <w:rFonts w:ascii="Times New Roman" w:hAnsi="Times New Roman" w:eastAsia="宋体"/>
                      <w:color w:val="auto"/>
                    </w:rPr>
                  </w:pPr>
                  <w:r>
                    <w:rPr>
                      <w:rFonts w:ascii="Times New Roman" w:hAnsi="Times New Roman" w:eastAsia="宋体"/>
                      <w:color w:val="auto"/>
                    </w:rPr>
                    <w:t>/</w:t>
                  </w:r>
                </w:p>
              </w:tc>
              <w:tc>
                <w:tcPr>
                  <w:tcW w:w="891"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w:t>
                  </w:r>
                </w:p>
              </w:tc>
              <w:tc>
                <w:tcPr>
                  <w:tcW w:w="903"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65" w:type="dxa"/>
                  <w:vMerge w:val="restart"/>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颗粒物</w:t>
                  </w:r>
                </w:p>
              </w:tc>
              <w:tc>
                <w:tcPr>
                  <w:tcW w:w="1026"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浓度</w:t>
                  </w:r>
                  <w:r>
                    <w:rPr>
                      <w:rFonts w:ascii="Times New Roman" w:hAnsi="Times New Roman" w:eastAsia="宋体"/>
                      <w:color w:val="auto"/>
                    </w:rPr>
                    <w:t>(mg/m³)</w:t>
                  </w:r>
                </w:p>
              </w:tc>
              <w:tc>
                <w:tcPr>
                  <w:tcW w:w="1487" w:type="dxa"/>
                  <w:tcBorders>
                    <w:tl2br w:val="nil"/>
                    <w:tr2bl w:val="nil"/>
                  </w:tcBorders>
                  <w:shd w:val="clear" w:color="auto" w:fill="auto"/>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44.2</w:t>
                  </w:r>
                </w:p>
              </w:tc>
              <w:tc>
                <w:tcPr>
                  <w:tcW w:w="1288" w:type="dxa"/>
                  <w:tcBorders>
                    <w:tl2br w:val="nil"/>
                    <w:tr2bl w:val="nil"/>
                  </w:tcBorders>
                  <w:shd w:val="clear" w:color="auto" w:fill="auto"/>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3.0</w:t>
                  </w:r>
                </w:p>
              </w:tc>
              <w:tc>
                <w:tcPr>
                  <w:tcW w:w="729" w:type="dxa"/>
                  <w:tcBorders>
                    <w:tl2br w:val="nil"/>
                    <w:tr2bl w:val="nil"/>
                  </w:tcBorders>
                  <w:shd w:val="clear" w:color="auto" w:fill="auto"/>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150</w:t>
                  </w:r>
                </w:p>
              </w:tc>
              <w:tc>
                <w:tcPr>
                  <w:tcW w:w="1154"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74</w:t>
                  </w:r>
                  <w:r>
                    <w:rPr>
                      <w:rFonts w:ascii="Times New Roman" w:hAnsi="Times New Roman" w:eastAsia="宋体"/>
                      <w:color w:val="auto"/>
                    </w:rPr>
                    <w:t>%</w:t>
                  </w:r>
                </w:p>
              </w:tc>
              <w:tc>
                <w:tcPr>
                  <w:tcW w:w="891" w:type="dxa"/>
                  <w:vMerge w:val="restart"/>
                  <w:tcBorders>
                    <w:tl2br w:val="nil"/>
                    <w:tr2bl w:val="nil"/>
                  </w:tcBorders>
                  <w:shd w:val="clear" w:color="auto" w:fill="auto"/>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1.70</w:t>
                  </w:r>
                </w:p>
              </w:tc>
              <w:tc>
                <w:tcPr>
                  <w:tcW w:w="903" w:type="dxa"/>
                  <w:vMerge w:val="restart"/>
                  <w:tcBorders>
                    <w:tl2br w:val="nil"/>
                    <w:tr2bl w:val="nil"/>
                  </w:tcBorders>
                  <w:shd w:val="clear" w:color="auto" w:fill="auto"/>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65" w:type="dxa"/>
                  <w:vMerge w:val="continue"/>
                  <w:tcBorders>
                    <w:tl2br w:val="nil"/>
                    <w:tr2bl w:val="nil"/>
                  </w:tcBorders>
                  <w:shd w:val="clear" w:color="auto" w:fill="auto"/>
                  <w:vAlign w:val="center"/>
                </w:tcPr>
                <w:p>
                  <w:pPr>
                    <w:pStyle w:val="45"/>
                    <w:rPr>
                      <w:rFonts w:ascii="Times New Roman" w:hAnsi="Times New Roman" w:eastAsia="宋体"/>
                      <w:color w:val="auto"/>
                    </w:rPr>
                  </w:pPr>
                </w:p>
              </w:tc>
              <w:tc>
                <w:tcPr>
                  <w:tcW w:w="1026"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速率（</w:t>
                  </w:r>
                  <w:r>
                    <w:rPr>
                      <w:rFonts w:ascii="Times New Roman" w:hAnsi="Times New Roman" w:eastAsia="宋体"/>
                      <w:color w:val="auto"/>
                    </w:rPr>
                    <w:t>kg/h</w:t>
                  </w:r>
                  <w:r>
                    <w:rPr>
                      <w:rFonts w:hint="eastAsia" w:ascii="Times New Roman" w:hAnsi="Times New Roman" w:eastAsia="宋体"/>
                      <w:color w:val="auto"/>
                    </w:rPr>
                    <w:t>）</w:t>
                  </w:r>
                </w:p>
              </w:tc>
              <w:tc>
                <w:tcPr>
                  <w:tcW w:w="1487" w:type="dxa"/>
                  <w:tcBorders>
                    <w:tl2br w:val="nil"/>
                    <w:tr2bl w:val="nil"/>
                  </w:tcBorders>
                  <w:shd w:val="clear" w:color="auto" w:fill="auto"/>
                  <w:vAlign w:val="center"/>
                </w:tcPr>
                <w:p>
                  <w:pPr>
                    <w:pStyle w:val="45"/>
                    <w:rPr>
                      <w:rFonts w:hint="eastAsia" w:ascii="Times New Roman" w:hAnsi="Times New Roman" w:eastAsia="宋体"/>
                      <w:color w:val="auto"/>
                      <w:lang w:eastAsia="zh-CN"/>
                    </w:rPr>
                  </w:pPr>
                  <w:r>
                    <w:rPr>
                      <w:rFonts w:hint="eastAsia" w:ascii="Times New Roman" w:hAnsi="Times New Roman" w:eastAsia="宋体"/>
                      <w:color w:val="auto"/>
                      <w:lang w:val="en-US" w:eastAsia="zh-CN"/>
                    </w:rPr>
                    <w:t>/</w:t>
                  </w:r>
                </w:p>
              </w:tc>
              <w:tc>
                <w:tcPr>
                  <w:tcW w:w="1288" w:type="dxa"/>
                  <w:tcBorders>
                    <w:tl2br w:val="nil"/>
                    <w:tr2bl w:val="nil"/>
                  </w:tcBorders>
                  <w:shd w:val="clear" w:color="auto" w:fill="auto"/>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0.024</w:t>
                  </w:r>
                </w:p>
              </w:tc>
              <w:tc>
                <w:tcPr>
                  <w:tcW w:w="729" w:type="dxa"/>
                  <w:tcBorders>
                    <w:tl2br w:val="nil"/>
                    <w:tr2bl w:val="nil"/>
                  </w:tcBorders>
                  <w:shd w:val="clear" w:color="auto" w:fill="auto"/>
                  <w:vAlign w:val="center"/>
                </w:tcPr>
                <w:p>
                  <w:pPr>
                    <w:pStyle w:val="45"/>
                    <w:rPr>
                      <w:rFonts w:ascii="Times New Roman" w:hAnsi="Times New Roman" w:eastAsia="宋体"/>
                      <w:color w:val="auto"/>
                    </w:rPr>
                  </w:pPr>
                  <w:r>
                    <w:rPr>
                      <w:rFonts w:hint="eastAsia" w:ascii="Times New Roman" w:hAnsi="Times New Roman" w:eastAsia="宋体"/>
                      <w:color w:val="auto"/>
                    </w:rPr>
                    <w:t>/</w:t>
                  </w:r>
                </w:p>
              </w:tc>
              <w:tc>
                <w:tcPr>
                  <w:tcW w:w="1154" w:type="dxa"/>
                  <w:tcBorders>
                    <w:tl2br w:val="nil"/>
                    <w:tr2bl w:val="nil"/>
                  </w:tcBorders>
                  <w:shd w:val="clear" w:color="auto" w:fill="auto"/>
                  <w:vAlign w:val="center"/>
                </w:tcPr>
                <w:p>
                  <w:pPr>
                    <w:pStyle w:val="45"/>
                    <w:rPr>
                      <w:rFonts w:ascii="Times New Roman" w:hAnsi="Times New Roman" w:eastAsia="宋体"/>
                      <w:color w:val="auto"/>
                    </w:rPr>
                  </w:pPr>
                  <w:r>
                    <w:rPr>
                      <w:rFonts w:ascii="Times New Roman" w:hAnsi="Times New Roman" w:eastAsia="宋体"/>
                      <w:color w:val="auto"/>
                    </w:rPr>
                    <w:t>/</w:t>
                  </w:r>
                </w:p>
              </w:tc>
              <w:tc>
                <w:tcPr>
                  <w:tcW w:w="891" w:type="dxa"/>
                  <w:vMerge w:val="continue"/>
                  <w:tcBorders>
                    <w:tl2br w:val="nil"/>
                    <w:tr2bl w:val="nil"/>
                  </w:tcBorders>
                  <w:shd w:val="clear" w:color="auto" w:fill="auto"/>
                  <w:vAlign w:val="center"/>
                </w:tcPr>
                <w:p>
                  <w:pPr>
                    <w:pStyle w:val="45"/>
                    <w:rPr>
                      <w:rFonts w:ascii="Times New Roman" w:hAnsi="Times New Roman" w:eastAsia="宋体"/>
                      <w:color w:val="auto"/>
                    </w:rPr>
                  </w:pPr>
                </w:p>
              </w:tc>
              <w:tc>
                <w:tcPr>
                  <w:tcW w:w="903" w:type="dxa"/>
                  <w:vMerge w:val="continue"/>
                  <w:tcBorders>
                    <w:tl2br w:val="nil"/>
                    <w:tr2bl w:val="nil"/>
                  </w:tcBorders>
                  <w:shd w:val="clear" w:color="auto" w:fill="auto"/>
                  <w:vAlign w:val="center"/>
                </w:tcPr>
                <w:p>
                  <w:pPr>
                    <w:pStyle w:val="45"/>
                    <w:rPr>
                      <w:rFonts w:ascii="Times New Roman" w:hAnsi="Times New Roman" w:eastAsia="宋体"/>
                      <w:color w:val="auto"/>
                    </w:rPr>
                  </w:pPr>
                </w:p>
              </w:tc>
            </w:tr>
          </w:tbl>
          <w:p>
            <w:pPr>
              <w:pStyle w:val="44"/>
              <w:ind w:firstLine="480"/>
              <w:rPr>
                <w:rFonts w:ascii="Times New Roman" w:hAnsi="Times New Roman" w:eastAsia="宋体"/>
                <w:color w:val="auto"/>
              </w:rPr>
            </w:pPr>
            <w:r>
              <w:rPr>
                <w:rFonts w:hint="eastAsia" w:ascii="Times New Roman" w:hAnsi="Times New Roman" w:eastAsia="宋体"/>
                <w:color w:val="auto"/>
              </w:rPr>
              <w:t>根据上表可知，熔</w:t>
            </w:r>
            <w:r>
              <w:rPr>
                <w:rFonts w:hint="eastAsia" w:ascii="Times New Roman" w:hAnsi="Times New Roman" w:eastAsia="宋体"/>
                <w:color w:val="auto"/>
                <w:lang w:val="en-US" w:eastAsia="zh-CN"/>
              </w:rPr>
              <w:t>化</w:t>
            </w:r>
            <w:r>
              <w:rPr>
                <w:rFonts w:hint="eastAsia" w:ascii="Times New Roman" w:hAnsi="Times New Roman" w:eastAsia="宋体"/>
                <w:color w:val="auto"/>
              </w:rPr>
              <w:t>废气颗粒物排放浓度可满足《</w:t>
            </w:r>
            <w:r>
              <w:rPr>
                <w:rFonts w:hint="eastAsia" w:ascii="Times New Roman" w:hAnsi="Times New Roman" w:eastAsia="宋体"/>
                <w:color w:val="auto"/>
                <w:lang w:eastAsia="zh-CN"/>
              </w:rPr>
              <w:t>工业炉窑大气污染物排放标准</w:t>
            </w:r>
            <w:r>
              <w:rPr>
                <w:rFonts w:hint="eastAsia" w:ascii="Times New Roman" w:hAnsi="Times New Roman" w:eastAsia="宋体"/>
                <w:color w:val="auto"/>
              </w:rPr>
              <w:t>》（GB</w:t>
            </w:r>
            <w:r>
              <w:rPr>
                <w:rFonts w:hint="eastAsia" w:ascii="Times New Roman" w:hAnsi="Times New Roman" w:eastAsia="宋体"/>
                <w:color w:val="auto"/>
                <w:lang w:val="en-US" w:eastAsia="zh-CN"/>
              </w:rPr>
              <w:t>9078-1996</w:t>
            </w:r>
            <w:r>
              <w:rPr>
                <w:rFonts w:hint="eastAsia" w:ascii="Times New Roman" w:hAnsi="Times New Roman" w:eastAsia="宋体"/>
                <w:color w:val="auto"/>
              </w:rPr>
              <w:t>）表</w:t>
            </w:r>
            <w:r>
              <w:rPr>
                <w:rFonts w:hint="eastAsia" w:ascii="Times New Roman" w:hAnsi="Times New Roman" w:eastAsia="宋体"/>
                <w:color w:val="auto"/>
                <w:lang w:val="en-US" w:eastAsia="zh-CN"/>
              </w:rPr>
              <w:t>2</w:t>
            </w:r>
            <w:r>
              <w:rPr>
                <w:rFonts w:hint="eastAsia" w:ascii="Times New Roman" w:hAnsi="Times New Roman" w:eastAsia="宋体"/>
                <w:color w:val="auto"/>
              </w:rPr>
              <w:t>中相关排放标准限值。</w:t>
            </w:r>
          </w:p>
          <w:p>
            <w:pPr>
              <w:pStyle w:val="44"/>
              <w:ind w:left="420" w:leftChars="200" w:firstLine="0" w:firstLineChars="0"/>
              <w:rPr>
                <w:rFonts w:ascii="Times New Roman" w:hAnsi="Times New Roman" w:eastAsia="宋体"/>
                <w:color w:val="auto"/>
              </w:rPr>
            </w:pPr>
            <w:r>
              <w:rPr>
                <w:rFonts w:hint="eastAsia" w:ascii="Times New Roman" w:hAnsi="Times New Roman" w:eastAsia="宋体"/>
                <w:color w:val="auto"/>
              </w:rPr>
              <w:t>（</w:t>
            </w:r>
            <w:r>
              <w:rPr>
                <w:rFonts w:hint="eastAsia" w:ascii="Times New Roman" w:hAnsi="Times New Roman" w:eastAsia="宋体"/>
                <w:color w:val="auto"/>
                <w:lang w:val="en-US" w:eastAsia="zh-CN"/>
              </w:rPr>
              <w:t>2</w:t>
            </w:r>
            <w:r>
              <w:rPr>
                <w:rFonts w:hint="eastAsia" w:ascii="Times New Roman" w:hAnsi="Times New Roman" w:eastAsia="宋体"/>
                <w:color w:val="auto"/>
              </w:rPr>
              <w:t>）无组织废气</w:t>
            </w:r>
          </w:p>
          <w:p>
            <w:pPr>
              <w:pStyle w:val="44"/>
              <w:ind w:firstLine="480"/>
              <w:rPr>
                <w:rFonts w:ascii="Times New Roman" w:hAnsi="Times New Roman" w:eastAsia="宋体"/>
                <w:color w:val="auto"/>
              </w:rPr>
            </w:pPr>
            <w:r>
              <w:rPr>
                <w:rFonts w:hint="eastAsia" w:ascii="Times New Roman" w:hAnsi="Times New Roman" w:eastAsia="宋体"/>
                <w:color w:val="auto"/>
              </w:rPr>
              <w:t>根据验收监测，现有项目颗粒物厂界</w:t>
            </w:r>
            <w:r>
              <w:rPr>
                <w:rFonts w:ascii="Times New Roman" w:hAnsi="Times New Roman" w:eastAsia="宋体"/>
                <w:color w:val="auto"/>
              </w:rPr>
              <w:t>无组织排放</w:t>
            </w:r>
            <w:r>
              <w:rPr>
                <w:rFonts w:hint="eastAsia" w:ascii="Times New Roman" w:hAnsi="Times New Roman" w:eastAsia="宋体"/>
                <w:color w:val="auto"/>
              </w:rPr>
              <w:t>浓度在0.130~0.</w:t>
            </w:r>
            <w:r>
              <w:rPr>
                <w:rFonts w:hint="eastAsia" w:ascii="Times New Roman" w:hAnsi="Times New Roman" w:eastAsia="宋体"/>
                <w:color w:val="auto"/>
                <w:lang w:val="en-US" w:eastAsia="zh-CN"/>
              </w:rPr>
              <w:t>260</w:t>
            </w:r>
            <w:r>
              <w:rPr>
                <w:rFonts w:hint="eastAsia" w:ascii="Times New Roman" w:hAnsi="Times New Roman" w:eastAsia="宋体"/>
                <w:color w:val="auto"/>
              </w:rPr>
              <w:t>mg/m</w:t>
            </w:r>
            <w:r>
              <w:rPr>
                <w:rFonts w:hint="eastAsia" w:ascii="Times New Roman" w:hAnsi="Times New Roman" w:eastAsia="宋体"/>
                <w:color w:val="auto"/>
                <w:vertAlign w:val="superscript"/>
              </w:rPr>
              <w:t>3</w:t>
            </w:r>
            <w:r>
              <w:rPr>
                <w:rFonts w:hint="eastAsia" w:ascii="Times New Roman" w:hAnsi="Times New Roman" w:eastAsia="宋体"/>
                <w:color w:val="auto"/>
              </w:rPr>
              <w:t>，符合《</w:t>
            </w:r>
            <w:r>
              <w:rPr>
                <w:rFonts w:hint="eastAsia" w:ascii="Times New Roman" w:hAnsi="Times New Roman" w:eastAsia="宋体"/>
                <w:color w:val="auto"/>
                <w:lang w:eastAsia="zh-CN"/>
              </w:rPr>
              <w:t>大气污染物综合排放标准</w:t>
            </w:r>
            <w:r>
              <w:rPr>
                <w:rFonts w:hint="eastAsia" w:ascii="Times New Roman" w:hAnsi="Times New Roman" w:eastAsia="宋体"/>
                <w:color w:val="auto"/>
              </w:rPr>
              <w:t>》（GB16297-1996）表</w:t>
            </w:r>
            <w:r>
              <w:rPr>
                <w:rFonts w:ascii="Times New Roman" w:hAnsi="Times New Roman" w:eastAsia="宋体"/>
                <w:color w:val="auto"/>
              </w:rPr>
              <w:t>2</w:t>
            </w:r>
            <w:r>
              <w:rPr>
                <w:rFonts w:hint="eastAsia" w:ascii="Times New Roman" w:hAnsi="Times New Roman" w:eastAsia="宋体"/>
                <w:color w:val="auto"/>
              </w:rPr>
              <w:t>中无组织排放标准限值要求。</w:t>
            </w:r>
          </w:p>
          <w:p>
            <w:pPr>
              <w:pStyle w:val="6"/>
              <w:numPr>
                <w:ilvl w:val="3"/>
                <w:numId w:val="0"/>
              </w:numPr>
              <w:spacing w:before="120" w:beforeLines="50"/>
              <w:rPr>
                <w:rFonts w:hint="eastAsia" w:ascii="Times New Roman" w:hAnsi="Times New Roman" w:eastAsia="宋体" w:cs="宋体"/>
                <w:b/>
                <w:bCs/>
                <w:color w:val="auto"/>
                <w:sz w:val="28"/>
                <w:szCs w:val="28"/>
                <w:lang w:bidi="ar"/>
              </w:rPr>
            </w:pPr>
            <w:r>
              <w:rPr>
                <w:rFonts w:hint="eastAsia" w:ascii="Times New Roman" w:hAnsi="Times New Roman" w:eastAsia="宋体"/>
                <w:b/>
                <w:bCs/>
                <w:color w:val="auto"/>
                <w:sz w:val="28"/>
                <w:szCs w:val="28"/>
                <w:lang w:val="en-US" w:eastAsia="zh-CN"/>
              </w:rPr>
              <w:t>2.9.3废水</w:t>
            </w:r>
            <w:r>
              <w:rPr>
                <w:rFonts w:hint="eastAsia" w:ascii="Times New Roman" w:hAnsi="Times New Roman" w:eastAsia="宋体"/>
                <w:b/>
                <w:bCs/>
                <w:color w:val="auto"/>
                <w:sz w:val="28"/>
                <w:szCs w:val="28"/>
              </w:rPr>
              <w:t>污染物排放及环保措施</w:t>
            </w:r>
          </w:p>
          <w:p>
            <w:pPr>
              <w:spacing w:line="360" w:lineRule="auto"/>
              <w:ind w:firstLine="480" w:firstLineChars="200"/>
              <w:rPr>
                <w:rFonts w:ascii="Times New Roman" w:hAnsi="Times New Roman" w:eastAsia="宋体" w:cs="宋体"/>
                <w:color w:val="auto"/>
                <w:sz w:val="24"/>
                <w:szCs w:val="21"/>
                <w:lang w:bidi="ar"/>
              </w:rPr>
            </w:pPr>
            <w:r>
              <w:rPr>
                <w:rFonts w:hint="eastAsia" w:ascii="Times New Roman" w:hAnsi="Times New Roman" w:eastAsia="宋体" w:cs="宋体"/>
                <w:color w:val="auto"/>
                <w:sz w:val="24"/>
                <w:szCs w:val="21"/>
                <w:lang w:bidi="ar"/>
              </w:rPr>
              <w:t>根据验收情况，现有项目排水系统实施雨污分流，雨水直接排入园区雨水管网；厂内</w:t>
            </w:r>
            <w:r>
              <w:rPr>
                <w:rFonts w:hint="eastAsia" w:ascii="Times New Roman" w:hAnsi="Times New Roman" w:eastAsia="宋体" w:cs="宋体"/>
                <w:color w:val="auto"/>
                <w:sz w:val="24"/>
                <w:szCs w:val="21"/>
                <w:lang w:val="en-US" w:eastAsia="zh-CN" w:bidi="ar"/>
              </w:rPr>
              <w:t>生产废水经隔油池处理后与生活污水一并排入市政管网。</w:t>
            </w:r>
          </w:p>
          <w:p>
            <w:pPr>
              <w:pStyle w:val="44"/>
              <w:ind w:firstLine="480"/>
              <w:rPr>
                <w:rFonts w:ascii="Times New Roman" w:hAnsi="Times New Roman" w:eastAsia="宋体"/>
                <w:color w:val="auto"/>
              </w:rPr>
            </w:pPr>
            <w:r>
              <w:rPr>
                <w:rFonts w:hint="eastAsia" w:ascii="Times New Roman" w:hAnsi="Times New Roman" w:eastAsia="宋体"/>
                <w:color w:val="auto"/>
              </w:rPr>
              <w:t>根据验收监测，项目排放的</w:t>
            </w:r>
            <w:r>
              <w:rPr>
                <w:rFonts w:ascii="Times New Roman" w:hAnsi="Times New Roman" w:eastAsia="宋体"/>
                <w:color w:val="auto"/>
              </w:rPr>
              <w:t>生活污水中</w:t>
            </w:r>
            <w:r>
              <w:rPr>
                <w:rFonts w:hint="eastAsia" w:ascii="Times New Roman" w:hAnsi="Times New Roman" w:eastAsia="宋体"/>
                <w:color w:val="auto"/>
              </w:rPr>
              <w:t>各污染因子</w:t>
            </w:r>
            <w:r>
              <w:rPr>
                <w:rFonts w:ascii="Times New Roman" w:hAnsi="Times New Roman" w:eastAsia="宋体"/>
                <w:color w:val="auto"/>
              </w:rPr>
              <w:t xml:space="preserve">排放浓度均满足《污水综合排放标准》GB8978- </w:t>
            </w:r>
            <w:r>
              <w:rPr>
                <w:rFonts w:hint="eastAsia" w:ascii="Times New Roman" w:hAnsi="Times New Roman" w:eastAsia="宋体"/>
                <w:color w:val="auto"/>
              </w:rPr>
              <w:t>1</w:t>
            </w:r>
            <w:r>
              <w:rPr>
                <w:rFonts w:ascii="Times New Roman" w:hAnsi="Times New Roman" w:eastAsia="宋体"/>
                <w:color w:val="auto"/>
              </w:rPr>
              <w:t>996表4三级排放限值要求</w:t>
            </w:r>
            <w:r>
              <w:rPr>
                <w:rFonts w:hint="eastAsia" w:ascii="Times New Roman" w:hAnsi="Times New Roman" w:eastAsia="宋体"/>
                <w:color w:val="auto"/>
              </w:rPr>
              <w:t>（其中氨氮排放浓度满足</w:t>
            </w:r>
            <w:r>
              <w:rPr>
                <w:rFonts w:ascii="Times New Roman" w:hAnsi="Times New Roman" w:eastAsia="宋体"/>
                <w:color w:val="auto"/>
              </w:rPr>
              <w:t>《污水排入城镇下水道水质标准》（GB/T31962-2015）表1中的B等级标准</w:t>
            </w:r>
            <w:r>
              <w:rPr>
                <w:rFonts w:hint="eastAsia" w:ascii="Times New Roman" w:hAnsi="Times New Roman" w:eastAsia="宋体"/>
                <w:color w:val="auto"/>
              </w:rPr>
              <w:t>）</w:t>
            </w:r>
            <w:r>
              <w:rPr>
                <w:rFonts w:ascii="Times New Roman" w:hAnsi="Times New Roman" w:eastAsia="宋体"/>
                <w:color w:val="auto"/>
              </w:rPr>
              <w:t>。</w:t>
            </w:r>
          </w:p>
          <w:p>
            <w:pPr>
              <w:pStyle w:val="44"/>
              <w:ind w:firstLine="480"/>
              <w:rPr>
                <w:rFonts w:ascii="Times New Roman" w:hAnsi="Times New Roman" w:eastAsia="宋体"/>
                <w:color w:val="auto"/>
              </w:rPr>
            </w:pPr>
            <w:r>
              <w:rPr>
                <w:rFonts w:hint="eastAsia" w:ascii="Times New Roman" w:hAnsi="Times New Roman" w:eastAsia="宋体"/>
                <w:color w:val="auto"/>
              </w:rPr>
              <w:t>现有项目生活污水排放量为</w:t>
            </w:r>
            <w:r>
              <w:rPr>
                <w:rFonts w:hint="eastAsia" w:ascii="Times New Roman" w:hAnsi="Times New Roman" w:eastAsia="宋体"/>
                <w:color w:val="auto"/>
                <w:lang w:val="en-US" w:eastAsia="zh-CN"/>
              </w:rPr>
              <w:t>2424</w:t>
            </w:r>
            <w:r>
              <w:rPr>
                <w:rFonts w:ascii="Times New Roman" w:hAnsi="Times New Roman" w:eastAsia="宋体"/>
                <w:color w:val="auto"/>
              </w:rPr>
              <w:t>t/a</w:t>
            </w:r>
            <w:r>
              <w:rPr>
                <w:rFonts w:hint="eastAsia" w:ascii="Times New Roman" w:hAnsi="Times New Roman" w:eastAsia="宋体"/>
                <w:color w:val="auto"/>
              </w:rPr>
              <w:t>，生活污水产排情况见下表。</w:t>
            </w:r>
          </w:p>
          <w:p>
            <w:pPr>
              <w:pStyle w:val="40"/>
              <w:numPr>
                <w:ilvl w:val="7"/>
                <w:numId w:val="0"/>
              </w:numPr>
              <w:ind w:left="1440" w:leftChars="0" w:hanging="1440" w:firstLineChars="0"/>
              <w:rPr>
                <w:rFonts w:ascii="Times New Roman" w:hAnsi="Times New Roman" w:eastAsia="宋体"/>
                <w:color w:val="auto"/>
              </w:rPr>
            </w:pPr>
            <w:r>
              <w:rPr>
                <w:rFonts w:hint="eastAsia" w:ascii="Times New Roman" w:hAnsi="Times New Roman" w:eastAsia="宋体" w:cs="宋体"/>
                <w:b/>
                <w:color w:val="auto"/>
                <w:kern w:val="2"/>
                <w:sz w:val="24"/>
                <w:szCs w:val="24"/>
                <w:lang w:val="en-US" w:eastAsia="zh-CN" w:bidi="ar-SA"/>
              </w:rPr>
              <w:t xml:space="preserve">表2.9-4 </w:t>
            </w:r>
            <w:r>
              <w:rPr>
                <w:rFonts w:hint="eastAsia" w:ascii="Times New Roman" w:hAnsi="Times New Roman" w:eastAsia="宋体"/>
                <w:color w:val="auto"/>
                <w:lang w:val="en-US" w:eastAsia="zh-CN"/>
              </w:rPr>
              <w:t>废水</w:t>
            </w:r>
            <w:r>
              <w:rPr>
                <w:rFonts w:hint="eastAsia" w:ascii="Times New Roman" w:hAnsi="Times New Roman" w:eastAsia="宋体"/>
                <w:color w:val="auto"/>
              </w:rPr>
              <w:t>污染物排放情况一览表</w:t>
            </w:r>
          </w:p>
          <w:tbl>
            <w:tblPr>
              <w:tblStyle w:val="30"/>
              <w:tblW w:w="871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1"/>
              <w:gridCol w:w="706"/>
              <w:gridCol w:w="767"/>
              <w:gridCol w:w="744"/>
              <w:gridCol w:w="703"/>
              <w:gridCol w:w="776"/>
              <w:gridCol w:w="734"/>
              <w:gridCol w:w="741"/>
              <w:gridCol w:w="713"/>
              <w:gridCol w:w="215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pStyle w:val="45"/>
                    <w:jc w:val="center"/>
                    <w:rPr>
                      <w:rFonts w:ascii="Times New Roman" w:hAnsi="Times New Roman" w:eastAsia="宋体"/>
                      <w:color w:val="auto"/>
                    </w:rPr>
                  </w:pPr>
                  <w:r>
                    <w:rPr>
                      <w:rFonts w:ascii="Times New Roman" w:hAnsi="Times New Roman" w:eastAsia="宋体"/>
                      <w:color w:val="auto"/>
                    </w:rPr>
                    <w:t>项目</w:t>
                  </w:r>
                </w:p>
              </w:tc>
              <w:tc>
                <w:tcPr>
                  <w:tcW w:w="706" w:type="dxa"/>
                  <w:vAlign w:val="center"/>
                </w:tcPr>
                <w:p>
                  <w:pPr>
                    <w:pStyle w:val="45"/>
                    <w:jc w:val="center"/>
                    <w:rPr>
                      <w:rFonts w:ascii="Times New Roman" w:hAnsi="Times New Roman" w:eastAsia="宋体"/>
                      <w:color w:val="auto"/>
                    </w:rPr>
                  </w:pPr>
                  <w:r>
                    <w:rPr>
                      <w:rFonts w:ascii="Times New Roman" w:hAnsi="Times New Roman" w:eastAsia="宋体"/>
                      <w:color w:val="auto"/>
                    </w:rPr>
                    <w:t>废水量t/ a</w:t>
                  </w:r>
                </w:p>
              </w:tc>
              <w:tc>
                <w:tcPr>
                  <w:tcW w:w="767" w:type="dxa"/>
                  <w:vAlign w:val="center"/>
                </w:tcPr>
                <w:p>
                  <w:pPr>
                    <w:pStyle w:val="45"/>
                    <w:jc w:val="center"/>
                    <w:rPr>
                      <w:rFonts w:ascii="Times New Roman" w:hAnsi="Times New Roman" w:eastAsia="宋体"/>
                      <w:color w:val="auto"/>
                    </w:rPr>
                  </w:pPr>
                  <w:r>
                    <w:rPr>
                      <w:rFonts w:ascii="Times New Roman" w:hAnsi="Times New Roman" w:eastAsia="宋体"/>
                      <w:color w:val="auto"/>
                    </w:rPr>
                    <w:t>主要污染物</w:t>
                  </w:r>
                </w:p>
              </w:tc>
              <w:tc>
                <w:tcPr>
                  <w:tcW w:w="744" w:type="dxa"/>
                  <w:vAlign w:val="center"/>
                </w:tcPr>
                <w:p>
                  <w:pPr>
                    <w:pStyle w:val="45"/>
                    <w:jc w:val="center"/>
                    <w:rPr>
                      <w:rFonts w:ascii="Times New Roman" w:hAnsi="Times New Roman" w:eastAsia="宋体"/>
                      <w:color w:val="auto"/>
                    </w:rPr>
                  </w:pPr>
                  <w:r>
                    <w:rPr>
                      <w:rFonts w:ascii="Times New Roman" w:hAnsi="Times New Roman" w:eastAsia="宋体"/>
                      <w:color w:val="auto"/>
                    </w:rPr>
                    <w:t>产生浓度(mg/l)</w:t>
                  </w:r>
                </w:p>
              </w:tc>
              <w:tc>
                <w:tcPr>
                  <w:tcW w:w="703" w:type="dxa"/>
                  <w:vAlign w:val="center"/>
                </w:tcPr>
                <w:p>
                  <w:pPr>
                    <w:pStyle w:val="45"/>
                    <w:jc w:val="center"/>
                    <w:rPr>
                      <w:rFonts w:ascii="Times New Roman" w:hAnsi="Times New Roman" w:eastAsia="宋体"/>
                      <w:color w:val="auto"/>
                    </w:rPr>
                  </w:pPr>
                  <w:r>
                    <w:rPr>
                      <w:rFonts w:ascii="Times New Roman" w:hAnsi="Times New Roman" w:eastAsia="宋体"/>
                      <w:color w:val="auto"/>
                    </w:rPr>
                    <w:t>产生量(t/a)</w:t>
                  </w:r>
                </w:p>
              </w:tc>
              <w:tc>
                <w:tcPr>
                  <w:tcW w:w="776" w:type="dxa"/>
                  <w:vAlign w:val="center"/>
                </w:tcPr>
                <w:p>
                  <w:pPr>
                    <w:pStyle w:val="45"/>
                    <w:jc w:val="center"/>
                    <w:rPr>
                      <w:rFonts w:ascii="Times New Roman" w:hAnsi="Times New Roman" w:eastAsia="宋体"/>
                      <w:color w:val="auto"/>
                    </w:rPr>
                  </w:pPr>
                  <w:r>
                    <w:rPr>
                      <w:rFonts w:ascii="Times New Roman" w:hAnsi="Times New Roman" w:eastAsia="宋体"/>
                      <w:color w:val="auto"/>
                    </w:rPr>
                    <w:t>处理措施</w:t>
                  </w:r>
                </w:p>
              </w:tc>
              <w:tc>
                <w:tcPr>
                  <w:tcW w:w="734" w:type="dxa"/>
                  <w:vAlign w:val="center"/>
                </w:tcPr>
                <w:p>
                  <w:pPr>
                    <w:pStyle w:val="45"/>
                    <w:jc w:val="center"/>
                    <w:rPr>
                      <w:rFonts w:ascii="Times New Roman" w:hAnsi="Times New Roman" w:eastAsia="宋体"/>
                      <w:color w:val="auto"/>
                    </w:rPr>
                  </w:pPr>
                  <w:r>
                    <w:rPr>
                      <w:rFonts w:ascii="Times New Roman" w:hAnsi="Times New Roman" w:eastAsia="宋体"/>
                      <w:color w:val="auto"/>
                    </w:rPr>
                    <w:t>处理效率%</w:t>
                  </w:r>
                </w:p>
              </w:tc>
              <w:tc>
                <w:tcPr>
                  <w:tcW w:w="741" w:type="dxa"/>
                  <w:vAlign w:val="center"/>
                </w:tcPr>
                <w:p>
                  <w:pPr>
                    <w:pStyle w:val="45"/>
                    <w:jc w:val="center"/>
                    <w:rPr>
                      <w:rFonts w:ascii="Times New Roman" w:hAnsi="Times New Roman" w:eastAsia="宋体"/>
                      <w:color w:val="auto"/>
                    </w:rPr>
                  </w:pPr>
                  <w:r>
                    <w:rPr>
                      <w:rFonts w:ascii="Times New Roman" w:hAnsi="Times New Roman" w:eastAsia="宋体"/>
                      <w:color w:val="auto"/>
                    </w:rPr>
                    <w:t>排放浓度(mg/l)</w:t>
                  </w:r>
                </w:p>
              </w:tc>
              <w:tc>
                <w:tcPr>
                  <w:tcW w:w="713" w:type="dxa"/>
                  <w:vAlign w:val="center"/>
                </w:tcPr>
                <w:p>
                  <w:pPr>
                    <w:pStyle w:val="45"/>
                    <w:jc w:val="center"/>
                    <w:rPr>
                      <w:rFonts w:ascii="Times New Roman" w:hAnsi="Times New Roman" w:eastAsia="宋体"/>
                      <w:color w:val="auto"/>
                    </w:rPr>
                  </w:pPr>
                  <w:r>
                    <w:rPr>
                      <w:rFonts w:ascii="Times New Roman" w:hAnsi="Times New Roman" w:eastAsia="宋体"/>
                      <w:color w:val="auto"/>
                    </w:rPr>
                    <w:t>排放量</w:t>
                  </w:r>
                </w:p>
                <w:p>
                  <w:pPr>
                    <w:pStyle w:val="45"/>
                    <w:jc w:val="center"/>
                    <w:rPr>
                      <w:rFonts w:ascii="Times New Roman" w:hAnsi="Times New Roman" w:eastAsia="宋体"/>
                      <w:color w:val="auto"/>
                    </w:rPr>
                  </w:pPr>
                  <w:r>
                    <w:rPr>
                      <w:rFonts w:ascii="Times New Roman" w:hAnsi="Times New Roman" w:eastAsia="宋体"/>
                      <w:color w:val="auto"/>
                    </w:rPr>
                    <w:t>(t/a)</w:t>
                  </w:r>
                </w:p>
              </w:tc>
              <w:tc>
                <w:tcPr>
                  <w:tcW w:w="2157" w:type="dxa"/>
                  <w:vAlign w:val="center"/>
                </w:tcPr>
                <w:p>
                  <w:pPr>
                    <w:pStyle w:val="45"/>
                    <w:jc w:val="center"/>
                    <w:rPr>
                      <w:rFonts w:ascii="Times New Roman" w:hAnsi="Times New Roman" w:eastAsia="宋体"/>
                      <w:color w:val="auto"/>
                    </w:rPr>
                  </w:pPr>
                  <w:r>
                    <w:rPr>
                      <w:rFonts w:ascii="Times New Roman" w:hAnsi="Times New Roman" w:eastAsia="宋体"/>
                      <w:color w:val="auto"/>
                    </w:rPr>
                    <w:t>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71" w:type="dxa"/>
                  <w:vMerge w:val="restart"/>
                  <w:vAlign w:val="center"/>
                </w:tcPr>
                <w:p>
                  <w:pPr>
                    <w:pStyle w:val="45"/>
                    <w:jc w:val="center"/>
                    <w:rPr>
                      <w:rFonts w:ascii="Times New Roman" w:hAnsi="Times New Roman" w:eastAsia="宋体"/>
                      <w:color w:val="auto"/>
                    </w:rPr>
                  </w:pPr>
                  <w:r>
                    <w:rPr>
                      <w:rFonts w:ascii="Times New Roman" w:hAnsi="Times New Roman" w:eastAsia="宋体"/>
                      <w:color w:val="auto"/>
                    </w:rPr>
                    <w:t>清洗废水</w:t>
                  </w:r>
                </w:p>
              </w:tc>
              <w:tc>
                <w:tcPr>
                  <w:tcW w:w="706" w:type="dxa"/>
                  <w:vMerge w:val="restart"/>
                  <w:vAlign w:val="center"/>
                </w:tcPr>
                <w:p>
                  <w:pPr>
                    <w:pStyle w:val="45"/>
                    <w:jc w:val="center"/>
                    <w:rPr>
                      <w:rFonts w:ascii="Times New Roman" w:hAnsi="Times New Roman" w:eastAsia="宋体"/>
                      <w:color w:val="auto"/>
                    </w:rPr>
                  </w:pPr>
                  <w:r>
                    <w:rPr>
                      <w:rFonts w:hint="eastAsia" w:ascii="Times New Roman" w:hAnsi="Times New Roman" w:eastAsia="宋体"/>
                      <w:color w:val="auto"/>
                    </w:rPr>
                    <w:t>270</w:t>
                  </w:r>
                </w:p>
              </w:tc>
              <w:tc>
                <w:tcPr>
                  <w:tcW w:w="767" w:type="dxa"/>
                  <w:vAlign w:val="center"/>
                </w:tcPr>
                <w:p>
                  <w:pPr>
                    <w:adjustRightInd w:val="0"/>
                    <w:snapToGrid w:val="0"/>
                    <w:jc w:val="center"/>
                    <w:rPr>
                      <w:rFonts w:ascii="Times New Roman" w:hAnsi="Times New Roman" w:eastAsia="宋体"/>
                      <w:color w:val="auto"/>
                    </w:rPr>
                  </w:pPr>
                  <w:r>
                    <w:rPr>
                      <w:rFonts w:ascii="Times New Roman" w:hAnsi="Times New Roman" w:eastAsia="宋体"/>
                      <w:color w:val="auto"/>
                      <w:kern w:val="0"/>
                      <w:szCs w:val="21"/>
                    </w:rPr>
                    <w:t>石油类</w:t>
                  </w:r>
                </w:p>
              </w:tc>
              <w:tc>
                <w:tcPr>
                  <w:tcW w:w="744"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Cs w:val="21"/>
                      <w:highlight w:val="none"/>
                      <w:lang w:val="en-US" w:eastAsia="zh-CN"/>
                    </w:rPr>
                    <w:t>260</w:t>
                  </w:r>
                </w:p>
              </w:tc>
              <w:tc>
                <w:tcPr>
                  <w:tcW w:w="70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Cs w:val="21"/>
                      <w:highlight w:val="none"/>
                      <w:lang w:val="en-US" w:eastAsia="zh-CN"/>
                    </w:rPr>
                    <w:t>0.0702</w:t>
                  </w:r>
                </w:p>
              </w:tc>
              <w:tc>
                <w:tcPr>
                  <w:tcW w:w="776" w:type="dxa"/>
                  <w:vMerge w:val="restart"/>
                  <w:vAlign w:val="center"/>
                </w:tcPr>
                <w:p>
                  <w:pPr>
                    <w:pStyle w:val="45"/>
                    <w:jc w:val="center"/>
                    <w:rPr>
                      <w:rFonts w:ascii="Times New Roman" w:hAnsi="Times New Roman" w:eastAsia="宋体"/>
                      <w:color w:val="auto"/>
                    </w:rPr>
                  </w:pPr>
                  <w:r>
                    <w:rPr>
                      <w:rFonts w:hint="eastAsia" w:ascii="Times New Roman" w:hAnsi="Times New Roman" w:eastAsia="宋体"/>
                      <w:color w:val="auto"/>
                    </w:rPr>
                    <w:t>隔油池</w:t>
                  </w:r>
                </w:p>
              </w:tc>
              <w:tc>
                <w:tcPr>
                  <w:tcW w:w="734"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35</w:t>
                  </w:r>
                </w:p>
              </w:tc>
              <w:tc>
                <w:tcPr>
                  <w:tcW w:w="741"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Cs w:val="21"/>
                      <w:highlight w:val="none"/>
                      <w:lang w:val="en-US" w:eastAsia="zh-CN"/>
                    </w:rPr>
                    <w:t>90</w:t>
                  </w:r>
                </w:p>
              </w:tc>
              <w:tc>
                <w:tcPr>
                  <w:tcW w:w="71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Cs w:val="21"/>
                      <w:highlight w:val="none"/>
                      <w:lang w:val="en-US" w:eastAsia="zh-CN"/>
                    </w:rPr>
                    <w:t>0.024</w:t>
                  </w:r>
                </w:p>
              </w:tc>
              <w:tc>
                <w:tcPr>
                  <w:tcW w:w="2157" w:type="dxa"/>
                  <w:vMerge w:val="restart"/>
                  <w:vAlign w:val="center"/>
                </w:tcPr>
                <w:p>
                  <w:pPr>
                    <w:pStyle w:val="45"/>
                    <w:jc w:val="center"/>
                    <w:rPr>
                      <w:rFonts w:ascii="Times New Roman" w:hAnsi="Times New Roman" w:eastAsia="宋体"/>
                      <w:color w:val="auto"/>
                    </w:rPr>
                  </w:pPr>
                  <w:r>
                    <w:rPr>
                      <w:rFonts w:ascii="Times New Roman" w:hAnsi="Times New Roman" w:eastAsia="宋体"/>
                      <w:color w:val="auto"/>
                    </w:rPr>
                    <w:t>经隔油池后纳入市政污水管网统一处理后排入福鼎市双岳项目区污水处理厂处理达标排放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71" w:type="dxa"/>
                  <w:vMerge w:val="continue"/>
                  <w:vAlign w:val="center"/>
                </w:tcPr>
                <w:p>
                  <w:pPr>
                    <w:pStyle w:val="45"/>
                    <w:jc w:val="center"/>
                    <w:rPr>
                      <w:rFonts w:ascii="Times New Roman" w:hAnsi="Times New Roman" w:eastAsia="宋体"/>
                      <w:color w:val="auto"/>
                    </w:rPr>
                  </w:pPr>
                </w:p>
              </w:tc>
              <w:tc>
                <w:tcPr>
                  <w:tcW w:w="706" w:type="dxa"/>
                  <w:vMerge w:val="continue"/>
                  <w:vAlign w:val="center"/>
                </w:tcPr>
                <w:p>
                  <w:pPr>
                    <w:pStyle w:val="45"/>
                    <w:jc w:val="center"/>
                    <w:rPr>
                      <w:rFonts w:ascii="Times New Roman" w:hAnsi="Times New Roman" w:eastAsia="宋体"/>
                      <w:color w:val="auto"/>
                    </w:rPr>
                  </w:pPr>
                </w:p>
              </w:tc>
              <w:tc>
                <w:tcPr>
                  <w:tcW w:w="767" w:type="dxa"/>
                  <w:vAlign w:val="center"/>
                </w:tcPr>
                <w:p>
                  <w:pPr>
                    <w:adjustRightInd w:val="0"/>
                    <w:snapToGrid w:val="0"/>
                    <w:jc w:val="center"/>
                    <w:rPr>
                      <w:rFonts w:hint="eastAsia" w:ascii="Times New Roman" w:hAnsi="Times New Roman" w:eastAsia="宋体"/>
                      <w:color w:val="auto"/>
                    </w:rPr>
                  </w:pPr>
                  <w:r>
                    <w:rPr>
                      <w:rFonts w:hint="eastAsia" w:ascii="Times New Roman" w:hAnsi="Times New Roman" w:eastAsia="宋体"/>
                      <w:color w:val="auto"/>
                      <w:szCs w:val="21"/>
                    </w:rPr>
                    <w:t>S</w:t>
                  </w:r>
                  <w:r>
                    <w:rPr>
                      <w:rFonts w:ascii="Times New Roman" w:hAnsi="Times New Roman" w:eastAsia="宋体"/>
                      <w:color w:val="auto"/>
                      <w:szCs w:val="21"/>
                    </w:rPr>
                    <w:t>S</w:t>
                  </w:r>
                </w:p>
              </w:tc>
              <w:tc>
                <w:tcPr>
                  <w:tcW w:w="744"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Cs w:val="21"/>
                      <w:highlight w:val="none"/>
                      <w:lang w:val="en-US" w:eastAsia="zh-CN"/>
                    </w:rPr>
                    <w:t>400</w:t>
                  </w:r>
                </w:p>
              </w:tc>
              <w:tc>
                <w:tcPr>
                  <w:tcW w:w="70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Cs w:val="21"/>
                      <w:highlight w:val="none"/>
                      <w:lang w:val="en-US" w:eastAsia="zh-CN"/>
                    </w:rPr>
                    <w:t>0.108</w:t>
                  </w:r>
                </w:p>
              </w:tc>
              <w:tc>
                <w:tcPr>
                  <w:tcW w:w="776" w:type="dxa"/>
                  <w:vMerge w:val="continue"/>
                  <w:vAlign w:val="center"/>
                </w:tcPr>
                <w:p>
                  <w:pPr>
                    <w:pStyle w:val="45"/>
                    <w:jc w:val="center"/>
                    <w:rPr>
                      <w:rFonts w:ascii="Times New Roman" w:hAnsi="Times New Roman" w:eastAsia="宋体"/>
                      <w:color w:val="auto"/>
                    </w:rPr>
                  </w:pPr>
                </w:p>
              </w:tc>
              <w:tc>
                <w:tcPr>
                  <w:tcW w:w="734"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40</w:t>
                  </w:r>
                </w:p>
              </w:tc>
              <w:tc>
                <w:tcPr>
                  <w:tcW w:w="741"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Cs w:val="21"/>
                      <w:highlight w:val="none"/>
                      <w:lang w:val="en-US" w:eastAsia="zh-CN"/>
                    </w:rPr>
                    <w:t>100</w:t>
                  </w:r>
                </w:p>
              </w:tc>
              <w:tc>
                <w:tcPr>
                  <w:tcW w:w="71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Cs w:val="21"/>
                      <w:highlight w:val="none"/>
                      <w:lang w:val="en-US" w:eastAsia="zh-CN"/>
                    </w:rPr>
                    <w:t>0.027</w:t>
                  </w:r>
                </w:p>
              </w:tc>
              <w:tc>
                <w:tcPr>
                  <w:tcW w:w="2157" w:type="dxa"/>
                  <w:vMerge w:val="continue"/>
                  <w:vAlign w:val="center"/>
                </w:tcPr>
                <w:p>
                  <w:pPr>
                    <w:pStyle w:val="45"/>
                    <w:jc w:val="center"/>
                    <w:rPr>
                      <w:rFonts w:ascii="Times New Roman" w:hAnsi="Times New Roman" w:eastAsia="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71" w:type="dxa"/>
                  <w:vMerge w:val="continue"/>
                  <w:vAlign w:val="center"/>
                </w:tcPr>
                <w:p>
                  <w:pPr>
                    <w:pStyle w:val="45"/>
                    <w:jc w:val="center"/>
                    <w:rPr>
                      <w:rFonts w:ascii="Times New Roman" w:hAnsi="Times New Roman" w:eastAsia="宋体"/>
                      <w:color w:val="auto"/>
                    </w:rPr>
                  </w:pPr>
                </w:p>
              </w:tc>
              <w:tc>
                <w:tcPr>
                  <w:tcW w:w="706" w:type="dxa"/>
                  <w:vMerge w:val="continue"/>
                  <w:vAlign w:val="center"/>
                </w:tcPr>
                <w:p>
                  <w:pPr>
                    <w:pStyle w:val="45"/>
                    <w:jc w:val="center"/>
                    <w:rPr>
                      <w:rFonts w:ascii="Times New Roman" w:hAnsi="Times New Roman" w:eastAsia="宋体"/>
                      <w:color w:val="auto"/>
                    </w:rPr>
                  </w:pPr>
                </w:p>
              </w:tc>
              <w:tc>
                <w:tcPr>
                  <w:tcW w:w="767" w:type="dxa"/>
                  <w:vAlign w:val="center"/>
                </w:tcPr>
                <w:p>
                  <w:pPr>
                    <w:adjustRightInd w:val="0"/>
                    <w:snapToGrid w:val="0"/>
                    <w:jc w:val="center"/>
                    <w:rPr>
                      <w:rFonts w:hint="eastAsia" w:ascii="Times New Roman" w:hAnsi="Times New Roman" w:eastAsia="宋体"/>
                      <w:color w:val="auto"/>
                    </w:rPr>
                  </w:pPr>
                  <w:r>
                    <w:rPr>
                      <w:rFonts w:ascii="Times New Roman" w:hAnsi="Times New Roman" w:eastAsia="宋体"/>
                      <w:color w:val="auto"/>
                      <w:szCs w:val="21"/>
                    </w:rPr>
                    <w:t>COD</w:t>
                  </w:r>
                  <w:r>
                    <w:rPr>
                      <w:rFonts w:hint="eastAsia" w:ascii="Times New Roman" w:hAnsi="Times New Roman" w:eastAsia="宋体"/>
                      <w:color w:val="auto"/>
                      <w:szCs w:val="21"/>
                      <w:vertAlign w:val="subscript"/>
                      <w:lang w:val="en-US" w:eastAsia="zh-CN"/>
                    </w:rPr>
                    <w:t>cr</w:t>
                  </w:r>
                </w:p>
              </w:tc>
              <w:tc>
                <w:tcPr>
                  <w:tcW w:w="744"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Cs w:val="21"/>
                      <w:highlight w:val="none"/>
                      <w:lang w:val="en-US" w:eastAsia="zh-CN"/>
                    </w:rPr>
                    <w:t>480</w:t>
                  </w:r>
                </w:p>
              </w:tc>
              <w:tc>
                <w:tcPr>
                  <w:tcW w:w="703"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Cs w:val="21"/>
                      <w:highlight w:val="none"/>
                      <w:lang w:val="en-US" w:eastAsia="zh-CN"/>
                    </w:rPr>
                    <w:t>0.130</w:t>
                  </w:r>
                </w:p>
              </w:tc>
              <w:tc>
                <w:tcPr>
                  <w:tcW w:w="776" w:type="dxa"/>
                  <w:vMerge w:val="continue"/>
                  <w:vAlign w:val="center"/>
                </w:tcPr>
                <w:p>
                  <w:pPr>
                    <w:pStyle w:val="45"/>
                    <w:jc w:val="center"/>
                    <w:rPr>
                      <w:rFonts w:ascii="Times New Roman" w:hAnsi="Times New Roman" w:eastAsia="宋体"/>
                      <w:color w:val="auto"/>
                    </w:rPr>
                  </w:pPr>
                </w:p>
              </w:tc>
              <w:tc>
                <w:tcPr>
                  <w:tcW w:w="734" w:type="dxa"/>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50</w:t>
                  </w:r>
                </w:p>
              </w:tc>
              <w:tc>
                <w:tcPr>
                  <w:tcW w:w="741"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Cs w:val="21"/>
                      <w:highlight w:val="none"/>
                      <w:lang w:val="en-US" w:eastAsia="zh-CN"/>
                    </w:rPr>
                    <w:t>240</w:t>
                  </w:r>
                </w:p>
              </w:tc>
              <w:tc>
                <w:tcPr>
                  <w:tcW w:w="713"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Cs w:val="21"/>
                      <w:highlight w:val="none"/>
                      <w:lang w:val="en-US" w:eastAsia="zh-CN"/>
                    </w:rPr>
                    <w:t>0.065</w:t>
                  </w:r>
                </w:p>
              </w:tc>
              <w:tc>
                <w:tcPr>
                  <w:tcW w:w="2157" w:type="dxa"/>
                  <w:vMerge w:val="continue"/>
                  <w:vAlign w:val="center"/>
                </w:tcPr>
                <w:p>
                  <w:pPr>
                    <w:pStyle w:val="45"/>
                    <w:jc w:val="center"/>
                    <w:rPr>
                      <w:rFonts w:ascii="Times New Roman" w:hAnsi="Times New Roman" w:eastAsia="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71" w:type="dxa"/>
                  <w:vMerge w:val="continue"/>
                  <w:vAlign w:val="center"/>
                </w:tcPr>
                <w:p>
                  <w:pPr>
                    <w:pStyle w:val="45"/>
                    <w:jc w:val="center"/>
                    <w:rPr>
                      <w:rFonts w:ascii="Times New Roman" w:hAnsi="Times New Roman" w:eastAsia="宋体"/>
                      <w:color w:val="auto"/>
                    </w:rPr>
                  </w:pPr>
                </w:p>
              </w:tc>
              <w:tc>
                <w:tcPr>
                  <w:tcW w:w="706" w:type="dxa"/>
                  <w:vMerge w:val="continue"/>
                  <w:vAlign w:val="center"/>
                </w:tcPr>
                <w:p>
                  <w:pPr>
                    <w:pStyle w:val="45"/>
                    <w:jc w:val="center"/>
                    <w:rPr>
                      <w:rFonts w:ascii="Times New Roman" w:hAnsi="Times New Roman" w:eastAsia="宋体"/>
                      <w:color w:val="auto"/>
                    </w:rPr>
                  </w:pPr>
                </w:p>
              </w:tc>
              <w:tc>
                <w:tcPr>
                  <w:tcW w:w="767" w:type="dxa"/>
                  <w:vAlign w:val="center"/>
                </w:tcPr>
                <w:p>
                  <w:pPr>
                    <w:adjustRightInd w:val="0"/>
                    <w:snapToGrid w:val="0"/>
                    <w:jc w:val="center"/>
                    <w:rPr>
                      <w:rFonts w:hint="eastAsia" w:ascii="Times New Roman" w:hAnsi="Times New Roman" w:eastAsia="宋体"/>
                      <w:color w:val="auto"/>
                    </w:rPr>
                  </w:pPr>
                  <w:r>
                    <w:rPr>
                      <w:rFonts w:ascii="Times New Roman" w:hAnsi="Times New Roman" w:eastAsia="宋体"/>
                      <w:color w:val="auto"/>
                      <w:szCs w:val="21"/>
                    </w:rPr>
                    <w:t>氨氮</w:t>
                  </w:r>
                </w:p>
              </w:tc>
              <w:tc>
                <w:tcPr>
                  <w:tcW w:w="744"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Cs w:val="21"/>
                      <w:highlight w:val="none"/>
                      <w:lang w:val="en-US" w:eastAsia="zh-CN"/>
                    </w:rPr>
                    <w:t>10</w:t>
                  </w:r>
                </w:p>
              </w:tc>
              <w:tc>
                <w:tcPr>
                  <w:tcW w:w="703"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Cs w:val="21"/>
                      <w:highlight w:val="none"/>
                      <w:lang w:val="en-US" w:eastAsia="zh-CN"/>
                    </w:rPr>
                    <w:t>0.003</w:t>
                  </w:r>
                </w:p>
              </w:tc>
              <w:tc>
                <w:tcPr>
                  <w:tcW w:w="776" w:type="dxa"/>
                  <w:vMerge w:val="continue"/>
                  <w:vAlign w:val="center"/>
                </w:tcPr>
                <w:p>
                  <w:pPr>
                    <w:pStyle w:val="45"/>
                    <w:jc w:val="center"/>
                    <w:rPr>
                      <w:rFonts w:ascii="Times New Roman" w:hAnsi="Times New Roman" w:eastAsia="宋体"/>
                      <w:color w:val="auto"/>
                    </w:rPr>
                  </w:pPr>
                </w:p>
              </w:tc>
              <w:tc>
                <w:tcPr>
                  <w:tcW w:w="734" w:type="dxa"/>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30</w:t>
                  </w:r>
                </w:p>
              </w:tc>
              <w:tc>
                <w:tcPr>
                  <w:tcW w:w="741"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Cs w:val="21"/>
                      <w:highlight w:val="none"/>
                      <w:lang w:val="en-US" w:eastAsia="zh-CN"/>
                    </w:rPr>
                    <w:t>2</w:t>
                  </w:r>
                </w:p>
              </w:tc>
              <w:tc>
                <w:tcPr>
                  <w:tcW w:w="713"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Cs w:val="21"/>
                      <w:highlight w:val="none"/>
                      <w:lang w:val="en-US" w:eastAsia="zh-CN"/>
                    </w:rPr>
                    <w:t>0.001</w:t>
                  </w:r>
                </w:p>
              </w:tc>
              <w:tc>
                <w:tcPr>
                  <w:tcW w:w="2157" w:type="dxa"/>
                  <w:vMerge w:val="continue"/>
                  <w:vAlign w:val="center"/>
                </w:tcPr>
                <w:p>
                  <w:pPr>
                    <w:pStyle w:val="45"/>
                    <w:jc w:val="center"/>
                    <w:rPr>
                      <w:rFonts w:ascii="Times New Roman" w:hAnsi="Times New Roman" w:eastAsia="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71" w:type="dxa"/>
                  <w:vMerge w:val="restart"/>
                  <w:vAlign w:val="center"/>
                </w:tcPr>
                <w:p>
                  <w:pPr>
                    <w:pStyle w:val="45"/>
                    <w:jc w:val="center"/>
                    <w:rPr>
                      <w:rFonts w:ascii="Times New Roman" w:hAnsi="Times New Roman" w:eastAsia="宋体"/>
                      <w:color w:val="auto"/>
                    </w:rPr>
                  </w:pPr>
                  <w:r>
                    <w:rPr>
                      <w:rFonts w:ascii="Times New Roman" w:hAnsi="Times New Roman" w:eastAsia="宋体"/>
                      <w:color w:val="auto"/>
                    </w:rPr>
                    <w:t>生活污水</w:t>
                  </w:r>
                </w:p>
              </w:tc>
              <w:tc>
                <w:tcPr>
                  <w:tcW w:w="706" w:type="dxa"/>
                  <w:vMerge w:val="restart"/>
                  <w:vAlign w:val="center"/>
                </w:tcPr>
                <w:p>
                  <w:pPr>
                    <w:pStyle w:val="45"/>
                    <w:jc w:val="center"/>
                    <w:rPr>
                      <w:rFonts w:ascii="Times New Roman" w:hAnsi="Times New Roman" w:eastAsia="宋体"/>
                      <w:color w:val="auto"/>
                    </w:rPr>
                  </w:pPr>
                  <w:r>
                    <w:rPr>
                      <w:rFonts w:hint="eastAsia" w:ascii="Times New Roman" w:hAnsi="Times New Roman" w:eastAsia="宋体"/>
                      <w:color w:val="auto"/>
                    </w:rPr>
                    <w:t>2424</w:t>
                  </w:r>
                </w:p>
              </w:tc>
              <w:tc>
                <w:tcPr>
                  <w:tcW w:w="767" w:type="dxa"/>
                  <w:vAlign w:val="center"/>
                </w:tcPr>
                <w:p>
                  <w:pPr>
                    <w:pStyle w:val="45"/>
                    <w:jc w:val="center"/>
                    <w:rPr>
                      <w:rFonts w:ascii="Times New Roman" w:hAnsi="Times New Roman" w:eastAsia="宋体"/>
                      <w:color w:val="auto"/>
                    </w:rPr>
                  </w:pPr>
                  <w:r>
                    <w:rPr>
                      <w:rFonts w:ascii="Times New Roman" w:hAnsi="Times New Roman" w:eastAsia="宋体"/>
                      <w:color w:val="auto"/>
                    </w:rPr>
                    <w:t>COD</w:t>
                  </w:r>
                </w:p>
              </w:tc>
              <w:tc>
                <w:tcPr>
                  <w:tcW w:w="744" w:type="dxa"/>
                  <w:vAlign w:val="center"/>
                </w:tcPr>
                <w:p>
                  <w:pPr>
                    <w:pStyle w:val="45"/>
                    <w:jc w:val="center"/>
                    <w:rPr>
                      <w:rFonts w:ascii="Times New Roman" w:hAnsi="Times New Roman" w:eastAsia="宋体"/>
                      <w:color w:val="auto"/>
                    </w:rPr>
                  </w:pPr>
                  <w:r>
                    <w:rPr>
                      <w:rFonts w:ascii="Times New Roman" w:hAnsi="Times New Roman" w:eastAsia="宋体"/>
                      <w:color w:val="auto"/>
                    </w:rPr>
                    <w:t>400</w:t>
                  </w:r>
                </w:p>
              </w:tc>
              <w:tc>
                <w:tcPr>
                  <w:tcW w:w="703" w:type="dxa"/>
                  <w:vAlign w:val="center"/>
                </w:tcPr>
                <w:p>
                  <w:pPr>
                    <w:pStyle w:val="45"/>
                    <w:jc w:val="center"/>
                    <w:rPr>
                      <w:rFonts w:hint="default" w:ascii="Times New Roman" w:hAnsi="Times New Roman" w:eastAsia="宋体"/>
                      <w:color w:val="auto"/>
                      <w:lang w:val="en-US" w:eastAsia="zh-CN"/>
                    </w:rPr>
                  </w:pPr>
                  <w:r>
                    <w:rPr>
                      <w:rFonts w:hint="eastAsia" w:ascii="Times New Roman" w:hAnsi="Times New Roman" w:eastAsia="宋体"/>
                      <w:color w:val="auto"/>
                    </w:rPr>
                    <w:t>0.9</w:t>
                  </w:r>
                  <w:r>
                    <w:rPr>
                      <w:rFonts w:hint="eastAsia" w:ascii="Times New Roman" w:hAnsi="Times New Roman" w:eastAsia="宋体"/>
                      <w:color w:val="auto"/>
                      <w:lang w:val="en-US" w:eastAsia="zh-CN"/>
                    </w:rPr>
                    <w:t>69</w:t>
                  </w:r>
                </w:p>
              </w:tc>
              <w:tc>
                <w:tcPr>
                  <w:tcW w:w="776" w:type="dxa"/>
                  <w:vMerge w:val="restart"/>
                  <w:vAlign w:val="center"/>
                </w:tcPr>
                <w:p>
                  <w:pPr>
                    <w:pStyle w:val="45"/>
                    <w:jc w:val="center"/>
                    <w:rPr>
                      <w:rFonts w:ascii="Times New Roman" w:hAnsi="Times New Roman" w:eastAsia="宋体"/>
                      <w:color w:val="auto"/>
                    </w:rPr>
                  </w:pPr>
                  <w:r>
                    <w:rPr>
                      <w:rFonts w:hint="eastAsia" w:ascii="Times New Roman" w:hAnsi="Times New Roman" w:eastAsia="宋体"/>
                      <w:color w:val="auto"/>
                    </w:rPr>
                    <w:t>化粪池</w:t>
                  </w:r>
                </w:p>
              </w:tc>
              <w:tc>
                <w:tcPr>
                  <w:tcW w:w="734" w:type="dxa"/>
                  <w:vAlign w:val="center"/>
                </w:tcPr>
                <w:p>
                  <w:pPr>
                    <w:pStyle w:val="45"/>
                    <w:jc w:val="center"/>
                    <w:rPr>
                      <w:rFonts w:ascii="Times New Roman" w:hAnsi="Times New Roman" w:eastAsia="宋体"/>
                      <w:color w:val="auto"/>
                    </w:rPr>
                  </w:pPr>
                  <w:r>
                    <w:rPr>
                      <w:rFonts w:hint="eastAsia" w:ascii="Times New Roman" w:hAnsi="Times New Roman" w:eastAsia="宋体"/>
                      <w:color w:val="auto"/>
                    </w:rPr>
                    <w:t>30</w:t>
                  </w:r>
                </w:p>
              </w:tc>
              <w:tc>
                <w:tcPr>
                  <w:tcW w:w="741" w:type="dxa"/>
                  <w:vAlign w:val="center"/>
                </w:tcPr>
                <w:p>
                  <w:pPr>
                    <w:pStyle w:val="45"/>
                    <w:jc w:val="center"/>
                    <w:rPr>
                      <w:rFonts w:ascii="Times New Roman" w:hAnsi="Times New Roman" w:eastAsia="宋体"/>
                      <w:color w:val="auto"/>
                    </w:rPr>
                  </w:pPr>
                  <w:r>
                    <w:rPr>
                      <w:rFonts w:hint="eastAsia" w:ascii="Times New Roman" w:hAnsi="Times New Roman" w:eastAsia="宋体"/>
                      <w:color w:val="auto"/>
                    </w:rPr>
                    <w:t>280</w:t>
                  </w:r>
                </w:p>
              </w:tc>
              <w:tc>
                <w:tcPr>
                  <w:tcW w:w="713" w:type="dxa"/>
                  <w:vAlign w:val="center"/>
                </w:tcPr>
                <w:p>
                  <w:pPr>
                    <w:pStyle w:val="45"/>
                    <w:jc w:val="center"/>
                    <w:rPr>
                      <w:rFonts w:ascii="Times New Roman" w:hAnsi="Times New Roman" w:eastAsia="宋体"/>
                      <w:color w:val="auto"/>
                    </w:rPr>
                  </w:pPr>
                  <w:r>
                    <w:rPr>
                      <w:rFonts w:hint="eastAsia" w:ascii="Times New Roman" w:hAnsi="Times New Roman" w:eastAsia="宋体"/>
                      <w:color w:val="auto"/>
                    </w:rPr>
                    <w:t>0.68</w:t>
                  </w:r>
                </w:p>
              </w:tc>
              <w:tc>
                <w:tcPr>
                  <w:tcW w:w="2157" w:type="dxa"/>
                  <w:vMerge w:val="restart"/>
                  <w:vAlign w:val="center"/>
                </w:tcPr>
                <w:p>
                  <w:pPr>
                    <w:pStyle w:val="45"/>
                    <w:jc w:val="center"/>
                    <w:rPr>
                      <w:rFonts w:hint="eastAsia" w:ascii="Times New Roman" w:hAnsi="Times New Roman" w:eastAsia="宋体"/>
                      <w:color w:val="auto"/>
                    </w:rPr>
                  </w:pPr>
                  <w:r>
                    <w:rPr>
                      <w:rFonts w:ascii="Times New Roman" w:hAnsi="Times New Roman" w:eastAsia="宋体"/>
                      <w:color w:val="auto"/>
                    </w:rPr>
                    <w:t>经</w:t>
                  </w:r>
                  <w:r>
                    <w:rPr>
                      <w:rFonts w:hint="eastAsia" w:ascii="Times New Roman" w:hAnsi="Times New Roman" w:eastAsia="宋体"/>
                      <w:color w:val="auto"/>
                    </w:rPr>
                    <w:t>化粪池处理达到《污水综合排放标准》（GB8978-1996）表4中的三级标准排放标准后由项目区市政污水管网排入福鼎市双岳项目区污水处理厂处理达标排放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726" w:hRule="atLeast"/>
              </w:trPr>
              <w:tc>
                <w:tcPr>
                  <w:tcW w:w="671" w:type="dxa"/>
                  <w:vMerge w:val="continue"/>
                  <w:vAlign w:val="center"/>
                </w:tcPr>
                <w:p>
                  <w:pPr>
                    <w:pStyle w:val="45"/>
                    <w:jc w:val="center"/>
                    <w:rPr>
                      <w:rFonts w:ascii="Times New Roman" w:hAnsi="Times New Roman" w:eastAsia="宋体"/>
                      <w:color w:val="auto"/>
                    </w:rPr>
                  </w:pPr>
                </w:p>
              </w:tc>
              <w:tc>
                <w:tcPr>
                  <w:tcW w:w="706" w:type="dxa"/>
                  <w:vMerge w:val="continue"/>
                  <w:vAlign w:val="center"/>
                </w:tcPr>
                <w:p>
                  <w:pPr>
                    <w:pStyle w:val="45"/>
                    <w:jc w:val="center"/>
                    <w:rPr>
                      <w:rFonts w:ascii="Times New Roman" w:hAnsi="Times New Roman" w:eastAsia="宋体"/>
                      <w:color w:val="auto"/>
                    </w:rPr>
                  </w:pPr>
                </w:p>
              </w:tc>
              <w:tc>
                <w:tcPr>
                  <w:tcW w:w="767" w:type="dxa"/>
                  <w:vAlign w:val="center"/>
                </w:tcPr>
                <w:p>
                  <w:pPr>
                    <w:pStyle w:val="45"/>
                    <w:jc w:val="center"/>
                    <w:rPr>
                      <w:rFonts w:ascii="Times New Roman" w:hAnsi="Times New Roman" w:eastAsia="宋体"/>
                      <w:color w:val="auto"/>
                    </w:rPr>
                  </w:pPr>
                  <w:r>
                    <w:rPr>
                      <w:rFonts w:ascii="Times New Roman" w:hAnsi="Times New Roman" w:eastAsia="宋体"/>
                      <w:color w:val="auto"/>
                    </w:rPr>
                    <w:t>BOD</w:t>
                  </w:r>
                  <w:r>
                    <w:rPr>
                      <w:rFonts w:ascii="Times New Roman" w:hAnsi="Times New Roman" w:eastAsia="宋体"/>
                      <w:color w:val="auto"/>
                      <w:vertAlign w:val="subscript"/>
                    </w:rPr>
                    <w:t>5</w:t>
                  </w:r>
                </w:p>
              </w:tc>
              <w:tc>
                <w:tcPr>
                  <w:tcW w:w="744" w:type="dxa"/>
                  <w:vAlign w:val="center"/>
                </w:tcPr>
                <w:p>
                  <w:pPr>
                    <w:pStyle w:val="45"/>
                    <w:jc w:val="center"/>
                    <w:rPr>
                      <w:rFonts w:ascii="Times New Roman" w:hAnsi="Times New Roman" w:eastAsia="宋体"/>
                      <w:color w:val="auto"/>
                    </w:rPr>
                  </w:pPr>
                  <w:r>
                    <w:rPr>
                      <w:rFonts w:ascii="Times New Roman" w:hAnsi="Times New Roman" w:eastAsia="宋体"/>
                      <w:color w:val="auto"/>
                    </w:rPr>
                    <w:t>2</w:t>
                  </w:r>
                  <w:r>
                    <w:rPr>
                      <w:rFonts w:hint="eastAsia" w:ascii="Times New Roman" w:hAnsi="Times New Roman" w:eastAsia="宋体"/>
                      <w:color w:val="auto"/>
                      <w:lang w:val="en-US" w:eastAsia="zh-CN"/>
                    </w:rPr>
                    <w:t>2</w:t>
                  </w:r>
                  <w:r>
                    <w:rPr>
                      <w:rFonts w:ascii="Times New Roman" w:hAnsi="Times New Roman" w:eastAsia="宋体"/>
                      <w:color w:val="auto"/>
                    </w:rPr>
                    <w:t>0</w:t>
                  </w:r>
                </w:p>
              </w:tc>
              <w:tc>
                <w:tcPr>
                  <w:tcW w:w="703" w:type="dxa"/>
                  <w:vAlign w:val="center"/>
                </w:tcPr>
                <w:p>
                  <w:pPr>
                    <w:pStyle w:val="45"/>
                    <w:jc w:val="center"/>
                    <w:rPr>
                      <w:rFonts w:hint="default" w:ascii="Times New Roman" w:hAnsi="Times New Roman" w:eastAsia="宋体"/>
                      <w:color w:val="auto"/>
                      <w:lang w:val="en-US" w:eastAsia="zh-CN"/>
                    </w:rPr>
                  </w:pPr>
                  <w:r>
                    <w:rPr>
                      <w:rFonts w:hint="eastAsia" w:ascii="Times New Roman" w:hAnsi="Times New Roman" w:eastAsia="宋体"/>
                      <w:color w:val="auto"/>
                    </w:rPr>
                    <w:t>0.</w:t>
                  </w:r>
                  <w:r>
                    <w:rPr>
                      <w:rFonts w:hint="eastAsia" w:ascii="Times New Roman" w:hAnsi="Times New Roman" w:eastAsia="宋体"/>
                      <w:color w:val="auto"/>
                      <w:lang w:val="en-US" w:eastAsia="zh-CN"/>
                    </w:rPr>
                    <w:t>533</w:t>
                  </w:r>
                </w:p>
              </w:tc>
              <w:tc>
                <w:tcPr>
                  <w:tcW w:w="776" w:type="dxa"/>
                  <w:vMerge w:val="continue"/>
                  <w:vAlign w:val="center"/>
                </w:tcPr>
                <w:p>
                  <w:pPr>
                    <w:pStyle w:val="45"/>
                    <w:jc w:val="center"/>
                    <w:rPr>
                      <w:rFonts w:ascii="Times New Roman" w:hAnsi="Times New Roman" w:eastAsia="宋体"/>
                      <w:color w:val="auto"/>
                    </w:rPr>
                  </w:pPr>
                </w:p>
              </w:tc>
              <w:tc>
                <w:tcPr>
                  <w:tcW w:w="734" w:type="dxa"/>
                  <w:vAlign w:val="center"/>
                </w:tcPr>
                <w:p>
                  <w:pPr>
                    <w:pStyle w:val="45"/>
                    <w:jc w:val="center"/>
                    <w:rPr>
                      <w:rFonts w:ascii="Times New Roman" w:hAnsi="Times New Roman" w:eastAsia="宋体"/>
                      <w:color w:val="auto"/>
                    </w:rPr>
                  </w:pPr>
                  <w:r>
                    <w:rPr>
                      <w:rFonts w:hint="eastAsia" w:ascii="Times New Roman" w:hAnsi="Times New Roman" w:eastAsia="宋体"/>
                      <w:color w:val="auto"/>
                    </w:rPr>
                    <w:t>30</w:t>
                  </w:r>
                </w:p>
              </w:tc>
              <w:tc>
                <w:tcPr>
                  <w:tcW w:w="741" w:type="dxa"/>
                  <w:vAlign w:val="center"/>
                </w:tcPr>
                <w:p>
                  <w:pPr>
                    <w:pStyle w:val="45"/>
                    <w:jc w:val="center"/>
                    <w:rPr>
                      <w:rFonts w:ascii="Times New Roman" w:hAnsi="Times New Roman" w:eastAsia="宋体"/>
                      <w:color w:val="auto"/>
                    </w:rPr>
                  </w:pPr>
                  <w:r>
                    <w:rPr>
                      <w:rFonts w:hint="eastAsia" w:ascii="Times New Roman" w:hAnsi="Times New Roman" w:eastAsia="宋体"/>
                      <w:color w:val="auto"/>
                    </w:rPr>
                    <w:t>140</w:t>
                  </w:r>
                </w:p>
              </w:tc>
              <w:tc>
                <w:tcPr>
                  <w:tcW w:w="713" w:type="dxa"/>
                  <w:vAlign w:val="center"/>
                </w:tcPr>
                <w:p>
                  <w:pPr>
                    <w:pStyle w:val="45"/>
                    <w:jc w:val="center"/>
                    <w:rPr>
                      <w:rFonts w:ascii="Times New Roman" w:hAnsi="Times New Roman" w:eastAsia="宋体"/>
                      <w:color w:val="auto"/>
                    </w:rPr>
                  </w:pPr>
                  <w:r>
                    <w:rPr>
                      <w:rFonts w:hint="eastAsia" w:ascii="Times New Roman" w:hAnsi="Times New Roman" w:eastAsia="宋体"/>
                      <w:color w:val="auto"/>
                    </w:rPr>
                    <w:t>0.34</w:t>
                  </w:r>
                </w:p>
              </w:tc>
              <w:tc>
                <w:tcPr>
                  <w:tcW w:w="2157" w:type="dxa"/>
                  <w:vMerge w:val="continue"/>
                  <w:vAlign w:val="center"/>
                </w:tcPr>
                <w:p>
                  <w:pPr>
                    <w:pStyle w:val="45"/>
                    <w:jc w:val="center"/>
                    <w:rPr>
                      <w:rFonts w:ascii="Times New Roman" w:hAnsi="Times New Roman" w:eastAsia="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71" w:type="dxa"/>
                  <w:vMerge w:val="continue"/>
                  <w:vAlign w:val="center"/>
                </w:tcPr>
                <w:p>
                  <w:pPr>
                    <w:pStyle w:val="45"/>
                    <w:jc w:val="center"/>
                    <w:rPr>
                      <w:rFonts w:ascii="Times New Roman" w:hAnsi="Times New Roman" w:eastAsia="宋体"/>
                      <w:color w:val="auto"/>
                    </w:rPr>
                  </w:pPr>
                </w:p>
              </w:tc>
              <w:tc>
                <w:tcPr>
                  <w:tcW w:w="706" w:type="dxa"/>
                  <w:vMerge w:val="continue"/>
                  <w:vAlign w:val="center"/>
                </w:tcPr>
                <w:p>
                  <w:pPr>
                    <w:pStyle w:val="45"/>
                    <w:jc w:val="center"/>
                    <w:rPr>
                      <w:rFonts w:ascii="Times New Roman" w:hAnsi="Times New Roman" w:eastAsia="宋体"/>
                      <w:color w:val="auto"/>
                    </w:rPr>
                  </w:pPr>
                </w:p>
              </w:tc>
              <w:tc>
                <w:tcPr>
                  <w:tcW w:w="767" w:type="dxa"/>
                  <w:vAlign w:val="center"/>
                </w:tcPr>
                <w:p>
                  <w:pPr>
                    <w:pStyle w:val="45"/>
                    <w:jc w:val="center"/>
                    <w:rPr>
                      <w:rFonts w:ascii="Times New Roman" w:hAnsi="Times New Roman" w:eastAsia="宋体"/>
                      <w:color w:val="auto"/>
                    </w:rPr>
                  </w:pPr>
                  <w:r>
                    <w:rPr>
                      <w:rFonts w:ascii="Times New Roman" w:hAnsi="Times New Roman" w:eastAsia="宋体"/>
                      <w:color w:val="auto"/>
                    </w:rPr>
                    <w:t>SS</w:t>
                  </w:r>
                </w:p>
              </w:tc>
              <w:tc>
                <w:tcPr>
                  <w:tcW w:w="744" w:type="dxa"/>
                  <w:vAlign w:val="center"/>
                </w:tcPr>
                <w:p>
                  <w:pPr>
                    <w:pStyle w:val="45"/>
                    <w:jc w:val="center"/>
                    <w:rPr>
                      <w:rFonts w:ascii="Times New Roman" w:hAnsi="Times New Roman" w:eastAsia="宋体"/>
                      <w:color w:val="auto"/>
                    </w:rPr>
                  </w:pPr>
                  <w:r>
                    <w:rPr>
                      <w:rFonts w:ascii="Times New Roman" w:hAnsi="Times New Roman" w:eastAsia="宋体"/>
                      <w:color w:val="auto"/>
                    </w:rPr>
                    <w:t>2</w:t>
                  </w:r>
                  <w:r>
                    <w:rPr>
                      <w:rFonts w:hint="eastAsia" w:ascii="Times New Roman" w:hAnsi="Times New Roman" w:eastAsia="宋体"/>
                      <w:color w:val="auto"/>
                      <w:lang w:val="en-US" w:eastAsia="zh-CN"/>
                    </w:rPr>
                    <w:t>2</w:t>
                  </w:r>
                  <w:r>
                    <w:rPr>
                      <w:rFonts w:ascii="Times New Roman" w:hAnsi="Times New Roman" w:eastAsia="宋体"/>
                      <w:color w:val="auto"/>
                    </w:rPr>
                    <w:t>0</w:t>
                  </w:r>
                </w:p>
              </w:tc>
              <w:tc>
                <w:tcPr>
                  <w:tcW w:w="703" w:type="dxa"/>
                  <w:vAlign w:val="center"/>
                </w:tcPr>
                <w:p>
                  <w:pPr>
                    <w:pStyle w:val="45"/>
                    <w:jc w:val="center"/>
                    <w:rPr>
                      <w:rFonts w:hint="default" w:ascii="Times New Roman" w:hAnsi="Times New Roman" w:eastAsia="宋体"/>
                      <w:color w:val="auto"/>
                      <w:lang w:val="en-US" w:eastAsia="zh-CN"/>
                    </w:rPr>
                  </w:pPr>
                  <w:r>
                    <w:rPr>
                      <w:rFonts w:hint="eastAsia" w:ascii="Times New Roman" w:hAnsi="Times New Roman" w:eastAsia="宋体"/>
                      <w:color w:val="auto"/>
                    </w:rPr>
                    <w:t>0.</w:t>
                  </w:r>
                  <w:r>
                    <w:rPr>
                      <w:rFonts w:hint="eastAsia" w:ascii="Times New Roman" w:hAnsi="Times New Roman" w:eastAsia="宋体"/>
                      <w:color w:val="auto"/>
                      <w:lang w:val="en-US" w:eastAsia="zh-CN"/>
                    </w:rPr>
                    <w:t>533</w:t>
                  </w:r>
                </w:p>
              </w:tc>
              <w:tc>
                <w:tcPr>
                  <w:tcW w:w="776" w:type="dxa"/>
                  <w:vMerge w:val="continue"/>
                  <w:vAlign w:val="center"/>
                </w:tcPr>
                <w:p>
                  <w:pPr>
                    <w:pStyle w:val="45"/>
                    <w:jc w:val="center"/>
                    <w:rPr>
                      <w:rFonts w:ascii="Times New Roman" w:hAnsi="Times New Roman" w:eastAsia="宋体"/>
                      <w:color w:val="auto"/>
                    </w:rPr>
                  </w:pPr>
                </w:p>
              </w:tc>
              <w:tc>
                <w:tcPr>
                  <w:tcW w:w="734" w:type="dxa"/>
                  <w:vAlign w:val="center"/>
                </w:tcPr>
                <w:p>
                  <w:pPr>
                    <w:pStyle w:val="45"/>
                    <w:jc w:val="center"/>
                    <w:rPr>
                      <w:rFonts w:ascii="Times New Roman" w:hAnsi="Times New Roman" w:eastAsia="宋体"/>
                      <w:color w:val="auto"/>
                    </w:rPr>
                  </w:pPr>
                  <w:r>
                    <w:rPr>
                      <w:rFonts w:hint="eastAsia" w:ascii="Times New Roman" w:hAnsi="Times New Roman" w:eastAsia="宋体"/>
                      <w:color w:val="auto"/>
                    </w:rPr>
                    <w:t>35</w:t>
                  </w:r>
                </w:p>
              </w:tc>
              <w:tc>
                <w:tcPr>
                  <w:tcW w:w="741" w:type="dxa"/>
                  <w:vAlign w:val="center"/>
                </w:tcPr>
                <w:p>
                  <w:pPr>
                    <w:pStyle w:val="45"/>
                    <w:jc w:val="center"/>
                    <w:rPr>
                      <w:rFonts w:ascii="Times New Roman" w:hAnsi="Times New Roman" w:eastAsia="宋体"/>
                      <w:color w:val="auto"/>
                    </w:rPr>
                  </w:pPr>
                  <w:r>
                    <w:rPr>
                      <w:rFonts w:hint="eastAsia" w:ascii="Times New Roman" w:hAnsi="Times New Roman" w:eastAsia="宋体"/>
                      <w:color w:val="auto"/>
                    </w:rPr>
                    <w:t>140</w:t>
                  </w:r>
                </w:p>
              </w:tc>
              <w:tc>
                <w:tcPr>
                  <w:tcW w:w="713" w:type="dxa"/>
                  <w:vAlign w:val="center"/>
                </w:tcPr>
                <w:p>
                  <w:pPr>
                    <w:pStyle w:val="45"/>
                    <w:jc w:val="center"/>
                    <w:rPr>
                      <w:rFonts w:ascii="Times New Roman" w:hAnsi="Times New Roman" w:eastAsia="宋体"/>
                      <w:color w:val="auto"/>
                    </w:rPr>
                  </w:pPr>
                  <w:r>
                    <w:rPr>
                      <w:rFonts w:hint="eastAsia" w:ascii="Times New Roman" w:hAnsi="Times New Roman" w:eastAsia="宋体"/>
                      <w:color w:val="auto"/>
                    </w:rPr>
                    <w:t>0.34</w:t>
                  </w:r>
                </w:p>
              </w:tc>
              <w:tc>
                <w:tcPr>
                  <w:tcW w:w="2157" w:type="dxa"/>
                  <w:vMerge w:val="continue"/>
                  <w:vAlign w:val="center"/>
                </w:tcPr>
                <w:p>
                  <w:pPr>
                    <w:pStyle w:val="45"/>
                    <w:jc w:val="center"/>
                    <w:rPr>
                      <w:rFonts w:ascii="Times New Roman" w:hAnsi="Times New Roman" w:eastAsia="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71" w:type="dxa"/>
                  <w:vMerge w:val="continue"/>
                  <w:vAlign w:val="center"/>
                </w:tcPr>
                <w:p>
                  <w:pPr>
                    <w:pStyle w:val="45"/>
                    <w:jc w:val="center"/>
                    <w:rPr>
                      <w:rFonts w:ascii="Times New Roman" w:hAnsi="Times New Roman" w:eastAsia="宋体"/>
                      <w:color w:val="auto"/>
                    </w:rPr>
                  </w:pPr>
                </w:p>
              </w:tc>
              <w:tc>
                <w:tcPr>
                  <w:tcW w:w="706" w:type="dxa"/>
                  <w:vMerge w:val="continue"/>
                  <w:vAlign w:val="center"/>
                </w:tcPr>
                <w:p>
                  <w:pPr>
                    <w:pStyle w:val="45"/>
                    <w:jc w:val="center"/>
                    <w:rPr>
                      <w:rFonts w:ascii="Times New Roman" w:hAnsi="Times New Roman" w:eastAsia="宋体"/>
                      <w:color w:val="auto"/>
                    </w:rPr>
                  </w:pPr>
                </w:p>
              </w:tc>
              <w:tc>
                <w:tcPr>
                  <w:tcW w:w="767" w:type="dxa"/>
                  <w:vAlign w:val="center"/>
                </w:tcPr>
                <w:p>
                  <w:pPr>
                    <w:pStyle w:val="45"/>
                    <w:jc w:val="center"/>
                    <w:rPr>
                      <w:rFonts w:ascii="Times New Roman" w:hAnsi="Times New Roman" w:eastAsia="宋体"/>
                      <w:color w:val="auto"/>
                    </w:rPr>
                  </w:pPr>
                  <w:r>
                    <w:rPr>
                      <w:rFonts w:ascii="Times New Roman" w:hAnsi="Times New Roman" w:eastAsia="宋体"/>
                      <w:color w:val="auto"/>
                    </w:rPr>
                    <w:t>氨氮</w:t>
                  </w:r>
                </w:p>
              </w:tc>
              <w:tc>
                <w:tcPr>
                  <w:tcW w:w="744" w:type="dxa"/>
                  <w:vAlign w:val="center"/>
                </w:tcPr>
                <w:p>
                  <w:pPr>
                    <w:pStyle w:val="45"/>
                    <w:jc w:val="center"/>
                    <w:rPr>
                      <w:rFonts w:ascii="Times New Roman" w:hAnsi="Times New Roman" w:eastAsia="宋体"/>
                      <w:color w:val="auto"/>
                    </w:rPr>
                  </w:pPr>
                  <w:r>
                    <w:rPr>
                      <w:rFonts w:hint="eastAsia" w:ascii="Times New Roman" w:hAnsi="Times New Roman" w:eastAsia="宋体"/>
                      <w:color w:val="auto"/>
                    </w:rPr>
                    <w:t>35</w:t>
                  </w:r>
                </w:p>
              </w:tc>
              <w:tc>
                <w:tcPr>
                  <w:tcW w:w="703" w:type="dxa"/>
                  <w:vAlign w:val="center"/>
                </w:tcPr>
                <w:p>
                  <w:pPr>
                    <w:pStyle w:val="45"/>
                    <w:jc w:val="center"/>
                    <w:rPr>
                      <w:rFonts w:ascii="Times New Roman" w:hAnsi="Times New Roman" w:eastAsia="宋体"/>
                      <w:color w:val="auto"/>
                    </w:rPr>
                  </w:pPr>
                  <w:r>
                    <w:rPr>
                      <w:rFonts w:hint="eastAsia" w:ascii="Times New Roman" w:hAnsi="Times New Roman" w:eastAsia="宋体"/>
                      <w:color w:val="auto"/>
                    </w:rPr>
                    <w:t>0.085</w:t>
                  </w:r>
                </w:p>
              </w:tc>
              <w:tc>
                <w:tcPr>
                  <w:tcW w:w="776" w:type="dxa"/>
                  <w:vMerge w:val="continue"/>
                  <w:vAlign w:val="center"/>
                </w:tcPr>
                <w:p>
                  <w:pPr>
                    <w:pStyle w:val="45"/>
                    <w:jc w:val="center"/>
                    <w:rPr>
                      <w:rFonts w:ascii="Times New Roman" w:hAnsi="Times New Roman" w:eastAsia="宋体"/>
                      <w:color w:val="auto"/>
                    </w:rPr>
                  </w:pPr>
                </w:p>
              </w:tc>
              <w:tc>
                <w:tcPr>
                  <w:tcW w:w="734" w:type="dxa"/>
                  <w:vAlign w:val="center"/>
                </w:tcPr>
                <w:p>
                  <w:pPr>
                    <w:pStyle w:val="45"/>
                    <w:jc w:val="center"/>
                    <w:rPr>
                      <w:rFonts w:ascii="Times New Roman" w:hAnsi="Times New Roman" w:eastAsia="宋体"/>
                      <w:color w:val="auto"/>
                    </w:rPr>
                  </w:pPr>
                  <w:r>
                    <w:rPr>
                      <w:rFonts w:hint="eastAsia" w:ascii="Times New Roman" w:hAnsi="Times New Roman" w:eastAsia="宋体"/>
                      <w:color w:val="auto"/>
                    </w:rPr>
                    <w:t>0</w:t>
                  </w:r>
                </w:p>
              </w:tc>
              <w:tc>
                <w:tcPr>
                  <w:tcW w:w="741" w:type="dxa"/>
                  <w:vAlign w:val="center"/>
                </w:tcPr>
                <w:p>
                  <w:pPr>
                    <w:pStyle w:val="45"/>
                    <w:jc w:val="center"/>
                    <w:rPr>
                      <w:rFonts w:ascii="Times New Roman" w:hAnsi="Times New Roman" w:eastAsia="宋体"/>
                      <w:color w:val="auto"/>
                    </w:rPr>
                  </w:pPr>
                  <w:r>
                    <w:rPr>
                      <w:rFonts w:hint="eastAsia" w:ascii="Times New Roman" w:hAnsi="Times New Roman" w:eastAsia="宋体"/>
                      <w:color w:val="auto"/>
                    </w:rPr>
                    <w:t>35</w:t>
                  </w:r>
                </w:p>
              </w:tc>
              <w:tc>
                <w:tcPr>
                  <w:tcW w:w="713" w:type="dxa"/>
                  <w:vAlign w:val="center"/>
                </w:tcPr>
                <w:p>
                  <w:pPr>
                    <w:pStyle w:val="45"/>
                    <w:jc w:val="center"/>
                    <w:rPr>
                      <w:rFonts w:ascii="Times New Roman" w:hAnsi="Times New Roman" w:eastAsia="宋体"/>
                      <w:color w:val="auto"/>
                    </w:rPr>
                  </w:pPr>
                  <w:r>
                    <w:rPr>
                      <w:rFonts w:hint="eastAsia" w:ascii="Times New Roman" w:hAnsi="Times New Roman" w:eastAsia="宋体"/>
                      <w:color w:val="auto"/>
                    </w:rPr>
                    <w:t>0.085</w:t>
                  </w:r>
                </w:p>
              </w:tc>
              <w:tc>
                <w:tcPr>
                  <w:tcW w:w="2157" w:type="dxa"/>
                  <w:vMerge w:val="continue"/>
                  <w:vAlign w:val="center"/>
                </w:tcPr>
                <w:p>
                  <w:pPr>
                    <w:pStyle w:val="45"/>
                    <w:jc w:val="center"/>
                    <w:rPr>
                      <w:rFonts w:ascii="Times New Roman" w:hAnsi="Times New Roman" w:eastAsia="宋体"/>
                      <w:color w:val="auto"/>
                    </w:rPr>
                  </w:pPr>
                </w:p>
              </w:tc>
            </w:tr>
          </w:tbl>
          <w:p>
            <w:pPr>
              <w:pStyle w:val="6"/>
              <w:numPr>
                <w:ilvl w:val="3"/>
                <w:numId w:val="0"/>
              </w:numPr>
              <w:spacing w:before="120" w:beforeLines="50"/>
              <w:rPr>
                <w:rFonts w:ascii="Times New Roman" w:hAnsi="Times New Roman" w:eastAsia="宋体"/>
                <w:b/>
                <w:bCs/>
                <w:color w:val="auto"/>
                <w:sz w:val="28"/>
                <w:szCs w:val="28"/>
              </w:rPr>
            </w:pPr>
            <w:r>
              <w:rPr>
                <w:rFonts w:hint="eastAsia" w:ascii="Times New Roman" w:hAnsi="Times New Roman" w:eastAsia="宋体"/>
                <w:b/>
                <w:bCs/>
                <w:color w:val="auto"/>
                <w:sz w:val="28"/>
                <w:szCs w:val="28"/>
                <w:lang w:val="en-US" w:eastAsia="zh-CN"/>
              </w:rPr>
              <w:t>2.9.4</w:t>
            </w:r>
            <w:r>
              <w:rPr>
                <w:rFonts w:hint="eastAsia" w:ascii="Times New Roman" w:hAnsi="Times New Roman" w:eastAsia="宋体"/>
                <w:b/>
                <w:bCs/>
                <w:color w:val="auto"/>
                <w:sz w:val="28"/>
                <w:szCs w:val="28"/>
              </w:rPr>
              <w:t>噪声污染物排放及环保措施</w:t>
            </w:r>
          </w:p>
          <w:p>
            <w:pPr>
              <w:pStyle w:val="44"/>
              <w:ind w:firstLine="480"/>
              <w:rPr>
                <w:rFonts w:ascii="Times New Roman" w:hAnsi="Times New Roman" w:eastAsia="宋体"/>
                <w:color w:val="auto"/>
              </w:rPr>
            </w:pPr>
            <w:r>
              <w:rPr>
                <w:rFonts w:hint="eastAsia" w:ascii="Times New Roman" w:hAnsi="Times New Roman" w:eastAsia="宋体"/>
                <w:color w:val="auto"/>
              </w:rPr>
              <w:t>现有工程噪声主要来自数控车床、钻床等等设备运行时产生的噪声，企业通过选用低噪声设备；在设备、风机底座安装减振片，降低设备震动带来的噪声；同时加强设备日常维护管理等措施降低生产噪声对环境的影响。</w:t>
            </w:r>
          </w:p>
          <w:p>
            <w:pPr>
              <w:pStyle w:val="44"/>
              <w:ind w:firstLine="480"/>
              <w:rPr>
                <w:rFonts w:ascii="Times New Roman" w:hAnsi="Times New Roman" w:eastAsia="宋体"/>
                <w:color w:val="auto"/>
              </w:rPr>
            </w:pPr>
            <w:r>
              <w:rPr>
                <w:rFonts w:hint="eastAsia" w:ascii="Times New Roman" w:hAnsi="Times New Roman" w:eastAsia="宋体"/>
                <w:color w:val="auto"/>
              </w:rPr>
              <w:t>根据验收监测现有厂界四周昼间噪声值在</w:t>
            </w:r>
            <w:r>
              <w:rPr>
                <w:rFonts w:hint="eastAsia" w:ascii="Times New Roman" w:hAnsi="Times New Roman" w:eastAsia="宋体"/>
                <w:color w:val="auto"/>
                <w:lang w:val="en-US" w:eastAsia="zh-CN"/>
              </w:rPr>
              <w:t>54.1</w:t>
            </w:r>
            <w:r>
              <w:rPr>
                <w:rFonts w:hint="eastAsia" w:ascii="Times New Roman" w:hAnsi="Times New Roman" w:eastAsia="宋体"/>
                <w:color w:val="auto"/>
              </w:rPr>
              <w:t>~</w:t>
            </w:r>
            <w:r>
              <w:rPr>
                <w:rFonts w:hint="eastAsia" w:ascii="Times New Roman" w:hAnsi="Times New Roman" w:eastAsia="宋体"/>
                <w:color w:val="auto"/>
                <w:lang w:val="en-US" w:eastAsia="zh-CN"/>
              </w:rPr>
              <w:t>64.5</w:t>
            </w:r>
            <w:r>
              <w:rPr>
                <w:rFonts w:hint="eastAsia" w:ascii="Times New Roman" w:hAnsi="Times New Roman" w:eastAsia="宋体"/>
                <w:color w:val="auto"/>
              </w:rPr>
              <w:t>dB(A)之间，</w:t>
            </w:r>
            <w:r>
              <w:rPr>
                <w:rFonts w:hint="eastAsia" w:ascii="Times New Roman" w:hAnsi="Times New Roman" w:eastAsia="宋体"/>
                <w:color w:val="auto"/>
                <w:lang w:val="en-US" w:eastAsia="zh-CN"/>
              </w:rPr>
              <w:t>夜间不生产，</w:t>
            </w:r>
            <w:r>
              <w:rPr>
                <w:rFonts w:hint="eastAsia" w:ascii="Times New Roman" w:hAnsi="Times New Roman" w:eastAsia="宋体"/>
                <w:color w:val="auto"/>
              </w:rPr>
              <w:t>可以达到《工业企业厂界环境噪声排放标准》（GB12348-2008）3类标准限值要求。</w:t>
            </w:r>
          </w:p>
          <w:p>
            <w:pPr>
              <w:pStyle w:val="6"/>
              <w:numPr>
                <w:ilvl w:val="3"/>
                <w:numId w:val="0"/>
              </w:numPr>
              <w:rPr>
                <w:rFonts w:ascii="Times New Roman" w:hAnsi="Times New Roman" w:eastAsia="宋体"/>
                <w:b/>
                <w:bCs/>
                <w:color w:val="auto"/>
                <w:sz w:val="28"/>
                <w:szCs w:val="28"/>
              </w:rPr>
            </w:pPr>
            <w:r>
              <w:rPr>
                <w:rFonts w:hint="eastAsia" w:ascii="Times New Roman" w:hAnsi="Times New Roman" w:eastAsia="宋体"/>
                <w:b/>
                <w:bCs/>
                <w:color w:val="auto"/>
                <w:sz w:val="28"/>
                <w:szCs w:val="28"/>
                <w:lang w:val="en-US" w:eastAsia="zh-CN"/>
              </w:rPr>
              <w:t>2.9.5</w:t>
            </w:r>
            <w:r>
              <w:rPr>
                <w:rFonts w:hint="eastAsia" w:ascii="Times New Roman" w:hAnsi="Times New Roman" w:eastAsia="宋体"/>
                <w:b/>
                <w:bCs/>
                <w:color w:val="auto"/>
                <w:sz w:val="28"/>
                <w:szCs w:val="28"/>
              </w:rPr>
              <w:t>固废污染物排放及环保措施</w:t>
            </w:r>
          </w:p>
          <w:p>
            <w:pPr>
              <w:pStyle w:val="125"/>
              <w:ind w:firstLine="480"/>
              <w:rPr>
                <w:rFonts w:hint="eastAsia" w:ascii="Times New Roman" w:hAnsi="Times New Roman" w:eastAsia="宋体"/>
                <w:color w:val="auto"/>
              </w:rPr>
            </w:pPr>
            <w:r>
              <w:rPr>
                <w:rFonts w:hint="eastAsia" w:ascii="Times New Roman" w:hAnsi="Times New Roman" w:eastAsia="宋体"/>
                <w:color w:val="auto"/>
              </w:rPr>
              <w:t>（1）生产固废</w:t>
            </w:r>
          </w:p>
          <w:p>
            <w:pPr>
              <w:pStyle w:val="125"/>
              <w:ind w:firstLine="480"/>
              <w:rPr>
                <w:rFonts w:hint="eastAsia" w:ascii="Times New Roman" w:hAnsi="Times New Roman" w:eastAsia="宋体"/>
                <w:color w:val="auto"/>
              </w:rPr>
            </w:pPr>
            <w:r>
              <w:rPr>
                <w:rFonts w:hint="eastAsia" w:ascii="Times New Roman" w:hAnsi="Times New Roman" w:eastAsia="宋体"/>
                <w:color w:val="auto"/>
              </w:rPr>
              <w:t>根据工艺分析，</w:t>
            </w:r>
            <w:r>
              <w:rPr>
                <w:rFonts w:hint="eastAsia" w:ascii="Times New Roman" w:hAnsi="Times New Roman" w:eastAsia="宋体"/>
                <w:color w:val="auto"/>
                <w:lang w:val="en-US" w:eastAsia="zh-CN"/>
              </w:rPr>
              <w:t>现有</w:t>
            </w:r>
            <w:r>
              <w:rPr>
                <w:rFonts w:hint="eastAsia" w:ascii="Times New Roman" w:hAnsi="Times New Roman" w:eastAsia="宋体"/>
                <w:color w:val="auto"/>
              </w:rPr>
              <w:t>运营期产生的固体废物主要为不合格工件、金属边角料。其中不合格工件产生量为100t/a，金属边角料产生量为6t/a，全部回用于熔化工序原料用量。</w:t>
            </w:r>
          </w:p>
          <w:p>
            <w:pPr>
              <w:pStyle w:val="125"/>
              <w:ind w:firstLine="480"/>
              <w:rPr>
                <w:rFonts w:hint="eastAsia" w:ascii="Times New Roman" w:hAnsi="Times New Roman" w:eastAsia="宋体"/>
                <w:color w:val="auto"/>
              </w:rPr>
            </w:pPr>
            <w:r>
              <w:rPr>
                <w:rFonts w:hint="eastAsia" w:ascii="Times New Roman" w:hAnsi="Times New Roman" w:eastAsia="宋体"/>
                <w:color w:val="auto"/>
              </w:rPr>
              <w:t>（2）熔炼废渣</w:t>
            </w:r>
          </w:p>
          <w:p>
            <w:pPr>
              <w:pStyle w:val="125"/>
              <w:ind w:firstLine="480"/>
              <w:rPr>
                <w:rFonts w:hint="eastAsia" w:ascii="Times New Roman" w:hAnsi="Times New Roman" w:eastAsia="宋体"/>
                <w:color w:val="auto"/>
              </w:rPr>
            </w:pPr>
            <w:r>
              <w:rPr>
                <w:rFonts w:hint="eastAsia" w:ascii="Times New Roman" w:hAnsi="Times New Roman" w:eastAsia="宋体"/>
                <w:color w:val="auto"/>
                <w:lang w:val="en-US" w:eastAsia="zh-CN"/>
              </w:rPr>
              <w:t>现有</w:t>
            </w:r>
            <w:r>
              <w:rPr>
                <w:rFonts w:hint="eastAsia" w:ascii="Times New Roman" w:hAnsi="Times New Roman" w:eastAsia="宋体"/>
                <w:color w:val="auto"/>
              </w:rPr>
              <w:t>项目熔铝清渣过程中将产生一定量的熔炼废渣，</w:t>
            </w:r>
            <w:r>
              <w:rPr>
                <w:rFonts w:hint="eastAsia" w:ascii="Times New Roman" w:hAnsi="Times New Roman" w:eastAsia="宋体"/>
                <w:color w:val="auto"/>
                <w:lang w:val="en-US" w:eastAsia="zh-CN"/>
              </w:rPr>
              <w:t>现有项</w:t>
            </w:r>
            <w:r>
              <w:rPr>
                <w:rFonts w:hint="eastAsia" w:ascii="Times New Roman" w:hAnsi="Times New Roman" w:eastAsia="宋体"/>
                <w:color w:val="auto"/>
              </w:rPr>
              <w:t>目熔炼废渣产生量为2t/a，熔炼废渣作为一般工业固废统一收集外售综合利用。</w:t>
            </w:r>
          </w:p>
          <w:p>
            <w:pPr>
              <w:pStyle w:val="125"/>
              <w:ind w:firstLine="480"/>
              <w:rPr>
                <w:rFonts w:hint="eastAsia" w:ascii="Times New Roman" w:hAnsi="Times New Roman" w:eastAsia="宋体"/>
                <w:color w:val="auto"/>
              </w:rPr>
            </w:pPr>
            <w:r>
              <w:rPr>
                <w:rFonts w:hint="eastAsia" w:ascii="Times New Roman" w:hAnsi="Times New Roman" w:eastAsia="宋体"/>
                <w:color w:val="auto"/>
              </w:rPr>
              <w:t>（3）废切削液</w:t>
            </w:r>
          </w:p>
          <w:p>
            <w:pPr>
              <w:pStyle w:val="125"/>
              <w:ind w:firstLine="480"/>
              <w:rPr>
                <w:rFonts w:hint="eastAsia" w:ascii="Times New Roman" w:hAnsi="Times New Roman" w:eastAsia="宋体"/>
                <w:color w:val="auto"/>
              </w:rPr>
            </w:pPr>
            <w:r>
              <w:rPr>
                <w:rFonts w:hint="eastAsia" w:ascii="Times New Roman" w:hAnsi="Times New Roman" w:eastAsia="宋体"/>
                <w:color w:val="auto"/>
                <w:lang w:val="en-US" w:eastAsia="zh-CN"/>
              </w:rPr>
              <w:t>现有</w:t>
            </w:r>
            <w:r>
              <w:rPr>
                <w:rFonts w:hint="eastAsia" w:ascii="Times New Roman" w:hAnsi="Times New Roman" w:eastAsia="宋体"/>
                <w:color w:val="auto"/>
              </w:rPr>
              <w:t>项目智能加工制造过程使用切削液将产生一定量的废切削液属于《国家危险废物名录》中的危废（HW0</w:t>
            </w:r>
            <w:r>
              <w:rPr>
                <w:rFonts w:hint="eastAsia" w:ascii="Times New Roman" w:hAnsi="Times New Roman" w:eastAsia="宋体"/>
                <w:color w:val="auto"/>
                <w:lang w:val="en-US" w:eastAsia="zh-CN"/>
              </w:rPr>
              <w:t>9</w:t>
            </w:r>
            <w:r>
              <w:rPr>
                <w:rFonts w:hint="eastAsia" w:ascii="Times New Roman" w:hAnsi="Times New Roman" w:eastAsia="宋体"/>
                <w:color w:val="auto"/>
              </w:rPr>
              <w:t>危废代码：900-</w:t>
            </w:r>
            <w:r>
              <w:rPr>
                <w:rFonts w:hint="eastAsia" w:ascii="Times New Roman" w:hAnsi="Times New Roman" w:eastAsia="宋体"/>
                <w:color w:val="auto"/>
                <w:lang w:val="en-US" w:eastAsia="zh-CN"/>
              </w:rPr>
              <w:t>006-09</w:t>
            </w:r>
            <w:r>
              <w:rPr>
                <w:rFonts w:hint="eastAsia" w:ascii="Times New Roman" w:hAnsi="Times New Roman" w:eastAsia="宋体"/>
                <w:color w:val="auto"/>
              </w:rPr>
              <w:t>），由</w:t>
            </w:r>
            <w:r>
              <w:rPr>
                <w:rFonts w:hint="eastAsia" w:ascii="Times New Roman" w:hAnsi="Times New Roman" w:eastAsia="宋体"/>
                <w:color w:val="auto"/>
                <w:lang w:val="en-US" w:eastAsia="zh-CN"/>
              </w:rPr>
              <w:t>宁德鼎润再生资源有限公司</w:t>
            </w:r>
            <w:r>
              <w:rPr>
                <w:rFonts w:hint="eastAsia" w:ascii="Times New Roman" w:hAnsi="Times New Roman" w:eastAsia="宋体"/>
                <w:color w:val="auto"/>
              </w:rPr>
              <w:t>统一回收处置。根据建设单位提供资料，本项目废切削液产生量约2.7/a。</w:t>
            </w:r>
          </w:p>
          <w:p>
            <w:pPr>
              <w:pStyle w:val="125"/>
              <w:ind w:firstLine="480"/>
              <w:rPr>
                <w:rFonts w:hint="eastAsia" w:ascii="Times New Roman" w:hAnsi="Times New Roman" w:eastAsia="宋体"/>
                <w:color w:val="auto"/>
              </w:rPr>
            </w:pPr>
            <w:r>
              <w:rPr>
                <w:rFonts w:hint="eastAsia" w:ascii="Times New Roman" w:hAnsi="Times New Roman" w:eastAsia="宋体"/>
                <w:color w:val="auto"/>
              </w:rPr>
              <w:t>（4）隔油池沉渣</w:t>
            </w:r>
          </w:p>
          <w:p>
            <w:pPr>
              <w:pStyle w:val="125"/>
              <w:ind w:firstLine="480" w:firstLineChars="0"/>
              <w:rPr>
                <w:rFonts w:hint="eastAsia" w:ascii="Times New Roman" w:hAnsi="Times New Roman" w:eastAsia="宋体"/>
                <w:color w:val="auto"/>
              </w:rPr>
            </w:pPr>
            <w:r>
              <w:rPr>
                <w:rFonts w:hint="eastAsia" w:ascii="Times New Roman" w:hAnsi="Times New Roman" w:eastAsia="宋体"/>
                <w:color w:val="auto"/>
                <w:lang w:val="en-US" w:eastAsia="zh-CN"/>
              </w:rPr>
              <w:t>现有</w:t>
            </w:r>
            <w:r>
              <w:rPr>
                <w:rFonts w:hint="eastAsia" w:ascii="Times New Roman" w:hAnsi="Times New Roman" w:eastAsia="宋体"/>
                <w:color w:val="auto"/>
              </w:rPr>
              <w:t>项目超声波清洗工序设有隔油池去除工件表面残留的金属碎屑和油污，产生的固废主要为隔油池的沉渣，沉渣产生量为1t/a，隔油池沉渣</w:t>
            </w:r>
            <w:r>
              <w:rPr>
                <w:rFonts w:hint="eastAsia" w:ascii="Times New Roman" w:hAnsi="Times New Roman" w:eastAsia="宋体"/>
                <w:color w:val="auto"/>
                <w:lang w:eastAsia="zh-CN"/>
              </w:rPr>
              <w:t>属于《国家危险废物名录》中的危废（HW08危废代码：900-2</w:t>
            </w:r>
            <w:r>
              <w:rPr>
                <w:rFonts w:hint="eastAsia" w:ascii="Times New Roman" w:hAnsi="Times New Roman" w:eastAsia="宋体"/>
                <w:color w:val="auto"/>
                <w:lang w:val="en-US" w:eastAsia="zh-CN"/>
              </w:rPr>
              <w:t>10</w:t>
            </w:r>
            <w:r>
              <w:rPr>
                <w:rFonts w:hint="eastAsia" w:ascii="Times New Roman" w:hAnsi="Times New Roman" w:eastAsia="宋体"/>
                <w:color w:val="auto"/>
                <w:lang w:eastAsia="zh-CN"/>
              </w:rPr>
              <w:t>-08），</w:t>
            </w:r>
            <w:r>
              <w:rPr>
                <w:rFonts w:hint="eastAsia" w:ascii="Times New Roman" w:hAnsi="Times New Roman" w:eastAsia="宋体"/>
                <w:color w:val="auto"/>
              </w:rPr>
              <w:t>经统一收集暂存于加盖容器，由</w:t>
            </w:r>
            <w:r>
              <w:rPr>
                <w:rFonts w:hint="eastAsia" w:ascii="Times New Roman" w:hAnsi="Times New Roman" w:eastAsia="宋体"/>
                <w:color w:val="auto"/>
                <w:lang w:val="en-US" w:eastAsia="zh-CN"/>
              </w:rPr>
              <w:t>宁德鼎润再生资源有限公司</w:t>
            </w:r>
            <w:r>
              <w:rPr>
                <w:rFonts w:hint="eastAsia" w:ascii="Times New Roman" w:hAnsi="Times New Roman" w:eastAsia="宋体"/>
                <w:color w:val="auto"/>
              </w:rPr>
              <w:t>统一处置。</w:t>
            </w:r>
          </w:p>
          <w:p>
            <w:pPr>
              <w:pStyle w:val="125"/>
              <w:ind w:firstLine="480"/>
              <w:rPr>
                <w:rFonts w:hint="eastAsia" w:ascii="Times New Roman" w:hAnsi="Times New Roman" w:eastAsia="宋体"/>
                <w:color w:val="auto"/>
              </w:rPr>
            </w:pPr>
            <w:r>
              <w:rPr>
                <w:rFonts w:hint="eastAsia" w:ascii="Times New Roman" w:hAnsi="Times New Roman" w:eastAsia="宋体"/>
                <w:color w:val="auto"/>
              </w:rPr>
              <w:t>（5）生活垃圾</w:t>
            </w:r>
          </w:p>
          <w:p>
            <w:pPr>
              <w:pStyle w:val="44"/>
              <w:ind w:firstLine="480"/>
              <w:rPr>
                <w:rFonts w:ascii="Times New Roman" w:hAnsi="Times New Roman" w:eastAsia="宋体" w:cs="宋体"/>
                <w:color w:val="auto"/>
                <w:spacing w:val="-9"/>
              </w:rPr>
            </w:pPr>
            <w:r>
              <w:rPr>
                <w:rFonts w:hint="eastAsia" w:ascii="Times New Roman" w:hAnsi="Times New Roman" w:eastAsia="宋体"/>
                <w:color w:val="auto"/>
                <w:lang w:val="en-US" w:eastAsia="zh-CN"/>
              </w:rPr>
              <w:t>现有</w:t>
            </w:r>
            <w:r>
              <w:rPr>
                <w:rFonts w:ascii="Times New Roman" w:hAnsi="Times New Roman" w:eastAsia="宋体"/>
                <w:color w:val="auto"/>
              </w:rPr>
              <w:t>聘用</w:t>
            </w:r>
            <w:r>
              <w:rPr>
                <w:rFonts w:hint="eastAsia" w:ascii="Times New Roman" w:hAnsi="Times New Roman" w:eastAsia="宋体"/>
                <w:color w:val="auto"/>
              </w:rPr>
              <w:t>职工100</w:t>
            </w:r>
            <w:r>
              <w:rPr>
                <w:rFonts w:ascii="Times New Roman" w:hAnsi="Times New Roman" w:eastAsia="宋体"/>
                <w:color w:val="auto"/>
              </w:rPr>
              <w:t>人</w:t>
            </w:r>
            <w:r>
              <w:rPr>
                <w:rFonts w:hint="eastAsia" w:ascii="Times New Roman" w:hAnsi="Times New Roman" w:eastAsia="宋体"/>
                <w:color w:val="auto"/>
              </w:rPr>
              <w:t>，其中住厂30人，不住厂70人</w:t>
            </w:r>
            <w:r>
              <w:rPr>
                <w:rFonts w:ascii="Times New Roman" w:hAnsi="Times New Roman" w:eastAsia="宋体"/>
                <w:color w:val="auto"/>
              </w:rPr>
              <w:t>，</w:t>
            </w:r>
            <w:r>
              <w:rPr>
                <w:rFonts w:hint="eastAsia" w:ascii="Times New Roman" w:hAnsi="Times New Roman" w:eastAsia="宋体"/>
                <w:color w:val="auto"/>
              </w:rPr>
              <w:t>年工作日300天。</w:t>
            </w:r>
            <w:r>
              <w:rPr>
                <w:rFonts w:ascii="Times New Roman" w:hAnsi="Times New Roman" w:eastAsia="宋体"/>
                <w:color w:val="auto"/>
              </w:rPr>
              <w:t>项目产生的生活垃圾产生量约为</w:t>
            </w:r>
            <w:r>
              <w:rPr>
                <w:rFonts w:hint="eastAsia" w:ascii="Times New Roman" w:hAnsi="Times New Roman" w:eastAsia="宋体"/>
                <w:color w:val="auto"/>
              </w:rPr>
              <w:t>72kg/d，即21600kg/a，即21.6t/a。</w:t>
            </w:r>
          </w:p>
          <w:p>
            <w:pPr>
              <w:pStyle w:val="40"/>
              <w:numPr>
                <w:ilvl w:val="7"/>
                <w:numId w:val="0"/>
              </w:numPr>
              <w:ind w:left="1440" w:leftChars="0" w:hanging="1440" w:firstLineChars="0"/>
              <w:rPr>
                <w:rFonts w:ascii="Times New Roman" w:hAnsi="Times New Roman" w:eastAsia="宋体"/>
                <w:color w:val="auto"/>
              </w:rPr>
            </w:pPr>
            <w:r>
              <w:rPr>
                <w:rFonts w:hint="eastAsia" w:ascii="Times New Roman" w:hAnsi="Times New Roman" w:eastAsia="宋体" w:cs="宋体"/>
                <w:b/>
                <w:color w:val="auto"/>
                <w:kern w:val="2"/>
                <w:sz w:val="24"/>
                <w:szCs w:val="24"/>
                <w:lang w:val="en-US" w:eastAsia="zh-CN" w:bidi="ar-SA"/>
              </w:rPr>
              <w:t xml:space="preserve">表2.9-5 </w:t>
            </w:r>
            <w:r>
              <w:rPr>
                <w:rFonts w:hint="eastAsia" w:ascii="Times New Roman" w:hAnsi="Times New Roman" w:eastAsia="宋体"/>
                <w:color w:val="auto"/>
              </w:rPr>
              <w:t>现有项目固废产生量及处置情况一览表</w:t>
            </w:r>
          </w:p>
          <w:tbl>
            <w:tblPr>
              <w:tblStyle w:val="30"/>
              <w:tblW w:w="8712"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
            <w:tblGrid>
              <w:gridCol w:w="555"/>
              <w:gridCol w:w="699"/>
              <w:gridCol w:w="1306"/>
              <w:gridCol w:w="2348"/>
              <w:gridCol w:w="1527"/>
              <w:gridCol w:w="2277"/>
            </w:tblGrid>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648" w:hRule="atLeast"/>
              </w:trPr>
              <w:tc>
                <w:tcPr>
                  <w:tcW w:w="555" w:type="dxa"/>
                  <w:vAlign w:val="center"/>
                </w:tcPr>
                <w:p>
                  <w:pPr>
                    <w:pStyle w:val="45"/>
                    <w:rPr>
                      <w:rFonts w:ascii="Times New Roman" w:hAnsi="Times New Roman" w:eastAsia="宋体"/>
                      <w:color w:val="auto"/>
                      <w:lang w:val="zh-CN"/>
                    </w:rPr>
                  </w:pPr>
                  <w:r>
                    <w:rPr>
                      <w:rFonts w:ascii="Times New Roman" w:hAnsi="Times New Roman" w:eastAsia="宋体"/>
                      <w:color w:val="auto"/>
                      <w:lang w:val="zh-CN"/>
                    </w:rPr>
                    <w:t>序号</w:t>
                  </w:r>
                </w:p>
              </w:tc>
              <w:tc>
                <w:tcPr>
                  <w:tcW w:w="699" w:type="dxa"/>
                  <w:vAlign w:val="center"/>
                </w:tcPr>
                <w:p>
                  <w:pPr>
                    <w:pStyle w:val="45"/>
                    <w:rPr>
                      <w:rFonts w:ascii="Times New Roman" w:hAnsi="Times New Roman" w:eastAsia="宋体"/>
                      <w:color w:val="auto"/>
                      <w:lang w:val="zh-CN"/>
                    </w:rPr>
                  </w:pPr>
                  <w:r>
                    <w:rPr>
                      <w:rFonts w:ascii="Times New Roman" w:hAnsi="Times New Roman" w:eastAsia="宋体"/>
                      <w:color w:val="auto"/>
                      <w:lang w:val="zh-CN"/>
                    </w:rPr>
                    <w:t>类别</w:t>
                  </w:r>
                </w:p>
              </w:tc>
              <w:tc>
                <w:tcPr>
                  <w:tcW w:w="1306" w:type="dxa"/>
                  <w:vAlign w:val="center"/>
                </w:tcPr>
                <w:p>
                  <w:pPr>
                    <w:pStyle w:val="45"/>
                    <w:rPr>
                      <w:rFonts w:ascii="Times New Roman" w:hAnsi="Times New Roman" w:eastAsia="宋体"/>
                      <w:color w:val="auto"/>
                      <w:lang w:val="zh-CN"/>
                    </w:rPr>
                  </w:pPr>
                  <w:r>
                    <w:rPr>
                      <w:rFonts w:ascii="Times New Roman" w:hAnsi="Times New Roman" w:eastAsia="宋体"/>
                      <w:color w:val="auto"/>
                      <w:lang w:val="zh-CN"/>
                    </w:rPr>
                    <w:t>固废类型</w:t>
                  </w:r>
                </w:p>
              </w:tc>
              <w:tc>
                <w:tcPr>
                  <w:tcW w:w="2348" w:type="dxa"/>
                  <w:vAlign w:val="center"/>
                </w:tcPr>
                <w:p>
                  <w:pPr>
                    <w:pStyle w:val="45"/>
                    <w:rPr>
                      <w:rFonts w:ascii="Times New Roman" w:hAnsi="Times New Roman" w:eastAsia="宋体"/>
                      <w:color w:val="auto"/>
                      <w:lang w:val="zh-CN"/>
                    </w:rPr>
                  </w:pPr>
                  <w:r>
                    <w:rPr>
                      <w:rFonts w:ascii="Times New Roman" w:hAnsi="Times New Roman" w:eastAsia="宋体"/>
                      <w:color w:val="auto"/>
                      <w:lang w:val="zh-CN"/>
                    </w:rPr>
                    <w:t>来源</w:t>
                  </w:r>
                </w:p>
              </w:tc>
              <w:tc>
                <w:tcPr>
                  <w:tcW w:w="1527" w:type="dxa"/>
                  <w:vAlign w:val="center"/>
                </w:tcPr>
                <w:p>
                  <w:pPr>
                    <w:pStyle w:val="45"/>
                    <w:rPr>
                      <w:rFonts w:ascii="Times New Roman" w:hAnsi="Times New Roman" w:eastAsia="宋体"/>
                      <w:color w:val="auto"/>
                      <w:lang w:val="zh-CN"/>
                    </w:rPr>
                  </w:pPr>
                  <w:r>
                    <w:rPr>
                      <w:rFonts w:ascii="Times New Roman" w:hAnsi="Times New Roman" w:eastAsia="宋体"/>
                      <w:color w:val="auto"/>
                      <w:lang w:val="zh-CN"/>
                    </w:rPr>
                    <w:t>产生量t/a</w:t>
                  </w:r>
                </w:p>
              </w:tc>
              <w:tc>
                <w:tcPr>
                  <w:tcW w:w="2277" w:type="dxa"/>
                  <w:vAlign w:val="center"/>
                </w:tcPr>
                <w:p>
                  <w:pPr>
                    <w:pStyle w:val="45"/>
                    <w:rPr>
                      <w:rFonts w:ascii="Times New Roman" w:hAnsi="Times New Roman" w:eastAsia="宋体"/>
                      <w:color w:val="auto"/>
                      <w:lang w:val="zh-CN"/>
                    </w:rPr>
                  </w:pPr>
                  <w:r>
                    <w:rPr>
                      <w:rFonts w:ascii="Times New Roman" w:hAnsi="Times New Roman" w:eastAsia="宋体"/>
                      <w:color w:val="auto"/>
                      <w:lang w:val="zh-CN"/>
                    </w:rPr>
                    <w:t>处理措施</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1315" w:hRule="atLeast"/>
              </w:trPr>
              <w:tc>
                <w:tcPr>
                  <w:tcW w:w="555" w:type="dxa"/>
                  <w:vMerge w:val="restart"/>
                  <w:vAlign w:val="center"/>
                </w:tcPr>
                <w:p>
                  <w:pPr>
                    <w:pStyle w:val="45"/>
                    <w:rPr>
                      <w:rFonts w:ascii="Times New Roman" w:hAnsi="Times New Roman" w:eastAsia="宋体"/>
                      <w:color w:val="auto"/>
                      <w:lang w:val="zh-CN"/>
                    </w:rPr>
                  </w:pPr>
                  <w:r>
                    <w:rPr>
                      <w:rFonts w:ascii="Times New Roman" w:hAnsi="Times New Roman" w:eastAsia="宋体"/>
                      <w:color w:val="auto"/>
                      <w:lang w:val="zh-CN"/>
                    </w:rPr>
                    <w:t>1</w:t>
                  </w:r>
                </w:p>
              </w:tc>
              <w:tc>
                <w:tcPr>
                  <w:tcW w:w="699" w:type="dxa"/>
                  <w:vMerge w:val="restart"/>
                  <w:vAlign w:val="center"/>
                </w:tcPr>
                <w:p>
                  <w:pPr>
                    <w:pStyle w:val="45"/>
                    <w:rPr>
                      <w:rFonts w:ascii="Times New Roman" w:hAnsi="Times New Roman" w:eastAsia="宋体"/>
                      <w:color w:val="auto"/>
                      <w:lang w:val="zh-CN"/>
                    </w:rPr>
                  </w:pPr>
                  <w:r>
                    <w:rPr>
                      <w:rFonts w:hint="eastAsia" w:ascii="Times New Roman" w:hAnsi="Times New Roman" w:eastAsia="宋体"/>
                      <w:color w:val="auto"/>
                      <w:lang w:val="zh-CN"/>
                    </w:rPr>
                    <w:t>一般工业</w:t>
                  </w:r>
                  <w:r>
                    <w:rPr>
                      <w:rFonts w:ascii="Times New Roman" w:hAnsi="Times New Roman" w:eastAsia="宋体"/>
                      <w:color w:val="auto"/>
                      <w:lang w:val="zh-CN"/>
                    </w:rPr>
                    <w:t>固废</w:t>
                  </w:r>
                </w:p>
              </w:tc>
              <w:tc>
                <w:tcPr>
                  <w:tcW w:w="1306" w:type="dxa"/>
                  <w:vAlign w:val="center"/>
                </w:tcPr>
                <w:p>
                  <w:pPr>
                    <w:pStyle w:val="45"/>
                    <w:rPr>
                      <w:rFonts w:ascii="Times New Roman" w:hAnsi="Times New Roman" w:eastAsia="宋体"/>
                      <w:color w:val="auto"/>
                      <w:lang w:val="zh-CN"/>
                    </w:rPr>
                  </w:pPr>
                  <w:r>
                    <w:rPr>
                      <w:rFonts w:hint="eastAsia" w:ascii="Times New Roman" w:hAnsi="Times New Roman" w:eastAsia="宋体"/>
                      <w:color w:val="auto"/>
                      <w:lang w:val="zh-CN"/>
                    </w:rPr>
                    <w:t>不合格工件</w:t>
                  </w:r>
                </w:p>
              </w:tc>
              <w:tc>
                <w:tcPr>
                  <w:tcW w:w="2348" w:type="dxa"/>
                  <w:vAlign w:val="center"/>
                </w:tcPr>
                <w:p>
                  <w:pPr>
                    <w:pStyle w:val="45"/>
                    <w:rPr>
                      <w:rFonts w:ascii="Times New Roman" w:hAnsi="Times New Roman" w:eastAsia="宋体"/>
                      <w:color w:val="auto"/>
                      <w:lang w:val="zh-CN"/>
                    </w:rPr>
                  </w:pPr>
                  <w:r>
                    <w:rPr>
                      <w:rFonts w:ascii="Times New Roman" w:hAnsi="Times New Roman" w:eastAsia="宋体"/>
                      <w:color w:val="auto"/>
                      <w:lang w:val="zh-CN"/>
                    </w:rPr>
                    <w:t>球磨过筛及除铁工序产生的粗颗粒和一些杂质</w:t>
                  </w:r>
                </w:p>
              </w:tc>
              <w:tc>
                <w:tcPr>
                  <w:tcW w:w="1527" w:type="dxa"/>
                  <w:vAlign w:val="center"/>
                </w:tcPr>
                <w:p>
                  <w:pPr>
                    <w:pStyle w:val="45"/>
                    <w:rPr>
                      <w:rFonts w:ascii="Times New Roman" w:hAnsi="Times New Roman" w:eastAsia="宋体"/>
                      <w:color w:val="auto"/>
                    </w:rPr>
                  </w:pPr>
                  <w:r>
                    <w:rPr>
                      <w:rFonts w:hint="eastAsia" w:ascii="Times New Roman" w:hAnsi="Times New Roman" w:eastAsia="宋体"/>
                      <w:color w:val="auto"/>
                    </w:rPr>
                    <w:t>100</w:t>
                  </w:r>
                </w:p>
              </w:tc>
              <w:tc>
                <w:tcPr>
                  <w:tcW w:w="2277" w:type="dxa"/>
                  <w:vMerge w:val="restart"/>
                  <w:vAlign w:val="center"/>
                </w:tcPr>
                <w:p>
                  <w:pPr>
                    <w:pStyle w:val="45"/>
                    <w:rPr>
                      <w:rFonts w:ascii="Times New Roman" w:hAnsi="Times New Roman" w:eastAsia="宋体"/>
                      <w:color w:val="auto"/>
                    </w:rPr>
                  </w:pPr>
                  <w:r>
                    <w:rPr>
                      <w:rFonts w:hint="eastAsia" w:ascii="Times New Roman" w:hAnsi="Times New Roman" w:eastAsia="宋体"/>
                      <w:color w:val="auto"/>
                    </w:rPr>
                    <w:t>回用于熔化工序原料用量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8" w:hRule="atLeast"/>
              </w:trPr>
              <w:tc>
                <w:tcPr>
                  <w:tcW w:w="555" w:type="dxa"/>
                  <w:vMerge w:val="continue"/>
                  <w:vAlign w:val="center"/>
                </w:tcPr>
                <w:p>
                  <w:pPr>
                    <w:pStyle w:val="45"/>
                    <w:rPr>
                      <w:rFonts w:ascii="Times New Roman" w:hAnsi="Times New Roman" w:eastAsia="宋体"/>
                      <w:color w:val="auto"/>
                    </w:rPr>
                  </w:pPr>
                </w:p>
              </w:tc>
              <w:tc>
                <w:tcPr>
                  <w:tcW w:w="699" w:type="dxa"/>
                  <w:vMerge w:val="continue"/>
                  <w:vAlign w:val="center"/>
                </w:tcPr>
                <w:p>
                  <w:pPr>
                    <w:pStyle w:val="45"/>
                    <w:rPr>
                      <w:rFonts w:ascii="Times New Roman" w:hAnsi="Times New Roman" w:eastAsia="宋体"/>
                      <w:color w:val="auto"/>
                    </w:rPr>
                  </w:pPr>
                </w:p>
              </w:tc>
              <w:tc>
                <w:tcPr>
                  <w:tcW w:w="1306" w:type="dxa"/>
                  <w:vAlign w:val="center"/>
                </w:tcPr>
                <w:p>
                  <w:pPr>
                    <w:pStyle w:val="45"/>
                    <w:rPr>
                      <w:rFonts w:ascii="Times New Roman" w:hAnsi="Times New Roman" w:eastAsia="宋体"/>
                      <w:color w:val="auto"/>
                      <w:lang w:val="zh-CN"/>
                    </w:rPr>
                  </w:pPr>
                  <w:r>
                    <w:rPr>
                      <w:rFonts w:ascii="Times New Roman" w:hAnsi="Times New Roman" w:eastAsia="宋体"/>
                      <w:color w:val="auto"/>
                      <w:lang w:val="zh-CN"/>
                    </w:rPr>
                    <w:t>金属边角料</w:t>
                  </w:r>
                </w:p>
              </w:tc>
              <w:tc>
                <w:tcPr>
                  <w:tcW w:w="2348" w:type="dxa"/>
                  <w:vAlign w:val="center"/>
                </w:tcPr>
                <w:p>
                  <w:pPr>
                    <w:pStyle w:val="45"/>
                    <w:rPr>
                      <w:rFonts w:ascii="Times New Roman" w:hAnsi="Times New Roman" w:eastAsia="宋体"/>
                      <w:color w:val="auto"/>
                      <w:lang w:val="zh-CN"/>
                    </w:rPr>
                  </w:pPr>
                  <w:r>
                    <w:rPr>
                      <w:rFonts w:ascii="Times New Roman" w:hAnsi="Times New Roman" w:eastAsia="宋体"/>
                      <w:color w:val="auto"/>
                      <w:lang w:val="zh-CN"/>
                    </w:rPr>
                    <w:t>练泥、滚压成型、修坯等工序产生一定量坏胚、碎边角料</w:t>
                  </w:r>
                </w:p>
              </w:tc>
              <w:tc>
                <w:tcPr>
                  <w:tcW w:w="1527" w:type="dxa"/>
                  <w:vAlign w:val="center"/>
                </w:tcPr>
                <w:p>
                  <w:pPr>
                    <w:pStyle w:val="45"/>
                    <w:rPr>
                      <w:rFonts w:ascii="Times New Roman" w:hAnsi="Times New Roman" w:eastAsia="宋体"/>
                      <w:color w:val="auto"/>
                    </w:rPr>
                  </w:pPr>
                  <w:r>
                    <w:rPr>
                      <w:rFonts w:hint="eastAsia" w:ascii="Times New Roman" w:hAnsi="Times New Roman" w:eastAsia="宋体"/>
                      <w:color w:val="auto"/>
                    </w:rPr>
                    <w:t>6</w:t>
                  </w:r>
                </w:p>
              </w:tc>
              <w:tc>
                <w:tcPr>
                  <w:tcW w:w="2277" w:type="dxa"/>
                  <w:vMerge w:val="continue"/>
                  <w:tcBorders>
                    <w:bottom w:val="single" w:color="auto" w:sz="4" w:space="0"/>
                  </w:tcBorders>
                  <w:vAlign w:val="center"/>
                </w:tcPr>
                <w:p>
                  <w:pPr>
                    <w:pStyle w:val="45"/>
                    <w:rPr>
                      <w:rFonts w:ascii="Times New Roman" w:hAnsi="Times New Roman" w:eastAsia="宋体"/>
                      <w:color w:val="auto"/>
                      <w:lang w:val="zh-CN"/>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768" w:hRule="atLeast"/>
              </w:trPr>
              <w:tc>
                <w:tcPr>
                  <w:tcW w:w="555" w:type="dxa"/>
                  <w:vMerge w:val="continue"/>
                  <w:vAlign w:val="center"/>
                </w:tcPr>
                <w:p>
                  <w:pPr>
                    <w:pStyle w:val="45"/>
                    <w:rPr>
                      <w:rFonts w:ascii="Times New Roman" w:hAnsi="Times New Roman" w:eastAsia="宋体"/>
                      <w:color w:val="auto"/>
                      <w:lang w:val="zh-CN"/>
                    </w:rPr>
                  </w:pPr>
                </w:p>
              </w:tc>
              <w:tc>
                <w:tcPr>
                  <w:tcW w:w="699" w:type="dxa"/>
                  <w:vMerge w:val="continue"/>
                  <w:vAlign w:val="center"/>
                </w:tcPr>
                <w:p>
                  <w:pPr>
                    <w:pStyle w:val="45"/>
                    <w:rPr>
                      <w:rFonts w:ascii="Times New Roman" w:hAnsi="Times New Roman" w:eastAsia="宋体"/>
                      <w:color w:val="auto"/>
                      <w:lang w:val="zh-CN"/>
                    </w:rPr>
                  </w:pPr>
                </w:p>
              </w:tc>
              <w:tc>
                <w:tcPr>
                  <w:tcW w:w="1306" w:type="dxa"/>
                  <w:vAlign w:val="center"/>
                </w:tcPr>
                <w:p>
                  <w:pPr>
                    <w:pStyle w:val="45"/>
                    <w:rPr>
                      <w:rFonts w:ascii="Times New Roman" w:hAnsi="Times New Roman" w:eastAsia="宋体"/>
                      <w:color w:val="auto"/>
                      <w:lang w:val="zh-CN"/>
                    </w:rPr>
                  </w:pPr>
                  <w:r>
                    <w:rPr>
                      <w:rFonts w:hint="eastAsia" w:ascii="Times New Roman" w:hAnsi="Times New Roman" w:eastAsia="宋体"/>
                      <w:color w:val="auto"/>
                      <w:lang w:val="zh-CN"/>
                    </w:rPr>
                    <w:t>熔炼废渣</w:t>
                  </w:r>
                </w:p>
              </w:tc>
              <w:tc>
                <w:tcPr>
                  <w:tcW w:w="2348" w:type="dxa"/>
                  <w:vAlign w:val="center"/>
                </w:tcPr>
                <w:p>
                  <w:pPr>
                    <w:pStyle w:val="45"/>
                    <w:rPr>
                      <w:rFonts w:ascii="Times New Roman" w:hAnsi="Times New Roman" w:eastAsia="宋体"/>
                      <w:color w:val="auto"/>
                      <w:lang w:val="zh-CN"/>
                    </w:rPr>
                  </w:pPr>
                  <w:r>
                    <w:rPr>
                      <w:rFonts w:ascii="Times New Roman" w:hAnsi="Times New Roman" w:eastAsia="宋体"/>
                      <w:color w:val="auto"/>
                      <w:lang w:val="zh-CN"/>
                    </w:rPr>
                    <w:t>检验分级工序产生不合格品</w:t>
                  </w:r>
                </w:p>
              </w:tc>
              <w:tc>
                <w:tcPr>
                  <w:tcW w:w="1527" w:type="dxa"/>
                  <w:vAlign w:val="center"/>
                </w:tcPr>
                <w:p>
                  <w:pPr>
                    <w:pStyle w:val="45"/>
                    <w:rPr>
                      <w:rFonts w:ascii="Times New Roman" w:hAnsi="Times New Roman" w:eastAsia="宋体"/>
                      <w:color w:val="auto"/>
                    </w:rPr>
                  </w:pPr>
                  <w:r>
                    <w:rPr>
                      <w:rFonts w:hint="eastAsia" w:ascii="Times New Roman" w:hAnsi="Times New Roman" w:eastAsia="宋体"/>
                      <w:color w:val="auto"/>
                    </w:rPr>
                    <w:t>2</w:t>
                  </w:r>
                </w:p>
              </w:tc>
              <w:tc>
                <w:tcPr>
                  <w:tcW w:w="2277" w:type="dxa"/>
                  <w:tcBorders>
                    <w:top w:val="single" w:color="auto" w:sz="4" w:space="0"/>
                  </w:tcBorders>
                  <w:vAlign w:val="center"/>
                </w:tcPr>
                <w:p>
                  <w:pPr>
                    <w:pStyle w:val="45"/>
                    <w:rPr>
                      <w:rFonts w:ascii="Times New Roman" w:hAnsi="Times New Roman" w:eastAsia="宋体"/>
                      <w:color w:val="auto"/>
                      <w:lang w:val="zh-CN"/>
                    </w:rPr>
                  </w:pPr>
                  <w:r>
                    <w:rPr>
                      <w:rFonts w:hint="eastAsia" w:ascii="Times New Roman" w:hAnsi="Times New Roman" w:eastAsia="宋体"/>
                      <w:color w:val="auto"/>
                    </w:rPr>
                    <w:t>统一收集外售综合利用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8" w:hRule="atLeast"/>
              </w:trPr>
              <w:tc>
                <w:tcPr>
                  <w:tcW w:w="555" w:type="dxa"/>
                  <w:vMerge w:val="restart"/>
                  <w:tcBorders>
                    <w:top w:val="single" w:color="auto" w:sz="4" w:space="0"/>
                  </w:tcBorders>
                  <w:vAlign w:val="center"/>
                </w:tcPr>
                <w:p>
                  <w:pPr>
                    <w:pStyle w:val="45"/>
                    <w:rPr>
                      <w:rFonts w:ascii="Times New Roman" w:hAnsi="Times New Roman" w:eastAsia="宋体"/>
                      <w:color w:val="auto"/>
                    </w:rPr>
                  </w:pPr>
                  <w:r>
                    <w:rPr>
                      <w:rFonts w:ascii="Times New Roman" w:hAnsi="Times New Roman" w:eastAsia="宋体"/>
                      <w:color w:val="auto"/>
                    </w:rPr>
                    <w:t>2</w:t>
                  </w:r>
                </w:p>
              </w:tc>
              <w:tc>
                <w:tcPr>
                  <w:tcW w:w="699" w:type="dxa"/>
                  <w:vMerge w:val="restart"/>
                  <w:tcBorders>
                    <w:top w:val="single" w:color="auto" w:sz="4" w:space="0"/>
                  </w:tcBorders>
                  <w:vAlign w:val="center"/>
                </w:tcPr>
                <w:p>
                  <w:pPr>
                    <w:pStyle w:val="45"/>
                    <w:rPr>
                      <w:rFonts w:ascii="Times New Roman" w:hAnsi="Times New Roman" w:eastAsia="宋体"/>
                      <w:color w:val="auto"/>
                    </w:rPr>
                  </w:pPr>
                  <w:r>
                    <w:rPr>
                      <w:rFonts w:ascii="Times New Roman" w:hAnsi="Times New Roman" w:eastAsia="宋体"/>
                      <w:color w:val="auto"/>
                    </w:rPr>
                    <w:t>危险废物</w:t>
                  </w:r>
                </w:p>
              </w:tc>
              <w:tc>
                <w:tcPr>
                  <w:tcW w:w="1306" w:type="dxa"/>
                  <w:tcBorders>
                    <w:top w:val="single" w:color="auto" w:sz="4" w:space="0"/>
                  </w:tcBorders>
                  <w:vAlign w:val="center"/>
                </w:tcPr>
                <w:p>
                  <w:pPr>
                    <w:pStyle w:val="45"/>
                    <w:rPr>
                      <w:rFonts w:ascii="Times New Roman" w:hAnsi="Times New Roman" w:eastAsia="宋体"/>
                      <w:color w:val="auto"/>
                      <w:lang w:val="zh-CN"/>
                    </w:rPr>
                  </w:pPr>
                  <w:r>
                    <w:rPr>
                      <w:rFonts w:ascii="Times New Roman" w:hAnsi="Times New Roman" w:eastAsia="宋体"/>
                      <w:color w:val="auto"/>
                      <w:lang w:val="zh-CN"/>
                    </w:rPr>
                    <w:t>废</w:t>
                  </w:r>
                  <w:r>
                    <w:rPr>
                      <w:rFonts w:hint="eastAsia" w:ascii="Times New Roman" w:hAnsi="Times New Roman" w:eastAsia="宋体"/>
                      <w:color w:val="auto"/>
                      <w:lang w:val="zh-CN"/>
                    </w:rPr>
                    <w:t>切削液</w:t>
                  </w:r>
                </w:p>
              </w:tc>
              <w:tc>
                <w:tcPr>
                  <w:tcW w:w="2348" w:type="dxa"/>
                  <w:vAlign w:val="center"/>
                </w:tcPr>
                <w:p>
                  <w:pPr>
                    <w:pStyle w:val="45"/>
                    <w:rPr>
                      <w:rFonts w:ascii="Times New Roman" w:hAnsi="Times New Roman" w:eastAsia="宋体"/>
                      <w:color w:val="auto"/>
                      <w:lang w:val="zh-CN"/>
                    </w:rPr>
                  </w:pPr>
                  <w:r>
                    <w:rPr>
                      <w:rFonts w:hint="eastAsia" w:ascii="Times New Roman" w:hAnsi="Times New Roman" w:eastAsia="宋体"/>
                      <w:color w:val="auto"/>
                      <w:lang w:val="zh-CN"/>
                    </w:rPr>
                    <w:t>智能加工</w:t>
                  </w:r>
                </w:p>
              </w:tc>
              <w:tc>
                <w:tcPr>
                  <w:tcW w:w="1527" w:type="dxa"/>
                  <w:vAlign w:val="center"/>
                </w:tcPr>
                <w:p>
                  <w:pPr>
                    <w:pStyle w:val="45"/>
                    <w:rPr>
                      <w:rFonts w:ascii="Times New Roman" w:hAnsi="Times New Roman" w:eastAsia="宋体"/>
                      <w:color w:val="auto"/>
                    </w:rPr>
                  </w:pPr>
                  <w:r>
                    <w:rPr>
                      <w:rFonts w:hint="eastAsia" w:ascii="Times New Roman" w:hAnsi="Times New Roman" w:eastAsia="宋体"/>
                      <w:color w:val="auto"/>
                    </w:rPr>
                    <w:t>2.7</w:t>
                  </w:r>
                </w:p>
              </w:tc>
              <w:tc>
                <w:tcPr>
                  <w:tcW w:w="2277" w:type="dxa"/>
                  <w:vMerge w:val="restart"/>
                  <w:vAlign w:val="center"/>
                </w:tcPr>
                <w:p>
                  <w:pPr>
                    <w:pStyle w:val="45"/>
                    <w:rPr>
                      <w:rFonts w:ascii="Times New Roman" w:hAnsi="Times New Roman" w:eastAsia="宋体"/>
                      <w:color w:val="auto"/>
                      <w:lang w:val="zh-CN"/>
                    </w:rPr>
                  </w:pPr>
                  <w:r>
                    <w:rPr>
                      <w:rFonts w:hint="eastAsia" w:ascii="Times New Roman" w:hAnsi="Times New Roman" w:eastAsia="宋体"/>
                      <w:color w:val="auto"/>
                      <w:lang w:val="en-US" w:eastAsia="zh-CN"/>
                    </w:rPr>
                    <w:t>由</w:t>
                  </w:r>
                  <w:r>
                    <w:rPr>
                      <w:rFonts w:hint="eastAsia" w:ascii="Times New Roman" w:hAnsi="Times New Roman" w:eastAsia="宋体"/>
                      <w:color w:val="auto"/>
                      <w:lang w:val="zh-CN"/>
                    </w:rPr>
                    <w:t>宁德鼎润再生资源有限公司</w:t>
                  </w:r>
                  <w:r>
                    <w:rPr>
                      <w:rFonts w:ascii="Times New Roman" w:hAnsi="Times New Roman" w:eastAsia="宋体"/>
                      <w:color w:val="auto"/>
                      <w:lang w:val="zh-CN"/>
                    </w:rPr>
                    <w:t>回收处理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8" w:hRule="atLeast"/>
              </w:trPr>
              <w:tc>
                <w:tcPr>
                  <w:tcW w:w="555" w:type="dxa"/>
                  <w:vMerge w:val="continue"/>
                  <w:vAlign w:val="center"/>
                </w:tcPr>
                <w:p>
                  <w:pPr>
                    <w:pStyle w:val="45"/>
                    <w:rPr>
                      <w:rFonts w:ascii="Times New Roman" w:hAnsi="Times New Roman" w:eastAsia="宋体"/>
                      <w:color w:val="auto"/>
                    </w:rPr>
                  </w:pPr>
                </w:p>
              </w:tc>
              <w:tc>
                <w:tcPr>
                  <w:tcW w:w="699" w:type="dxa"/>
                  <w:vMerge w:val="continue"/>
                  <w:vAlign w:val="center"/>
                </w:tcPr>
                <w:p>
                  <w:pPr>
                    <w:pStyle w:val="45"/>
                    <w:rPr>
                      <w:rFonts w:ascii="Times New Roman" w:hAnsi="Times New Roman" w:eastAsia="宋体"/>
                      <w:color w:val="auto"/>
                    </w:rPr>
                  </w:pPr>
                </w:p>
              </w:tc>
              <w:tc>
                <w:tcPr>
                  <w:tcW w:w="1306" w:type="dxa"/>
                  <w:tcBorders>
                    <w:top w:val="single" w:color="auto" w:sz="4" w:space="0"/>
                  </w:tcBorders>
                  <w:vAlign w:val="center"/>
                </w:tcPr>
                <w:p>
                  <w:pPr>
                    <w:pStyle w:val="45"/>
                    <w:rPr>
                      <w:rFonts w:ascii="Times New Roman" w:hAnsi="Times New Roman" w:eastAsia="宋体"/>
                      <w:color w:val="auto"/>
                      <w:lang w:val="zh-CN"/>
                    </w:rPr>
                  </w:pPr>
                  <w:r>
                    <w:rPr>
                      <w:rFonts w:hint="eastAsia" w:ascii="Times New Roman" w:hAnsi="Times New Roman" w:eastAsia="宋体"/>
                      <w:color w:val="auto"/>
                      <w:lang w:val="zh-CN"/>
                    </w:rPr>
                    <w:t>隔油池沉渣</w:t>
                  </w:r>
                </w:p>
              </w:tc>
              <w:tc>
                <w:tcPr>
                  <w:tcW w:w="2348" w:type="dxa"/>
                  <w:vAlign w:val="center"/>
                </w:tcPr>
                <w:p>
                  <w:pPr>
                    <w:pStyle w:val="45"/>
                    <w:rPr>
                      <w:rFonts w:hint="eastAsia" w:ascii="Times New Roman" w:hAnsi="Times New Roman" w:eastAsia="宋体"/>
                      <w:color w:val="auto"/>
                      <w:lang w:val="zh-CN"/>
                    </w:rPr>
                  </w:pPr>
                  <w:r>
                    <w:rPr>
                      <w:rFonts w:hint="eastAsia" w:ascii="Times New Roman" w:hAnsi="Times New Roman" w:eastAsia="宋体"/>
                      <w:color w:val="auto"/>
                      <w:lang w:val="zh-CN"/>
                    </w:rPr>
                    <w:t>隔油池</w:t>
                  </w:r>
                </w:p>
              </w:tc>
              <w:tc>
                <w:tcPr>
                  <w:tcW w:w="1527" w:type="dxa"/>
                  <w:vAlign w:val="center"/>
                </w:tcPr>
                <w:p>
                  <w:pPr>
                    <w:pStyle w:val="45"/>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1</w:t>
                  </w:r>
                </w:p>
              </w:tc>
              <w:tc>
                <w:tcPr>
                  <w:tcW w:w="2277" w:type="dxa"/>
                  <w:vMerge w:val="continue"/>
                  <w:vAlign w:val="center"/>
                </w:tcPr>
                <w:p>
                  <w:pPr>
                    <w:pStyle w:val="45"/>
                    <w:rPr>
                      <w:rFonts w:ascii="Times New Roman" w:hAnsi="Times New Roman" w:eastAsia="宋体"/>
                      <w:color w:val="auto"/>
                      <w:lang w:val="zh-CN"/>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c>
                <w:tcPr>
                  <w:tcW w:w="555" w:type="dxa"/>
                  <w:vAlign w:val="center"/>
                </w:tcPr>
                <w:p>
                  <w:pPr>
                    <w:pStyle w:val="45"/>
                    <w:rPr>
                      <w:rFonts w:ascii="Times New Roman" w:hAnsi="Times New Roman" w:eastAsia="宋体"/>
                      <w:color w:val="auto"/>
                      <w:lang w:val="zh-CN"/>
                    </w:rPr>
                  </w:pPr>
                  <w:r>
                    <w:rPr>
                      <w:rFonts w:ascii="Times New Roman" w:hAnsi="Times New Roman" w:eastAsia="宋体"/>
                      <w:color w:val="auto"/>
                    </w:rPr>
                    <w:t>3</w:t>
                  </w:r>
                </w:p>
              </w:tc>
              <w:tc>
                <w:tcPr>
                  <w:tcW w:w="699" w:type="dxa"/>
                  <w:vAlign w:val="center"/>
                </w:tcPr>
                <w:p>
                  <w:pPr>
                    <w:pStyle w:val="45"/>
                    <w:rPr>
                      <w:rFonts w:ascii="Times New Roman" w:hAnsi="Times New Roman" w:eastAsia="宋体"/>
                      <w:color w:val="auto"/>
                      <w:lang w:val="zh-CN"/>
                    </w:rPr>
                  </w:pPr>
                  <w:r>
                    <w:rPr>
                      <w:rFonts w:ascii="Times New Roman" w:hAnsi="Times New Roman" w:eastAsia="宋体"/>
                      <w:color w:val="auto"/>
                      <w:lang w:val="zh-CN"/>
                    </w:rPr>
                    <w:t>生活垃圾</w:t>
                  </w:r>
                </w:p>
              </w:tc>
              <w:tc>
                <w:tcPr>
                  <w:tcW w:w="1306" w:type="dxa"/>
                  <w:vAlign w:val="center"/>
                </w:tcPr>
                <w:p>
                  <w:pPr>
                    <w:pStyle w:val="45"/>
                    <w:rPr>
                      <w:rFonts w:ascii="Times New Roman" w:hAnsi="Times New Roman" w:eastAsia="宋体"/>
                      <w:color w:val="auto"/>
                      <w:lang w:val="zh-CN"/>
                    </w:rPr>
                  </w:pPr>
                  <w:r>
                    <w:rPr>
                      <w:rFonts w:ascii="Times New Roman" w:hAnsi="Times New Roman" w:eastAsia="宋体"/>
                      <w:color w:val="auto"/>
                      <w:lang w:val="zh-CN"/>
                    </w:rPr>
                    <w:t>生活垃圾</w:t>
                  </w:r>
                </w:p>
              </w:tc>
              <w:tc>
                <w:tcPr>
                  <w:tcW w:w="2348" w:type="dxa"/>
                  <w:vAlign w:val="center"/>
                </w:tcPr>
                <w:p>
                  <w:pPr>
                    <w:pStyle w:val="45"/>
                    <w:rPr>
                      <w:rFonts w:ascii="Times New Roman" w:hAnsi="Times New Roman" w:eastAsia="宋体"/>
                      <w:color w:val="auto"/>
                      <w:lang w:val="zh-CN"/>
                    </w:rPr>
                  </w:pPr>
                  <w:r>
                    <w:rPr>
                      <w:rFonts w:ascii="Times New Roman" w:hAnsi="Times New Roman" w:eastAsia="宋体"/>
                      <w:color w:val="auto"/>
                      <w:lang w:val="zh-CN"/>
                    </w:rPr>
                    <w:t>职工生活</w:t>
                  </w:r>
                </w:p>
              </w:tc>
              <w:tc>
                <w:tcPr>
                  <w:tcW w:w="1527" w:type="dxa"/>
                  <w:vAlign w:val="center"/>
                </w:tcPr>
                <w:p>
                  <w:pPr>
                    <w:pStyle w:val="45"/>
                    <w:rPr>
                      <w:rFonts w:ascii="Times New Roman" w:hAnsi="Times New Roman" w:eastAsia="宋体"/>
                      <w:color w:val="auto"/>
                    </w:rPr>
                  </w:pPr>
                  <w:r>
                    <w:rPr>
                      <w:rFonts w:hint="eastAsia" w:ascii="Times New Roman" w:hAnsi="Times New Roman" w:eastAsia="宋体"/>
                      <w:color w:val="auto"/>
                    </w:rPr>
                    <w:t>21.6</w:t>
                  </w:r>
                </w:p>
              </w:tc>
              <w:tc>
                <w:tcPr>
                  <w:tcW w:w="2277" w:type="dxa"/>
                  <w:vAlign w:val="center"/>
                </w:tcPr>
                <w:p>
                  <w:pPr>
                    <w:pStyle w:val="45"/>
                    <w:rPr>
                      <w:rFonts w:ascii="Times New Roman" w:hAnsi="Times New Roman" w:eastAsia="宋体"/>
                      <w:color w:val="auto"/>
                      <w:lang w:val="zh-CN"/>
                    </w:rPr>
                  </w:pPr>
                  <w:r>
                    <w:rPr>
                      <w:rFonts w:ascii="Times New Roman" w:hAnsi="Times New Roman" w:eastAsia="宋体"/>
                      <w:color w:val="auto"/>
                      <w:lang w:val="zh-CN"/>
                    </w:rPr>
                    <w:t>环卫收集转运</w:t>
                  </w:r>
                </w:p>
              </w:tc>
            </w:tr>
          </w:tbl>
          <w:p>
            <w:pPr>
              <w:pStyle w:val="44"/>
              <w:ind w:firstLine="480"/>
              <w:rPr>
                <w:rFonts w:ascii="Times New Roman" w:hAnsi="Times New Roman" w:eastAsia="宋体"/>
                <w:color w:val="auto"/>
              </w:rPr>
            </w:pPr>
            <w:r>
              <w:rPr>
                <w:rFonts w:hint="eastAsia" w:ascii="Times New Roman" w:hAnsi="Times New Roman" w:eastAsia="宋体"/>
                <w:color w:val="auto"/>
              </w:rPr>
              <w:t>已批已建工程污染物产排情况见下表。</w:t>
            </w:r>
          </w:p>
          <w:p>
            <w:pPr>
              <w:pStyle w:val="40"/>
              <w:numPr>
                <w:ilvl w:val="7"/>
                <w:numId w:val="0"/>
              </w:numPr>
              <w:ind w:left="1440" w:leftChars="0" w:hanging="1440" w:firstLineChars="0"/>
              <w:rPr>
                <w:rFonts w:ascii="Times New Roman" w:hAnsi="Times New Roman" w:eastAsia="宋体"/>
                <w:color w:val="auto"/>
              </w:rPr>
            </w:pPr>
            <w:r>
              <w:rPr>
                <w:rFonts w:hint="eastAsia" w:ascii="Times New Roman" w:hAnsi="Times New Roman" w:eastAsia="宋体" w:cs="宋体"/>
                <w:b/>
                <w:color w:val="auto"/>
                <w:kern w:val="2"/>
                <w:sz w:val="24"/>
                <w:szCs w:val="24"/>
                <w:lang w:val="en-US" w:eastAsia="zh-CN" w:bidi="ar-SA"/>
              </w:rPr>
              <w:t xml:space="preserve">表2.9-6 </w:t>
            </w:r>
            <w:r>
              <w:rPr>
                <w:rFonts w:hint="eastAsia" w:ascii="Times New Roman" w:hAnsi="Times New Roman" w:eastAsia="宋体"/>
                <w:color w:val="auto"/>
              </w:rPr>
              <w:t>现有项目污染物排放情况汇总</w:t>
            </w:r>
          </w:p>
          <w:tbl>
            <w:tblPr>
              <w:tblStyle w:val="30"/>
              <w:tblW w:w="8710"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575"/>
              <w:gridCol w:w="3175"/>
              <w:gridCol w:w="2063"/>
              <w:gridCol w:w="1897"/>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293" w:hRule="atLeast"/>
              </w:trPr>
              <w:tc>
                <w:tcPr>
                  <w:tcW w:w="4750" w:type="dxa"/>
                  <w:gridSpan w:val="2"/>
                  <w:vAlign w:val="center"/>
                </w:tcPr>
                <w:p>
                  <w:pPr>
                    <w:pStyle w:val="45"/>
                    <w:rPr>
                      <w:rFonts w:ascii="Times New Roman" w:hAnsi="Times New Roman" w:eastAsia="宋体"/>
                      <w:color w:val="auto"/>
                    </w:rPr>
                  </w:pPr>
                  <w:r>
                    <w:rPr>
                      <w:rFonts w:ascii="Times New Roman" w:hAnsi="Times New Roman" w:eastAsia="宋体"/>
                      <w:color w:val="auto"/>
                    </w:rPr>
                    <w:t>项目</w:t>
                  </w:r>
                </w:p>
              </w:tc>
              <w:tc>
                <w:tcPr>
                  <w:tcW w:w="2063" w:type="dxa"/>
                  <w:vAlign w:val="center"/>
                </w:tcPr>
                <w:p>
                  <w:pPr>
                    <w:pStyle w:val="45"/>
                    <w:rPr>
                      <w:rFonts w:ascii="Times New Roman" w:hAnsi="Times New Roman" w:eastAsia="宋体"/>
                      <w:color w:val="auto"/>
                    </w:rPr>
                  </w:pPr>
                  <w:r>
                    <w:rPr>
                      <w:rFonts w:ascii="Times New Roman" w:hAnsi="Times New Roman" w:eastAsia="宋体"/>
                      <w:color w:val="auto"/>
                    </w:rPr>
                    <w:t>全厂排放量</w:t>
                  </w:r>
                </w:p>
              </w:tc>
              <w:tc>
                <w:tcPr>
                  <w:tcW w:w="1897" w:type="dxa"/>
                  <w:vAlign w:val="center"/>
                </w:tcPr>
                <w:p>
                  <w:pPr>
                    <w:pStyle w:val="45"/>
                    <w:rPr>
                      <w:rFonts w:ascii="Times New Roman" w:hAnsi="Times New Roman" w:eastAsia="宋体"/>
                      <w:color w:val="auto"/>
                    </w:rPr>
                  </w:pPr>
                  <w:r>
                    <w:rPr>
                      <w:rFonts w:ascii="Times New Roman" w:hAnsi="Times New Roman" w:eastAsia="宋体"/>
                      <w:color w:val="auto"/>
                    </w:rPr>
                    <w:t>排放</w:t>
                  </w:r>
                </w:p>
                <w:p>
                  <w:pPr>
                    <w:pStyle w:val="45"/>
                    <w:rPr>
                      <w:rFonts w:ascii="Times New Roman" w:hAnsi="Times New Roman" w:eastAsia="宋体"/>
                      <w:color w:val="auto"/>
                    </w:rPr>
                  </w:pPr>
                  <w:r>
                    <w:rPr>
                      <w:rFonts w:ascii="Times New Roman" w:hAnsi="Times New Roman" w:eastAsia="宋体"/>
                      <w:color w:val="auto"/>
                    </w:rPr>
                    <w:t>增减量</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1575" w:type="dxa"/>
                  <w:vMerge w:val="restart"/>
                  <w:tcBorders>
                    <w:right w:val="single" w:color="auto" w:sz="4" w:space="0"/>
                  </w:tcBorders>
                  <w:vAlign w:val="center"/>
                </w:tcPr>
                <w:p>
                  <w:pPr>
                    <w:pStyle w:val="45"/>
                    <w:rPr>
                      <w:rFonts w:ascii="Times New Roman" w:hAnsi="Times New Roman" w:eastAsia="宋体"/>
                      <w:color w:val="auto"/>
                    </w:rPr>
                  </w:pPr>
                  <w:r>
                    <w:rPr>
                      <w:rFonts w:ascii="Times New Roman" w:hAnsi="Times New Roman" w:eastAsia="宋体"/>
                      <w:color w:val="auto"/>
                    </w:rPr>
                    <w:t>废水</w:t>
                  </w:r>
                </w:p>
              </w:tc>
              <w:tc>
                <w:tcPr>
                  <w:tcW w:w="3175" w:type="dxa"/>
                  <w:tcBorders>
                    <w:left w:val="single" w:color="auto" w:sz="4" w:space="0"/>
                  </w:tcBorders>
                  <w:vAlign w:val="center"/>
                </w:tcPr>
                <w:p>
                  <w:pPr>
                    <w:pStyle w:val="45"/>
                    <w:rPr>
                      <w:rFonts w:ascii="Times New Roman" w:hAnsi="Times New Roman" w:eastAsia="宋体"/>
                      <w:color w:val="auto"/>
                    </w:rPr>
                  </w:pPr>
                  <w:r>
                    <w:rPr>
                      <w:rFonts w:hint="eastAsia" w:ascii="Times New Roman" w:hAnsi="Times New Roman" w:eastAsia="宋体"/>
                      <w:color w:val="auto"/>
                    </w:rPr>
                    <w:t>水量</w:t>
                  </w:r>
                  <w:r>
                    <w:rPr>
                      <w:rFonts w:ascii="Times New Roman" w:hAnsi="Times New Roman" w:eastAsia="宋体"/>
                      <w:color w:val="auto"/>
                    </w:rPr>
                    <w:t>（m</w:t>
                  </w:r>
                  <w:r>
                    <w:rPr>
                      <w:rFonts w:ascii="Times New Roman" w:hAnsi="Times New Roman" w:eastAsia="宋体"/>
                      <w:color w:val="auto"/>
                      <w:vertAlign w:val="superscript"/>
                    </w:rPr>
                    <w:t>3</w:t>
                  </w:r>
                  <w:r>
                    <w:rPr>
                      <w:rFonts w:ascii="Times New Roman" w:hAnsi="Times New Roman" w:eastAsia="宋体"/>
                      <w:color w:val="auto"/>
                    </w:rPr>
                    <w:t>/a）</w:t>
                  </w:r>
                </w:p>
              </w:tc>
              <w:tc>
                <w:tcPr>
                  <w:tcW w:w="2063" w:type="dxa"/>
                  <w:vAlign w:val="center"/>
                </w:tcPr>
                <w:p>
                  <w:pPr>
                    <w:pStyle w:val="45"/>
                    <w:rPr>
                      <w:rFonts w:hint="eastAsia" w:ascii="Times New Roman" w:hAnsi="Times New Roman" w:eastAsia="宋体"/>
                      <w:color w:val="auto"/>
                    </w:rPr>
                  </w:pPr>
                  <w:r>
                    <w:rPr>
                      <w:rFonts w:hint="eastAsia" w:ascii="Times New Roman" w:hAnsi="Times New Roman" w:eastAsia="宋体"/>
                      <w:color w:val="auto"/>
                    </w:rPr>
                    <w:t>2424</w:t>
                  </w:r>
                </w:p>
              </w:tc>
              <w:tc>
                <w:tcPr>
                  <w:tcW w:w="1897" w:type="dxa"/>
                  <w:vAlign w:val="center"/>
                </w:tcPr>
                <w:p>
                  <w:pPr>
                    <w:pStyle w:val="45"/>
                    <w:rPr>
                      <w:rFonts w:hint="default" w:ascii="Times New Roman" w:hAnsi="Times New Roman" w:eastAsia="宋体"/>
                      <w:color w:val="auto"/>
                      <w:lang w:val="en-US"/>
                    </w:rPr>
                  </w:pPr>
                  <w:r>
                    <w:rPr>
                      <w:rFonts w:hint="eastAsia" w:ascii="Times New Roman" w:hAnsi="Times New Roman" w:eastAsia="宋体"/>
                      <w:color w:val="auto"/>
                    </w:rPr>
                    <w:t>+</w:t>
                  </w:r>
                  <w:r>
                    <w:rPr>
                      <w:rFonts w:hint="eastAsia" w:ascii="Times New Roman" w:hAnsi="Times New Roman" w:eastAsia="宋体"/>
                      <w:color w:val="auto"/>
                      <w:lang w:val="en-US" w:eastAsia="zh-CN"/>
                    </w:rPr>
                    <w:t>984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1575" w:type="dxa"/>
                  <w:vMerge w:val="continue"/>
                  <w:tcBorders>
                    <w:right w:val="single" w:color="auto" w:sz="4" w:space="0"/>
                  </w:tcBorders>
                  <w:vAlign w:val="center"/>
                </w:tcPr>
                <w:p>
                  <w:pPr>
                    <w:pStyle w:val="45"/>
                    <w:rPr>
                      <w:rFonts w:ascii="Times New Roman" w:hAnsi="Times New Roman" w:eastAsia="宋体"/>
                      <w:color w:val="auto"/>
                    </w:rPr>
                  </w:pPr>
                </w:p>
              </w:tc>
              <w:tc>
                <w:tcPr>
                  <w:tcW w:w="3175" w:type="dxa"/>
                  <w:tcBorders>
                    <w:left w:val="single" w:color="auto" w:sz="4" w:space="0"/>
                  </w:tcBorders>
                  <w:vAlign w:val="center"/>
                </w:tcPr>
                <w:p>
                  <w:pPr>
                    <w:pStyle w:val="45"/>
                    <w:rPr>
                      <w:rFonts w:ascii="Times New Roman" w:hAnsi="Times New Roman" w:eastAsia="宋体"/>
                      <w:color w:val="auto"/>
                    </w:rPr>
                  </w:pPr>
                  <w:r>
                    <w:rPr>
                      <w:rFonts w:ascii="Times New Roman" w:hAnsi="Times New Roman" w:eastAsia="宋体"/>
                      <w:color w:val="auto"/>
                    </w:rPr>
                    <w:t>COD（t/a）</w:t>
                  </w:r>
                </w:p>
              </w:tc>
              <w:tc>
                <w:tcPr>
                  <w:tcW w:w="2063" w:type="dxa"/>
                  <w:vAlign w:val="center"/>
                </w:tcPr>
                <w:p>
                  <w:pPr>
                    <w:pStyle w:val="45"/>
                    <w:rPr>
                      <w:rFonts w:hint="eastAsia" w:ascii="Times New Roman" w:hAnsi="Times New Roman" w:eastAsia="宋体"/>
                      <w:color w:val="auto"/>
                    </w:rPr>
                  </w:pPr>
                  <w:r>
                    <w:rPr>
                      <w:rFonts w:hint="eastAsia" w:ascii="Times New Roman" w:hAnsi="Times New Roman" w:eastAsia="宋体"/>
                      <w:color w:val="auto"/>
                    </w:rPr>
                    <w:t>0.68</w:t>
                  </w:r>
                </w:p>
              </w:tc>
              <w:tc>
                <w:tcPr>
                  <w:tcW w:w="1897" w:type="dxa"/>
                  <w:vAlign w:val="center"/>
                </w:tcPr>
                <w:p>
                  <w:pPr>
                    <w:pStyle w:val="45"/>
                    <w:rPr>
                      <w:rFonts w:hint="default" w:ascii="Times New Roman" w:hAnsi="Times New Roman" w:eastAsia="宋体"/>
                      <w:color w:val="auto"/>
                      <w:lang w:val="en-US"/>
                    </w:rPr>
                  </w:pPr>
                  <w:r>
                    <w:rPr>
                      <w:rFonts w:hint="eastAsia" w:ascii="Times New Roman" w:hAnsi="Times New Roman" w:eastAsia="宋体"/>
                      <w:color w:val="auto"/>
                    </w:rPr>
                    <w:t>+0.</w:t>
                  </w:r>
                  <w:r>
                    <w:rPr>
                      <w:rFonts w:hint="eastAsia" w:ascii="Times New Roman" w:hAnsi="Times New Roman" w:eastAsia="宋体"/>
                      <w:color w:val="auto"/>
                      <w:lang w:val="en-US" w:eastAsia="zh-CN"/>
                    </w:rPr>
                    <w:t>34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1575" w:type="dxa"/>
                  <w:vMerge w:val="continue"/>
                  <w:tcBorders>
                    <w:right w:val="single" w:color="auto" w:sz="4" w:space="0"/>
                  </w:tcBorders>
                  <w:vAlign w:val="center"/>
                </w:tcPr>
                <w:p>
                  <w:pPr>
                    <w:pStyle w:val="45"/>
                    <w:rPr>
                      <w:rFonts w:ascii="Times New Roman" w:hAnsi="Times New Roman" w:eastAsia="宋体"/>
                      <w:color w:val="auto"/>
                    </w:rPr>
                  </w:pPr>
                </w:p>
              </w:tc>
              <w:tc>
                <w:tcPr>
                  <w:tcW w:w="3175" w:type="dxa"/>
                  <w:tcBorders>
                    <w:left w:val="single" w:color="auto" w:sz="4" w:space="0"/>
                  </w:tcBorders>
                  <w:vAlign w:val="center"/>
                </w:tcPr>
                <w:p>
                  <w:pPr>
                    <w:pStyle w:val="45"/>
                    <w:rPr>
                      <w:rFonts w:ascii="Times New Roman" w:hAnsi="Times New Roman" w:eastAsia="宋体"/>
                      <w:color w:val="auto"/>
                    </w:rPr>
                  </w:pPr>
                  <w:r>
                    <w:rPr>
                      <w:rFonts w:ascii="Times New Roman" w:hAnsi="Times New Roman" w:eastAsia="宋体"/>
                      <w:color w:val="auto"/>
                    </w:rPr>
                    <w:t>NH</w:t>
                  </w:r>
                  <w:r>
                    <w:rPr>
                      <w:rFonts w:ascii="Times New Roman" w:hAnsi="Times New Roman" w:eastAsia="宋体"/>
                      <w:color w:val="auto"/>
                      <w:vertAlign w:val="subscript"/>
                    </w:rPr>
                    <w:t>3</w:t>
                  </w:r>
                  <w:r>
                    <w:rPr>
                      <w:rFonts w:ascii="Times New Roman" w:hAnsi="Times New Roman" w:eastAsia="宋体"/>
                      <w:color w:val="auto"/>
                    </w:rPr>
                    <w:t>-N（t/a）</w:t>
                  </w:r>
                </w:p>
              </w:tc>
              <w:tc>
                <w:tcPr>
                  <w:tcW w:w="2063" w:type="dxa"/>
                  <w:vAlign w:val="center"/>
                </w:tcPr>
                <w:p>
                  <w:pPr>
                    <w:pStyle w:val="45"/>
                    <w:rPr>
                      <w:rFonts w:hint="eastAsia" w:ascii="Times New Roman" w:hAnsi="Times New Roman" w:eastAsia="宋体"/>
                      <w:color w:val="auto"/>
                    </w:rPr>
                  </w:pPr>
                  <w:r>
                    <w:rPr>
                      <w:rFonts w:hint="eastAsia" w:ascii="Times New Roman" w:hAnsi="Times New Roman" w:eastAsia="宋体"/>
                      <w:color w:val="auto"/>
                    </w:rPr>
                    <w:t>0.085</w:t>
                  </w:r>
                </w:p>
              </w:tc>
              <w:tc>
                <w:tcPr>
                  <w:tcW w:w="1897"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rPr>
                    <w:t>+0.0</w:t>
                  </w:r>
                  <w:r>
                    <w:rPr>
                      <w:rFonts w:hint="eastAsia" w:ascii="Times New Roman" w:hAnsi="Times New Roman" w:eastAsia="宋体"/>
                      <w:color w:val="auto"/>
                      <w:lang w:val="en-US" w:eastAsia="zh-CN"/>
                    </w:rPr>
                    <w:t>43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1575" w:type="dxa"/>
                  <w:vMerge w:val="restart"/>
                  <w:tcBorders>
                    <w:right w:val="single" w:color="auto" w:sz="4" w:space="0"/>
                  </w:tcBorders>
                  <w:vAlign w:val="center"/>
                </w:tcPr>
                <w:p>
                  <w:pPr>
                    <w:pStyle w:val="45"/>
                    <w:rPr>
                      <w:rFonts w:hint="eastAsia" w:ascii="Times New Roman" w:hAnsi="Times New Roman" w:eastAsia="宋体"/>
                      <w:color w:val="auto"/>
                    </w:rPr>
                  </w:pPr>
                  <w:r>
                    <w:rPr>
                      <w:rFonts w:hint="eastAsia" w:ascii="Times New Roman" w:hAnsi="Times New Roman" w:eastAsia="宋体"/>
                      <w:color w:val="auto"/>
                    </w:rPr>
                    <w:t>废气</w:t>
                  </w:r>
                </w:p>
              </w:tc>
              <w:tc>
                <w:tcPr>
                  <w:tcW w:w="3175" w:type="dxa"/>
                  <w:tcBorders>
                    <w:left w:val="single" w:color="auto" w:sz="4" w:space="0"/>
                    <w:bottom w:val="single" w:color="auto" w:sz="4" w:space="0"/>
                  </w:tcBorders>
                  <w:vAlign w:val="center"/>
                </w:tcPr>
                <w:p>
                  <w:pPr>
                    <w:pStyle w:val="45"/>
                    <w:rPr>
                      <w:rFonts w:hint="eastAsia" w:ascii="Times New Roman" w:hAnsi="Times New Roman" w:eastAsia="宋体"/>
                      <w:color w:val="auto"/>
                    </w:rPr>
                  </w:pPr>
                  <w:r>
                    <w:rPr>
                      <w:rFonts w:hint="eastAsia" w:ascii="Times New Roman" w:hAnsi="Times New Roman" w:eastAsia="宋体"/>
                      <w:color w:val="auto"/>
                    </w:rPr>
                    <w:t>非甲烷总烃（t/a）</w:t>
                  </w:r>
                </w:p>
              </w:tc>
              <w:tc>
                <w:tcPr>
                  <w:tcW w:w="2063" w:type="dxa"/>
                  <w:vAlign w:val="center"/>
                </w:tcPr>
                <w:p>
                  <w:pPr>
                    <w:pStyle w:val="45"/>
                    <w:rPr>
                      <w:rFonts w:hint="eastAsia" w:ascii="Times New Roman" w:hAnsi="Times New Roman" w:eastAsia="宋体"/>
                      <w:color w:val="auto"/>
                      <w:lang w:eastAsia="zh-CN"/>
                    </w:rPr>
                  </w:pPr>
                  <w:r>
                    <w:rPr>
                      <w:rFonts w:hint="eastAsia" w:ascii="Times New Roman" w:hAnsi="Times New Roman" w:eastAsia="宋体"/>
                      <w:color w:val="auto"/>
                      <w:lang w:val="en-US" w:eastAsia="zh-CN"/>
                    </w:rPr>
                    <w:t>0</w:t>
                  </w:r>
                </w:p>
              </w:tc>
              <w:tc>
                <w:tcPr>
                  <w:tcW w:w="1897"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-0.0355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1575" w:type="dxa"/>
                  <w:vMerge w:val="continue"/>
                  <w:tcBorders>
                    <w:right w:val="single" w:color="auto" w:sz="4" w:space="0"/>
                  </w:tcBorders>
                  <w:vAlign w:val="center"/>
                </w:tcPr>
                <w:p>
                  <w:pPr>
                    <w:pStyle w:val="45"/>
                    <w:rPr>
                      <w:rFonts w:hint="eastAsia" w:ascii="Times New Roman" w:hAnsi="Times New Roman" w:eastAsia="宋体"/>
                      <w:color w:val="auto"/>
                    </w:rPr>
                  </w:pPr>
                </w:p>
              </w:tc>
              <w:tc>
                <w:tcPr>
                  <w:tcW w:w="3175" w:type="dxa"/>
                  <w:tcBorders>
                    <w:top w:val="single" w:color="auto" w:sz="4" w:space="0"/>
                    <w:left w:val="single" w:color="auto" w:sz="4" w:space="0"/>
                  </w:tcBorders>
                  <w:vAlign w:val="center"/>
                </w:tcPr>
                <w:p>
                  <w:pPr>
                    <w:pStyle w:val="45"/>
                    <w:rPr>
                      <w:rFonts w:hint="eastAsia" w:ascii="Times New Roman" w:hAnsi="Times New Roman" w:eastAsia="宋体"/>
                      <w:color w:val="auto"/>
                    </w:rPr>
                  </w:pPr>
                  <w:r>
                    <w:rPr>
                      <w:rFonts w:hint="eastAsia" w:ascii="Times New Roman" w:hAnsi="Times New Roman" w:eastAsia="宋体"/>
                      <w:color w:val="auto"/>
                    </w:rPr>
                    <w:t>粉尘（t/a）</w:t>
                  </w:r>
                </w:p>
              </w:tc>
              <w:tc>
                <w:tcPr>
                  <w:tcW w:w="2063" w:type="dxa"/>
                  <w:vAlign w:val="center"/>
                </w:tcPr>
                <w:p>
                  <w:pPr>
                    <w:pStyle w:val="45"/>
                    <w:rPr>
                      <w:rFonts w:hint="eastAsia" w:ascii="Times New Roman" w:hAnsi="Times New Roman" w:eastAsia="宋体"/>
                      <w:color w:val="auto"/>
                    </w:rPr>
                  </w:pPr>
                  <w:r>
                    <w:rPr>
                      <w:rFonts w:hint="eastAsia" w:ascii="Times New Roman" w:hAnsi="Times New Roman" w:eastAsia="宋体"/>
                      <w:color w:val="auto"/>
                    </w:rPr>
                    <w:t>0.18512</w:t>
                  </w:r>
                </w:p>
              </w:tc>
              <w:tc>
                <w:tcPr>
                  <w:tcW w:w="1897" w:type="dxa"/>
                  <w:vAlign w:val="center"/>
                </w:tcPr>
                <w:p>
                  <w:pPr>
                    <w:pStyle w:val="45"/>
                    <w:rPr>
                      <w:rFonts w:hint="default" w:ascii="Times New Roman" w:hAnsi="Times New Roman" w:eastAsia="宋体"/>
                      <w:color w:val="auto"/>
                      <w:lang w:val="en-US"/>
                    </w:rPr>
                  </w:pPr>
                  <w:r>
                    <w:rPr>
                      <w:rFonts w:hint="eastAsia" w:ascii="Times New Roman" w:hAnsi="Times New Roman" w:eastAsia="宋体"/>
                      <w:color w:val="auto"/>
                    </w:rPr>
                    <w:t>+0.</w:t>
                  </w:r>
                  <w:r>
                    <w:rPr>
                      <w:rFonts w:hint="eastAsia" w:ascii="Times New Roman" w:hAnsi="Times New Roman" w:eastAsia="宋体"/>
                      <w:color w:val="auto"/>
                      <w:lang w:val="en-US" w:eastAsia="zh-CN"/>
                    </w:rPr>
                    <w:t>03512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1575" w:type="dxa"/>
                  <w:vMerge w:val="restart"/>
                  <w:tcBorders>
                    <w:right w:val="single" w:color="auto" w:sz="4" w:space="0"/>
                  </w:tcBorders>
                  <w:vAlign w:val="center"/>
                </w:tcPr>
                <w:p>
                  <w:pPr>
                    <w:pStyle w:val="45"/>
                    <w:rPr>
                      <w:rFonts w:hint="eastAsia" w:ascii="Times New Roman" w:hAnsi="Times New Roman" w:eastAsia="宋体"/>
                      <w:color w:val="auto"/>
                    </w:rPr>
                  </w:pPr>
                  <w:r>
                    <w:rPr>
                      <w:rFonts w:hint="eastAsia" w:ascii="Times New Roman" w:hAnsi="Times New Roman" w:eastAsia="宋体"/>
                      <w:color w:val="auto"/>
                    </w:rPr>
                    <w:t>固废</w:t>
                  </w:r>
                </w:p>
              </w:tc>
              <w:tc>
                <w:tcPr>
                  <w:tcW w:w="3175" w:type="dxa"/>
                  <w:tcBorders>
                    <w:left w:val="single" w:color="auto" w:sz="4" w:space="0"/>
                  </w:tcBorders>
                  <w:vAlign w:val="center"/>
                </w:tcPr>
                <w:p>
                  <w:pPr>
                    <w:pStyle w:val="45"/>
                    <w:rPr>
                      <w:rFonts w:ascii="Times New Roman" w:hAnsi="Times New Roman" w:eastAsia="宋体"/>
                      <w:color w:val="auto"/>
                    </w:rPr>
                  </w:pPr>
                  <w:r>
                    <w:rPr>
                      <w:rFonts w:ascii="Times New Roman" w:hAnsi="Times New Roman" w:eastAsia="宋体"/>
                      <w:color w:val="auto"/>
                    </w:rPr>
                    <w:t>一般固体废物（t/a）</w:t>
                  </w:r>
                </w:p>
              </w:tc>
              <w:tc>
                <w:tcPr>
                  <w:tcW w:w="2063" w:type="dxa"/>
                  <w:vAlign w:val="center"/>
                </w:tcPr>
                <w:p>
                  <w:pPr>
                    <w:pStyle w:val="45"/>
                    <w:rPr>
                      <w:rFonts w:hint="eastAsia" w:ascii="Times New Roman" w:hAnsi="Times New Roman" w:eastAsia="宋体"/>
                      <w:color w:val="auto"/>
                    </w:rPr>
                  </w:pPr>
                  <w:r>
                    <w:rPr>
                      <w:rFonts w:hint="eastAsia" w:ascii="Times New Roman" w:hAnsi="Times New Roman" w:eastAsia="宋体"/>
                      <w:color w:val="auto"/>
                    </w:rPr>
                    <w:t>0</w:t>
                  </w:r>
                </w:p>
              </w:tc>
              <w:tc>
                <w:tcPr>
                  <w:tcW w:w="1897" w:type="dxa"/>
                  <w:vAlign w:val="center"/>
                </w:tcPr>
                <w:p>
                  <w:pPr>
                    <w:pStyle w:val="45"/>
                    <w:rPr>
                      <w:rFonts w:ascii="Times New Roman" w:hAnsi="Times New Roman" w:eastAsia="宋体"/>
                      <w:color w:val="auto"/>
                    </w:rPr>
                  </w:pPr>
                  <w:r>
                    <w:rPr>
                      <w:rFonts w:hint="eastAsia" w:ascii="Times New Roman" w:hAnsi="Times New Roman" w:eastAsia="宋体"/>
                      <w:color w:val="auto"/>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1575" w:type="dxa"/>
                  <w:vMerge w:val="continue"/>
                  <w:tcBorders>
                    <w:right w:val="single" w:color="auto" w:sz="4" w:space="0"/>
                  </w:tcBorders>
                  <w:vAlign w:val="center"/>
                </w:tcPr>
                <w:p>
                  <w:pPr>
                    <w:pStyle w:val="45"/>
                    <w:rPr>
                      <w:rFonts w:ascii="Times New Roman" w:hAnsi="Times New Roman" w:eastAsia="宋体"/>
                      <w:color w:val="auto"/>
                    </w:rPr>
                  </w:pPr>
                </w:p>
              </w:tc>
              <w:tc>
                <w:tcPr>
                  <w:tcW w:w="3175" w:type="dxa"/>
                  <w:tcBorders>
                    <w:left w:val="single" w:color="auto" w:sz="4" w:space="0"/>
                  </w:tcBorders>
                  <w:vAlign w:val="center"/>
                </w:tcPr>
                <w:p>
                  <w:pPr>
                    <w:pStyle w:val="45"/>
                    <w:rPr>
                      <w:rFonts w:ascii="Times New Roman" w:hAnsi="Times New Roman" w:eastAsia="宋体"/>
                      <w:color w:val="auto"/>
                    </w:rPr>
                  </w:pPr>
                  <w:r>
                    <w:rPr>
                      <w:rFonts w:hint="eastAsia" w:ascii="Times New Roman" w:hAnsi="Times New Roman" w:eastAsia="宋体"/>
                      <w:color w:val="auto"/>
                    </w:rPr>
                    <w:t>生活垃圾</w:t>
                  </w:r>
                  <w:r>
                    <w:rPr>
                      <w:rFonts w:ascii="Times New Roman" w:hAnsi="Times New Roman" w:eastAsia="宋体"/>
                      <w:color w:val="auto"/>
                    </w:rPr>
                    <w:t>（t/a）</w:t>
                  </w:r>
                </w:p>
              </w:tc>
              <w:tc>
                <w:tcPr>
                  <w:tcW w:w="2063" w:type="dxa"/>
                  <w:vAlign w:val="center"/>
                </w:tcPr>
                <w:p>
                  <w:pPr>
                    <w:pStyle w:val="45"/>
                    <w:rPr>
                      <w:rFonts w:hint="eastAsia" w:ascii="Times New Roman" w:hAnsi="Times New Roman" w:eastAsia="宋体"/>
                      <w:color w:val="auto"/>
                    </w:rPr>
                  </w:pPr>
                  <w:r>
                    <w:rPr>
                      <w:rFonts w:hint="eastAsia" w:ascii="Times New Roman" w:hAnsi="Times New Roman" w:eastAsia="宋体"/>
                      <w:color w:val="auto"/>
                    </w:rPr>
                    <w:t>0</w:t>
                  </w:r>
                </w:p>
              </w:tc>
              <w:tc>
                <w:tcPr>
                  <w:tcW w:w="1897" w:type="dxa"/>
                  <w:vAlign w:val="center"/>
                </w:tcPr>
                <w:p>
                  <w:pPr>
                    <w:pStyle w:val="45"/>
                    <w:rPr>
                      <w:rFonts w:ascii="Times New Roman" w:hAnsi="Times New Roman" w:eastAsia="宋体"/>
                      <w:color w:val="auto"/>
                    </w:rPr>
                  </w:pPr>
                  <w:r>
                    <w:rPr>
                      <w:rFonts w:hint="eastAsia" w:ascii="Times New Roman" w:hAnsi="Times New Roman" w:eastAsia="宋体"/>
                      <w:color w:val="auto"/>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1575" w:type="dxa"/>
                  <w:vMerge w:val="continue"/>
                  <w:tcBorders>
                    <w:right w:val="single" w:color="auto" w:sz="4" w:space="0"/>
                  </w:tcBorders>
                  <w:vAlign w:val="center"/>
                </w:tcPr>
                <w:p>
                  <w:pPr>
                    <w:pStyle w:val="45"/>
                    <w:rPr>
                      <w:rFonts w:ascii="Times New Roman" w:hAnsi="Times New Roman" w:eastAsia="宋体"/>
                      <w:color w:val="auto"/>
                    </w:rPr>
                  </w:pPr>
                </w:p>
              </w:tc>
              <w:tc>
                <w:tcPr>
                  <w:tcW w:w="3175" w:type="dxa"/>
                  <w:tcBorders>
                    <w:left w:val="single" w:color="auto" w:sz="4" w:space="0"/>
                  </w:tcBorders>
                  <w:vAlign w:val="center"/>
                </w:tcPr>
                <w:p>
                  <w:pPr>
                    <w:pStyle w:val="45"/>
                    <w:rPr>
                      <w:rFonts w:hint="eastAsia" w:ascii="Times New Roman" w:hAnsi="Times New Roman" w:eastAsia="宋体"/>
                      <w:color w:val="auto"/>
                    </w:rPr>
                  </w:pPr>
                  <w:r>
                    <w:rPr>
                      <w:rFonts w:hint="eastAsia" w:ascii="Times New Roman" w:hAnsi="Times New Roman" w:eastAsia="宋体"/>
                      <w:color w:val="auto"/>
                    </w:rPr>
                    <w:t>危险废物</w:t>
                  </w:r>
                  <w:r>
                    <w:rPr>
                      <w:rFonts w:ascii="Times New Roman" w:hAnsi="Times New Roman" w:eastAsia="宋体"/>
                      <w:color w:val="auto"/>
                    </w:rPr>
                    <w:t>（t/a）</w:t>
                  </w:r>
                </w:p>
              </w:tc>
              <w:tc>
                <w:tcPr>
                  <w:tcW w:w="2063" w:type="dxa"/>
                  <w:vAlign w:val="center"/>
                </w:tcPr>
                <w:p>
                  <w:pPr>
                    <w:pStyle w:val="45"/>
                    <w:rPr>
                      <w:rFonts w:hint="eastAsia" w:ascii="Times New Roman" w:hAnsi="Times New Roman" w:eastAsia="宋体"/>
                      <w:color w:val="auto"/>
                    </w:rPr>
                  </w:pPr>
                  <w:r>
                    <w:rPr>
                      <w:rFonts w:hint="eastAsia" w:ascii="Times New Roman" w:hAnsi="Times New Roman" w:eastAsia="宋体"/>
                      <w:color w:val="auto"/>
                    </w:rPr>
                    <w:t>0</w:t>
                  </w:r>
                </w:p>
              </w:tc>
              <w:tc>
                <w:tcPr>
                  <w:tcW w:w="1897" w:type="dxa"/>
                  <w:vAlign w:val="center"/>
                </w:tcPr>
                <w:p>
                  <w:pPr>
                    <w:pStyle w:val="45"/>
                    <w:rPr>
                      <w:rFonts w:ascii="Times New Roman" w:hAnsi="Times New Roman" w:eastAsia="宋体"/>
                      <w:color w:val="auto"/>
                    </w:rPr>
                  </w:pPr>
                  <w:r>
                    <w:rPr>
                      <w:rFonts w:hint="eastAsia" w:ascii="Times New Roman" w:hAnsi="Times New Roman" w:eastAsia="宋体"/>
                      <w:color w:val="auto"/>
                    </w:rPr>
                    <w:t>+0</w:t>
                  </w:r>
                </w:p>
              </w:tc>
            </w:tr>
          </w:tbl>
          <w:p>
            <w:pPr>
              <w:pStyle w:val="44"/>
              <w:ind w:firstLine="0" w:firstLineChars="0"/>
              <w:rPr>
                <w:rFonts w:ascii="Times New Roman" w:hAnsi="Times New Roman" w:eastAsia="宋体"/>
                <w:color w:val="auto"/>
              </w:rPr>
            </w:pPr>
          </w:p>
        </w:tc>
      </w:tr>
    </w:tbl>
    <w:p>
      <w:pPr>
        <w:pStyle w:val="28"/>
        <w:jc w:val="center"/>
        <w:rPr>
          <w:rFonts w:ascii="Times New Roman" w:hAnsi="Times New Roman" w:eastAsia="宋体"/>
          <w:snapToGrid w:val="0"/>
          <w:color w:val="auto"/>
          <w:sz w:val="36"/>
          <w:szCs w:val="36"/>
        </w:rPr>
        <w:sectPr>
          <w:pgSz w:w="11905" w:h="16838"/>
          <w:pgMar w:top="1417" w:right="1417" w:bottom="1417" w:left="1417" w:header="851" w:footer="1077" w:gutter="0"/>
          <w:pgBorders>
            <w:top w:val="none" w:sz="0" w:space="0"/>
            <w:left w:val="none" w:sz="0" w:space="0"/>
            <w:bottom w:val="none" w:sz="0" w:space="0"/>
            <w:right w:val="none" w:sz="0" w:space="0"/>
          </w:pgBorders>
          <w:pgNumType w:fmt="numberInDash"/>
          <w:cols w:space="0" w:num="1"/>
          <w:docGrid w:linePitch="312" w:charSpace="0"/>
        </w:sectPr>
      </w:pPr>
    </w:p>
    <w:p>
      <w:pPr>
        <w:pStyle w:val="40"/>
        <w:numPr>
          <w:ilvl w:val="7"/>
          <w:numId w:val="0"/>
        </w:numPr>
        <w:ind w:left="1440" w:leftChars="0" w:hanging="1440" w:firstLineChars="0"/>
        <w:rPr>
          <w:rFonts w:ascii="Times New Roman" w:hAnsi="Times New Roman" w:eastAsia="宋体"/>
          <w:color w:val="auto"/>
        </w:rPr>
      </w:pPr>
      <w:r>
        <w:rPr>
          <w:rFonts w:hint="eastAsia" w:ascii="Times New Roman" w:hAnsi="Times New Roman" w:eastAsia="宋体" w:cs="宋体"/>
          <w:b/>
          <w:color w:val="auto"/>
          <w:kern w:val="2"/>
          <w:sz w:val="24"/>
          <w:szCs w:val="24"/>
          <w:lang w:val="en-US" w:eastAsia="zh-CN" w:bidi="ar-SA"/>
        </w:rPr>
        <w:t>表2.9-7</w:t>
      </w:r>
      <w:r>
        <w:rPr>
          <w:rFonts w:hint="eastAsia" w:ascii="Times New Roman" w:hAnsi="Times New Roman" w:eastAsia="宋体"/>
          <w:color w:val="auto"/>
        </w:rPr>
        <w:t>现有工程存在的问题及整改措施</w:t>
      </w:r>
    </w:p>
    <w:tbl>
      <w:tblPr>
        <w:tblStyle w:val="31"/>
        <w:tblW w:w="1422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1172"/>
        <w:gridCol w:w="2742"/>
        <w:gridCol w:w="4107"/>
        <w:gridCol w:w="50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03" w:type="dxa"/>
            <w:tcBorders>
              <w:tl2br w:val="nil"/>
              <w:tr2bl w:val="nil"/>
            </w:tcBorders>
            <w:vAlign w:val="center"/>
          </w:tcPr>
          <w:p>
            <w:pPr>
              <w:pStyle w:val="45"/>
              <w:rPr>
                <w:rFonts w:ascii="Times New Roman" w:hAnsi="Times New Roman" w:eastAsia="宋体"/>
                <w:color w:val="auto"/>
              </w:rPr>
            </w:pPr>
            <w:r>
              <w:rPr>
                <w:rFonts w:ascii="Times New Roman" w:hAnsi="Times New Roman" w:eastAsia="宋体"/>
                <w:color w:val="auto"/>
              </w:rPr>
              <w:t>环境要素</w:t>
            </w:r>
          </w:p>
        </w:tc>
        <w:tc>
          <w:tcPr>
            <w:tcW w:w="1172" w:type="dxa"/>
            <w:tcBorders>
              <w:tl2br w:val="nil"/>
              <w:tr2bl w:val="nil"/>
            </w:tcBorders>
            <w:vAlign w:val="center"/>
          </w:tcPr>
          <w:p>
            <w:pPr>
              <w:pStyle w:val="45"/>
              <w:rPr>
                <w:rFonts w:ascii="Times New Roman" w:hAnsi="Times New Roman" w:eastAsia="宋体"/>
                <w:color w:val="auto"/>
              </w:rPr>
            </w:pPr>
            <w:r>
              <w:rPr>
                <w:rFonts w:ascii="Times New Roman" w:hAnsi="Times New Roman" w:eastAsia="宋体"/>
                <w:color w:val="auto"/>
              </w:rPr>
              <w:t>工段</w:t>
            </w:r>
          </w:p>
        </w:tc>
        <w:tc>
          <w:tcPr>
            <w:tcW w:w="2742" w:type="dxa"/>
            <w:tcBorders>
              <w:tl2br w:val="nil"/>
              <w:tr2bl w:val="nil"/>
            </w:tcBorders>
            <w:vAlign w:val="center"/>
          </w:tcPr>
          <w:p>
            <w:pPr>
              <w:pStyle w:val="45"/>
              <w:rPr>
                <w:rFonts w:ascii="Times New Roman" w:hAnsi="Times New Roman" w:eastAsia="宋体"/>
                <w:color w:val="auto"/>
              </w:rPr>
            </w:pPr>
            <w:r>
              <w:rPr>
                <w:rFonts w:ascii="Times New Roman" w:hAnsi="Times New Roman" w:eastAsia="宋体"/>
                <w:color w:val="auto"/>
              </w:rPr>
              <w:t>已采取环保措施</w:t>
            </w:r>
          </w:p>
        </w:tc>
        <w:tc>
          <w:tcPr>
            <w:tcW w:w="4107" w:type="dxa"/>
            <w:tcBorders>
              <w:tl2br w:val="nil"/>
              <w:tr2bl w:val="nil"/>
            </w:tcBorders>
            <w:vAlign w:val="center"/>
          </w:tcPr>
          <w:p>
            <w:pPr>
              <w:pStyle w:val="45"/>
              <w:rPr>
                <w:rFonts w:ascii="Times New Roman" w:hAnsi="Times New Roman" w:eastAsia="宋体"/>
                <w:color w:val="auto"/>
              </w:rPr>
            </w:pPr>
            <w:r>
              <w:rPr>
                <w:rFonts w:ascii="Times New Roman" w:hAnsi="Times New Roman" w:eastAsia="宋体"/>
                <w:color w:val="auto"/>
              </w:rPr>
              <w:t>存在的环保问题</w:t>
            </w:r>
          </w:p>
        </w:tc>
        <w:tc>
          <w:tcPr>
            <w:tcW w:w="5096" w:type="dxa"/>
            <w:tcBorders>
              <w:tl2br w:val="nil"/>
              <w:tr2bl w:val="nil"/>
            </w:tcBorders>
            <w:vAlign w:val="center"/>
          </w:tcPr>
          <w:p>
            <w:pPr>
              <w:pStyle w:val="45"/>
              <w:rPr>
                <w:rFonts w:ascii="Times New Roman" w:hAnsi="Times New Roman" w:eastAsia="宋体"/>
                <w:color w:val="auto"/>
              </w:rPr>
            </w:pPr>
            <w:r>
              <w:rPr>
                <w:rFonts w:ascii="Times New Roman" w:hAnsi="Times New Roman" w:eastAsia="宋体"/>
                <w:color w:val="auto"/>
              </w:rPr>
              <w:t>整改措施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03" w:type="dxa"/>
            <w:vMerge w:val="restart"/>
            <w:tcBorders>
              <w:tl2br w:val="nil"/>
              <w:tr2bl w:val="nil"/>
            </w:tcBorders>
            <w:vAlign w:val="center"/>
          </w:tcPr>
          <w:p>
            <w:pPr>
              <w:pStyle w:val="45"/>
              <w:rPr>
                <w:rFonts w:ascii="Times New Roman" w:hAnsi="Times New Roman" w:eastAsia="宋体"/>
                <w:color w:val="auto"/>
              </w:rPr>
            </w:pPr>
            <w:r>
              <w:rPr>
                <w:rFonts w:ascii="Times New Roman" w:hAnsi="Times New Roman" w:eastAsia="宋体"/>
                <w:color w:val="auto"/>
              </w:rPr>
              <w:t>废气</w:t>
            </w:r>
          </w:p>
        </w:tc>
        <w:tc>
          <w:tcPr>
            <w:tcW w:w="1172" w:type="dxa"/>
            <w:tcBorders>
              <w:tl2br w:val="nil"/>
              <w:tr2bl w:val="nil"/>
            </w:tcBorders>
            <w:vAlign w:val="center"/>
          </w:tcPr>
          <w:p>
            <w:pPr>
              <w:pStyle w:val="45"/>
              <w:rPr>
                <w:rFonts w:ascii="Times New Roman" w:hAnsi="Times New Roman" w:eastAsia="宋体"/>
                <w:color w:val="auto"/>
              </w:rPr>
            </w:pPr>
            <w:r>
              <w:rPr>
                <w:rFonts w:ascii="Times New Roman" w:hAnsi="Times New Roman" w:eastAsia="宋体"/>
                <w:color w:val="auto"/>
              </w:rPr>
              <w:t>排气筒</w:t>
            </w:r>
          </w:p>
        </w:tc>
        <w:tc>
          <w:tcPr>
            <w:tcW w:w="2742" w:type="dxa"/>
            <w:tcBorders>
              <w:tl2br w:val="nil"/>
              <w:tr2bl w:val="nil"/>
            </w:tcBorders>
            <w:vAlign w:val="center"/>
          </w:tcPr>
          <w:p>
            <w:pPr>
              <w:pStyle w:val="45"/>
              <w:rPr>
                <w:rFonts w:ascii="Times New Roman" w:hAnsi="Times New Roman" w:eastAsia="宋体"/>
                <w:color w:val="auto"/>
              </w:rPr>
            </w:pPr>
            <w:r>
              <w:rPr>
                <w:rFonts w:hint="eastAsia" w:ascii="Times New Roman" w:hAnsi="Times New Roman" w:eastAsia="宋体"/>
                <w:color w:val="auto"/>
              </w:rPr>
              <w:t>各排气筒均为</w:t>
            </w:r>
            <w:r>
              <w:rPr>
                <w:rFonts w:ascii="Times New Roman" w:hAnsi="Times New Roman" w:eastAsia="宋体"/>
                <w:color w:val="auto"/>
              </w:rPr>
              <w:t>15m高</w:t>
            </w:r>
          </w:p>
        </w:tc>
        <w:tc>
          <w:tcPr>
            <w:tcW w:w="4107" w:type="dxa"/>
            <w:tcBorders>
              <w:tl2br w:val="nil"/>
              <w:tr2bl w:val="nil"/>
            </w:tcBorders>
            <w:vAlign w:val="center"/>
          </w:tcPr>
          <w:p>
            <w:pPr>
              <w:pStyle w:val="45"/>
              <w:rPr>
                <w:rFonts w:ascii="Times New Roman" w:hAnsi="Times New Roman" w:eastAsia="宋体"/>
                <w:color w:val="auto"/>
              </w:rPr>
            </w:pPr>
            <w:r>
              <w:rPr>
                <w:rFonts w:hint="eastAsia" w:ascii="Times New Roman" w:hAnsi="Times New Roman" w:eastAsia="宋体"/>
                <w:color w:val="auto"/>
              </w:rPr>
              <w:t>排气筒未按规范设置采样平台、监测孔，未设置规范化排污口标识</w:t>
            </w:r>
          </w:p>
        </w:tc>
        <w:tc>
          <w:tcPr>
            <w:tcW w:w="5096" w:type="dxa"/>
            <w:tcBorders>
              <w:tl2br w:val="nil"/>
              <w:tr2bl w:val="nil"/>
            </w:tcBorders>
            <w:vAlign w:val="center"/>
          </w:tcPr>
          <w:p>
            <w:pPr>
              <w:pStyle w:val="45"/>
              <w:rPr>
                <w:rFonts w:ascii="Times New Roman" w:hAnsi="Times New Roman" w:eastAsia="宋体"/>
                <w:color w:val="auto"/>
              </w:rPr>
            </w:pPr>
            <w:r>
              <w:rPr>
                <w:rFonts w:hint="eastAsia" w:ascii="Times New Roman" w:hAnsi="Times New Roman" w:eastAsia="宋体"/>
                <w:color w:val="auto"/>
              </w:rPr>
              <w:t>各排气筒按《关于开展排放口规范化整治工作的通知》（环发〔1999〕24号）、《排污口规范化整治技术要求（试行）》（环监〔1996〕470号）、《环境保护图形标志》等文件要求，进行采样平台、监测孔、排污口标识等排污口规范化设置工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03" w:type="dxa"/>
            <w:vMerge w:val="continue"/>
            <w:tcBorders>
              <w:tl2br w:val="nil"/>
              <w:tr2bl w:val="nil"/>
            </w:tcBorders>
            <w:vAlign w:val="center"/>
          </w:tcPr>
          <w:p>
            <w:pPr>
              <w:pStyle w:val="45"/>
              <w:rPr>
                <w:rFonts w:ascii="Times New Roman" w:hAnsi="Times New Roman" w:eastAsia="宋体"/>
                <w:color w:val="auto"/>
              </w:rPr>
            </w:pPr>
          </w:p>
        </w:tc>
        <w:tc>
          <w:tcPr>
            <w:tcW w:w="1172" w:type="dxa"/>
            <w:tcBorders>
              <w:tl2br w:val="nil"/>
              <w:tr2bl w:val="nil"/>
            </w:tcBorders>
            <w:vAlign w:val="center"/>
          </w:tcPr>
          <w:p>
            <w:pPr>
              <w:pStyle w:val="45"/>
              <w:rPr>
                <w:rFonts w:ascii="Times New Roman" w:hAnsi="Times New Roman" w:eastAsia="宋体"/>
                <w:color w:val="auto"/>
              </w:rPr>
            </w:pPr>
            <w:r>
              <w:rPr>
                <w:rFonts w:hint="eastAsia" w:ascii="Times New Roman" w:hAnsi="Times New Roman" w:eastAsia="宋体"/>
                <w:color w:val="auto"/>
              </w:rPr>
              <w:t>熔</w:t>
            </w:r>
            <w:r>
              <w:rPr>
                <w:rFonts w:hint="eastAsia" w:ascii="Times New Roman" w:hAnsi="Times New Roman" w:eastAsia="宋体"/>
                <w:color w:val="auto"/>
                <w:lang w:val="en-US" w:eastAsia="zh-CN"/>
              </w:rPr>
              <w:t>化</w:t>
            </w:r>
            <w:r>
              <w:rPr>
                <w:rFonts w:hint="eastAsia" w:ascii="Times New Roman" w:hAnsi="Times New Roman" w:eastAsia="宋体"/>
                <w:color w:val="auto"/>
              </w:rPr>
              <w:t>废气</w:t>
            </w:r>
          </w:p>
        </w:tc>
        <w:tc>
          <w:tcPr>
            <w:tcW w:w="2742" w:type="dxa"/>
            <w:tcBorders>
              <w:tl2br w:val="nil"/>
              <w:tr2bl w:val="nil"/>
            </w:tcBorders>
            <w:vAlign w:val="center"/>
          </w:tcPr>
          <w:p>
            <w:pPr>
              <w:pStyle w:val="45"/>
              <w:rPr>
                <w:rFonts w:ascii="Times New Roman" w:hAnsi="Times New Roman" w:eastAsia="宋体"/>
                <w:color w:val="auto"/>
              </w:rPr>
            </w:pPr>
            <w:r>
              <w:rPr>
                <w:rFonts w:hint="eastAsia" w:ascii="Times New Roman" w:hAnsi="Times New Roman" w:eastAsia="宋体"/>
                <w:color w:val="auto"/>
              </w:rPr>
              <w:t>采用集气罩收集后经</w:t>
            </w:r>
            <w:r>
              <w:rPr>
                <w:rFonts w:hint="eastAsia" w:ascii="Times New Roman" w:hAnsi="Times New Roman" w:eastAsia="宋体"/>
                <w:color w:val="auto"/>
                <w:lang w:val="en-US" w:eastAsia="zh-CN"/>
              </w:rPr>
              <w:t>布袋除尘器处理</w:t>
            </w:r>
            <w:r>
              <w:rPr>
                <w:rFonts w:hint="eastAsia" w:ascii="Times New Roman" w:hAnsi="Times New Roman" w:eastAsia="宋体"/>
                <w:color w:val="auto"/>
              </w:rPr>
              <w:t>+15m高排气筒</w:t>
            </w:r>
          </w:p>
        </w:tc>
        <w:tc>
          <w:tcPr>
            <w:tcW w:w="4107" w:type="dxa"/>
            <w:tcBorders>
              <w:tl2br w:val="nil"/>
              <w:tr2bl w:val="nil"/>
            </w:tcBorders>
            <w:vAlign w:val="center"/>
          </w:tcPr>
          <w:p>
            <w:pPr>
              <w:pStyle w:val="45"/>
              <w:rPr>
                <w:rFonts w:ascii="Times New Roman" w:hAnsi="Times New Roman" w:eastAsia="宋体"/>
                <w:color w:val="auto"/>
              </w:rPr>
            </w:pPr>
            <w:r>
              <w:rPr>
                <w:rFonts w:hint="eastAsia" w:ascii="Times New Roman" w:hAnsi="Times New Roman" w:eastAsia="宋体"/>
                <w:color w:val="auto"/>
              </w:rPr>
              <w:t>现状采用移动式侧吸集气罩，收集效率较低；根据监测数据显示，废气处理设施去除效率较低。</w:t>
            </w:r>
          </w:p>
        </w:tc>
        <w:tc>
          <w:tcPr>
            <w:tcW w:w="5096" w:type="dxa"/>
            <w:tcBorders>
              <w:tl2br w:val="nil"/>
              <w:tr2bl w:val="nil"/>
            </w:tcBorders>
            <w:vAlign w:val="center"/>
          </w:tcPr>
          <w:p>
            <w:pPr>
              <w:pStyle w:val="45"/>
              <w:rPr>
                <w:rFonts w:ascii="Times New Roman" w:hAnsi="Times New Roman" w:eastAsia="宋体"/>
                <w:color w:val="auto"/>
              </w:rPr>
            </w:pPr>
            <w:r>
              <w:rPr>
                <w:rFonts w:ascii="Times New Roman" w:hAnsi="Times New Roman" w:eastAsia="宋体"/>
                <w:color w:val="auto"/>
              </w:rPr>
              <w:fldChar w:fldCharType="begin"/>
            </w:r>
            <w:r>
              <w:rPr>
                <w:rFonts w:ascii="Times New Roman" w:hAnsi="Times New Roman" w:eastAsia="宋体"/>
                <w:color w:val="auto"/>
              </w:rPr>
              <w:instrText xml:space="preserve"> = 1 \* GB3 \* MERGEFORMAT </w:instrText>
            </w:r>
            <w:r>
              <w:rPr>
                <w:rFonts w:ascii="Times New Roman" w:hAnsi="Times New Roman" w:eastAsia="宋体"/>
                <w:color w:val="auto"/>
              </w:rPr>
              <w:fldChar w:fldCharType="separate"/>
            </w:r>
            <w:r>
              <w:rPr>
                <w:rFonts w:hint="eastAsia" w:ascii="Times New Roman" w:hAnsi="Times New Roman" w:eastAsia="宋体"/>
                <w:color w:val="auto"/>
              </w:rPr>
              <w:t>①</w:t>
            </w:r>
            <w:r>
              <w:rPr>
                <w:rFonts w:ascii="Times New Roman" w:hAnsi="Times New Roman" w:eastAsia="宋体"/>
                <w:color w:val="auto"/>
              </w:rPr>
              <w:fldChar w:fldCharType="end"/>
            </w:r>
            <w:r>
              <w:rPr>
                <w:rFonts w:hint="eastAsia" w:ascii="Times New Roman" w:hAnsi="Times New Roman" w:eastAsia="宋体"/>
                <w:color w:val="auto"/>
              </w:rPr>
              <w:t>对集气罩进行整改，增加集气罩收集范围，提高收集效率；</w:t>
            </w:r>
          </w:p>
          <w:p>
            <w:pPr>
              <w:pStyle w:val="45"/>
              <w:jc w:val="both"/>
              <w:rPr>
                <w:rFonts w:hint="eastAsia" w:ascii="Times New Roman" w:hAnsi="Times New Roman" w:eastAsia="宋体"/>
                <w:color w:val="auto"/>
                <w:lang w:eastAsia="zh-CN"/>
              </w:rPr>
            </w:pPr>
            <w:r>
              <w:rPr>
                <w:rFonts w:ascii="Times New Roman" w:hAnsi="Times New Roman" w:eastAsia="宋体"/>
                <w:color w:val="auto"/>
              </w:rPr>
              <w:fldChar w:fldCharType="begin"/>
            </w:r>
            <w:r>
              <w:rPr>
                <w:rFonts w:ascii="Times New Roman" w:hAnsi="Times New Roman" w:eastAsia="宋体"/>
                <w:color w:val="auto"/>
              </w:rPr>
              <w:instrText xml:space="preserve"> = 2 \* GB3 \* MERGEFORMAT </w:instrText>
            </w:r>
            <w:r>
              <w:rPr>
                <w:rFonts w:ascii="Times New Roman" w:hAnsi="Times New Roman" w:eastAsia="宋体"/>
                <w:color w:val="auto"/>
              </w:rPr>
              <w:fldChar w:fldCharType="separate"/>
            </w:r>
            <w:r>
              <w:rPr>
                <w:rFonts w:ascii="Times New Roman" w:hAnsi="Times New Roman" w:eastAsia="宋体"/>
                <w:color w:val="auto"/>
              </w:rPr>
              <w:t>②</w:t>
            </w:r>
            <w:r>
              <w:rPr>
                <w:rFonts w:ascii="Times New Roman" w:hAnsi="Times New Roman" w:eastAsia="宋体"/>
                <w:color w:val="auto"/>
              </w:rPr>
              <w:fldChar w:fldCharType="end"/>
            </w:r>
            <w:r>
              <w:rPr>
                <w:rFonts w:hint="eastAsia" w:ascii="Times New Roman" w:hAnsi="Times New Roman" w:eastAsia="宋体"/>
                <w:color w:val="auto"/>
              </w:rPr>
              <w:t>定期对除尘设施进行清理</w:t>
            </w:r>
            <w:r>
              <w:rPr>
                <w:rFonts w:hint="eastAsia" w:ascii="Times New Roman" w:hAnsi="Times New Roman" w:eastAsia="宋体"/>
                <w:color w:val="auto"/>
                <w:lang w:eastAsia="zh-CN"/>
              </w:rPr>
              <w:t>；</w:t>
            </w:r>
          </w:p>
          <w:p>
            <w:pPr>
              <w:pStyle w:val="16"/>
              <w:rPr>
                <w:rFonts w:hint="default" w:ascii="Times New Roman" w:hAnsi="Times New Roman" w:eastAsia="宋体"/>
                <w:color w:val="auto"/>
                <w:lang w:val="en-US" w:eastAsia="zh-CN"/>
              </w:rPr>
            </w:pPr>
            <w:r>
              <w:rPr>
                <w:rFonts w:hint="eastAsia" w:ascii="Times New Roman" w:hAnsi="Times New Roman" w:eastAsia="宋体" w:cs="Times New Roman"/>
                <w:color w:val="auto"/>
                <w:kern w:val="2"/>
                <w:sz w:val="21"/>
                <w:szCs w:val="24"/>
                <w:lang w:val="en-US" w:eastAsia="zh-CN" w:bidi="ar-SA"/>
              </w:rPr>
              <w:t>③浇注过程需在密闭浇注机内进行，防止浇注烟尘逸散。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03" w:type="dxa"/>
            <w:vMerge w:val="restart"/>
            <w:tcBorders>
              <w:tl2br w:val="nil"/>
              <w:tr2bl w:val="nil"/>
            </w:tcBorders>
            <w:vAlign w:val="center"/>
          </w:tcPr>
          <w:p>
            <w:pPr>
              <w:pStyle w:val="45"/>
              <w:rPr>
                <w:rFonts w:ascii="Times New Roman" w:hAnsi="Times New Roman" w:eastAsia="宋体"/>
                <w:color w:val="auto"/>
              </w:rPr>
            </w:pPr>
            <w:r>
              <w:rPr>
                <w:rFonts w:hint="eastAsia" w:ascii="Times New Roman" w:hAnsi="Times New Roman" w:eastAsia="宋体"/>
                <w:color w:val="auto"/>
              </w:rPr>
              <w:t>固体废物</w:t>
            </w:r>
          </w:p>
        </w:tc>
        <w:tc>
          <w:tcPr>
            <w:tcW w:w="1172" w:type="dxa"/>
            <w:tcBorders>
              <w:tl2br w:val="nil"/>
              <w:tr2bl w:val="nil"/>
            </w:tcBorders>
            <w:vAlign w:val="center"/>
          </w:tcPr>
          <w:p>
            <w:pPr>
              <w:pStyle w:val="45"/>
              <w:rPr>
                <w:rFonts w:ascii="Times New Roman" w:hAnsi="Times New Roman" w:eastAsia="宋体"/>
                <w:color w:val="auto"/>
              </w:rPr>
            </w:pPr>
            <w:r>
              <w:rPr>
                <w:rFonts w:hint="eastAsia" w:ascii="Times New Roman" w:hAnsi="Times New Roman" w:eastAsia="宋体"/>
                <w:color w:val="auto"/>
              </w:rPr>
              <w:t>一般固废间</w:t>
            </w:r>
          </w:p>
        </w:tc>
        <w:tc>
          <w:tcPr>
            <w:tcW w:w="2742" w:type="dxa"/>
            <w:tcBorders>
              <w:tl2br w:val="nil"/>
              <w:tr2bl w:val="nil"/>
            </w:tcBorders>
            <w:vAlign w:val="center"/>
          </w:tcPr>
          <w:p>
            <w:pPr>
              <w:pStyle w:val="45"/>
              <w:rPr>
                <w:rFonts w:ascii="Times New Roman" w:hAnsi="Times New Roman" w:eastAsia="宋体"/>
                <w:color w:val="auto"/>
              </w:rPr>
            </w:pPr>
            <w:r>
              <w:rPr>
                <w:rFonts w:hint="eastAsia" w:ascii="Times New Roman" w:hAnsi="Times New Roman" w:eastAsia="宋体"/>
                <w:color w:val="auto"/>
              </w:rPr>
              <w:t>项目在厂区</w:t>
            </w:r>
            <w:r>
              <w:rPr>
                <w:rFonts w:hint="eastAsia" w:ascii="Times New Roman" w:hAnsi="Times New Roman" w:eastAsia="宋体"/>
                <w:color w:val="auto"/>
                <w:lang w:val="en-US" w:eastAsia="zh-CN"/>
              </w:rPr>
              <w:t>南侧</w:t>
            </w:r>
            <w:r>
              <w:rPr>
                <w:rFonts w:hint="eastAsia" w:ascii="Times New Roman" w:hAnsi="Times New Roman" w:eastAsia="宋体"/>
                <w:color w:val="auto"/>
              </w:rPr>
              <w:t>设置有一般工业固废暂存区</w:t>
            </w:r>
          </w:p>
        </w:tc>
        <w:tc>
          <w:tcPr>
            <w:tcW w:w="4107" w:type="dxa"/>
            <w:tcBorders>
              <w:tl2br w:val="nil"/>
              <w:tr2bl w:val="nil"/>
            </w:tcBorders>
            <w:vAlign w:val="center"/>
          </w:tcPr>
          <w:p>
            <w:pPr>
              <w:pStyle w:val="45"/>
              <w:rPr>
                <w:rFonts w:ascii="Times New Roman" w:hAnsi="Times New Roman" w:eastAsia="宋体"/>
                <w:color w:val="auto"/>
              </w:rPr>
            </w:pPr>
            <w:r>
              <w:rPr>
                <w:rFonts w:hint="eastAsia" w:ascii="Times New Roman" w:hAnsi="Times New Roman" w:eastAsia="宋体"/>
                <w:color w:val="auto"/>
              </w:rPr>
              <w:t>一般固废在产生处随意堆放，一般固废间设置不规范。</w:t>
            </w:r>
          </w:p>
        </w:tc>
        <w:tc>
          <w:tcPr>
            <w:tcW w:w="5096" w:type="dxa"/>
            <w:tcBorders>
              <w:tl2br w:val="nil"/>
              <w:tr2bl w:val="nil"/>
            </w:tcBorders>
            <w:vAlign w:val="center"/>
          </w:tcPr>
          <w:p>
            <w:pPr>
              <w:pStyle w:val="45"/>
              <w:jc w:val="both"/>
              <w:rPr>
                <w:rFonts w:ascii="Times New Roman" w:hAnsi="Times New Roman" w:eastAsia="宋体"/>
                <w:color w:val="auto"/>
              </w:rPr>
            </w:pPr>
            <w:r>
              <w:rPr>
                <w:rFonts w:hint="eastAsia" w:ascii="Times New Roman" w:hAnsi="Times New Roman" w:eastAsia="宋体"/>
                <w:color w:val="auto"/>
              </w:rPr>
              <w:t>一般固废的暂存场所设置要有标识，地面进行一般防渗。分区要明确，同时一般固体废物及时分类收集，暂存在一般固废暂存区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03" w:type="dxa"/>
            <w:vMerge w:val="continue"/>
            <w:tcBorders>
              <w:tl2br w:val="nil"/>
              <w:tr2bl w:val="nil"/>
            </w:tcBorders>
            <w:vAlign w:val="center"/>
          </w:tcPr>
          <w:p>
            <w:pPr>
              <w:pStyle w:val="45"/>
              <w:rPr>
                <w:rFonts w:ascii="Times New Roman" w:hAnsi="Times New Roman" w:eastAsia="宋体"/>
                <w:color w:val="auto"/>
              </w:rPr>
            </w:pPr>
          </w:p>
        </w:tc>
        <w:tc>
          <w:tcPr>
            <w:tcW w:w="1172" w:type="dxa"/>
            <w:tcBorders>
              <w:tl2br w:val="nil"/>
              <w:tr2bl w:val="nil"/>
            </w:tcBorders>
            <w:vAlign w:val="center"/>
          </w:tcPr>
          <w:p>
            <w:pPr>
              <w:pStyle w:val="45"/>
              <w:rPr>
                <w:rFonts w:ascii="Times New Roman" w:hAnsi="Times New Roman" w:eastAsia="宋体"/>
                <w:color w:val="auto"/>
              </w:rPr>
            </w:pPr>
            <w:r>
              <w:rPr>
                <w:rFonts w:hint="eastAsia" w:ascii="Times New Roman" w:hAnsi="Times New Roman" w:eastAsia="宋体"/>
                <w:color w:val="auto"/>
              </w:rPr>
              <w:t>危险废物暂存间</w:t>
            </w:r>
          </w:p>
        </w:tc>
        <w:tc>
          <w:tcPr>
            <w:tcW w:w="2742" w:type="dxa"/>
            <w:tcBorders>
              <w:tl2br w:val="nil"/>
              <w:tr2bl w:val="nil"/>
            </w:tcBorders>
            <w:vAlign w:val="center"/>
          </w:tcPr>
          <w:p>
            <w:pPr>
              <w:pStyle w:val="45"/>
              <w:rPr>
                <w:rFonts w:ascii="Times New Roman" w:hAnsi="Times New Roman" w:eastAsia="宋体"/>
                <w:color w:val="auto"/>
              </w:rPr>
            </w:pPr>
            <w:r>
              <w:rPr>
                <w:rFonts w:hint="eastAsia" w:ascii="Times New Roman" w:hAnsi="Times New Roman" w:eastAsia="宋体"/>
                <w:color w:val="auto"/>
              </w:rPr>
              <w:t>项目</w:t>
            </w:r>
            <w:r>
              <w:rPr>
                <w:rFonts w:hint="eastAsia" w:ascii="Times New Roman" w:hAnsi="Times New Roman" w:eastAsia="宋体"/>
                <w:color w:val="auto"/>
                <w:lang w:val="en-US" w:eastAsia="zh-CN"/>
              </w:rPr>
              <w:t>南侧</w:t>
            </w:r>
            <w:r>
              <w:rPr>
                <w:rFonts w:hint="eastAsia" w:ascii="Times New Roman" w:hAnsi="Times New Roman" w:eastAsia="宋体"/>
                <w:color w:val="auto"/>
                <w:szCs w:val="21"/>
              </w:rPr>
              <w:t>设置有一座危险废物暂存间</w:t>
            </w:r>
          </w:p>
        </w:tc>
        <w:tc>
          <w:tcPr>
            <w:tcW w:w="4107" w:type="dxa"/>
            <w:tcBorders>
              <w:tl2br w:val="nil"/>
              <w:tr2bl w:val="nil"/>
            </w:tcBorders>
            <w:vAlign w:val="center"/>
          </w:tcPr>
          <w:p>
            <w:pPr>
              <w:pStyle w:val="21"/>
              <w:adjustRightInd w:val="0"/>
              <w:snapToGrid w:val="0"/>
              <w:jc w:val="center"/>
              <w:rPr>
                <w:rFonts w:ascii="Times New Roman" w:hAnsi="Times New Roman" w:eastAsia="宋体"/>
                <w:color w:val="auto"/>
                <w:szCs w:val="21"/>
              </w:rPr>
            </w:pPr>
            <w:r>
              <w:rPr>
                <w:rFonts w:hint="eastAsia" w:ascii="Times New Roman" w:hAnsi="Times New Roman" w:eastAsia="宋体"/>
                <w:color w:val="auto"/>
                <w:szCs w:val="21"/>
              </w:rPr>
              <w:t>危险废物暂存间标识老旧，未设置导流沟、收集池，不同危废之间未设置隔断隔离</w:t>
            </w:r>
          </w:p>
        </w:tc>
        <w:tc>
          <w:tcPr>
            <w:tcW w:w="5096" w:type="dxa"/>
            <w:tcBorders>
              <w:tl2br w:val="nil"/>
              <w:tr2bl w:val="nil"/>
            </w:tcBorders>
            <w:vAlign w:val="center"/>
          </w:tcPr>
          <w:p>
            <w:pPr>
              <w:pStyle w:val="21"/>
              <w:adjustRightInd w:val="0"/>
              <w:snapToGrid w:val="0"/>
              <w:jc w:val="center"/>
              <w:rPr>
                <w:rFonts w:ascii="Times New Roman" w:hAnsi="Times New Roman" w:eastAsia="宋体"/>
                <w:color w:val="auto"/>
                <w:szCs w:val="21"/>
              </w:rPr>
            </w:pPr>
            <w:r>
              <w:rPr>
                <w:rFonts w:hint="eastAsia" w:ascii="Times New Roman" w:hAnsi="Times New Roman" w:eastAsia="宋体"/>
                <w:color w:val="auto"/>
                <w:szCs w:val="21"/>
              </w:rPr>
              <w:t>更换危险废物暂存间标识；危废暂存间四周设置导流沟，并引至收集池；各危险废物间设置隔断隔离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5017" w:type="dxa"/>
            <w:gridSpan w:val="3"/>
            <w:tcBorders>
              <w:tl2br w:val="nil"/>
              <w:tr2bl w:val="nil"/>
            </w:tcBorders>
            <w:vAlign w:val="center"/>
          </w:tcPr>
          <w:p>
            <w:pPr>
              <w:pStyle w:val="45"/>
              <w:rPr>
                <w:rFonts w:ascii="Times New Roman" w:hAnsi="Times New Roman" w:eastAsia="宋体"/>
                <w:color w:val="auto"/>
              </w:rPr>
            </w:pPr>
            <w:r>
              <w:rPr>
                <w:rFonts w:hint="eastAsia" w:ascii="Times New Roman" w:hAnsi="Times New Roman" w:eastAsia="宋体"/>
                <w:color w:val="auto"/>
              </w:rPr>
              <w:t>其他</w:t>
            </w:r>
          </w:p>
        </w:tc>
        <w:tc>
          <w:tcPr>
            <w:tcW w:w="4107" w:type="dxa"/>
            <w:tcBorders>
              <w:tl2br w:val="nil"/>
              <w:tr2bl w:val="nil"/>
            </w:tcBorders>
            <w:vAlign w:val="center"/>
          </w:tcPr>
          <w:p>
            <w:pPr>
              <w:pStyle w:val="45"/>
              <w:rPr>
                <w:rFonts w:ascii="Times New Roman" w:hAnsi="Times New Roman" w:eastAsia="宋体"/>
                <w:color w:val="auto"/>
              </w:rPr>
            </w:pPr>
            <w:r>
              <w:rPr>
                <w:rFonts w:hint="eastAsia" w:ascii="Times New Roman" w:hAnsi="Times New Roman" w:eastAsia="宋体"/>
                <w:color w:val="auto"/>
              </w:rPr>
              <w:t>日常生产过程中，产品装卸、搬运等造成厂区地面破损。</w:t>
            </w:r>
          </w:p>
        </w:tc>
        <w:tc>
          <w:tcPr>
            <w:tcW w:w="5096" w:type="dxa"/>
            <w:tcBorders>
              <w:tl2br w:val="nil"/>
              <w:tr2bl w:val="nil"/>
            </w:tcBorders>
            <w:vAlign w:val="center"/>
          </w:tcPr>
          <w:p>
            <w:pPr>
              <w:pStyle w:val="45"/>
              <w:rPr>
                <w:rFonts w:ascii="Times New Roman" w:hAnsi="Times New Roman" w:eastAsia="宋体"/>
                <w:color w:val="auto"/>
              </w:rPr>
            </w:pPr>
            <w:r>
              <w:rPr>
                <w:rFonts w:hint="eastAsia" w:ascii="Times New Roman" w:hAnsi="Times New Roman" w:eastAsia="宋体"/>
                <w:color w:val="auto"/>
              </w:rPr>
              <w:t>破损地面进行硬化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17" w:type="dxa"/>
            <w:gridSpan w:val="3"/>
            <w:tcBorders>
              <w:tl2br w:val="nil"/>
              <w:tr2bl w:val="nil"/>
            </w:tcBorders>
            <w:vAlign w:val="center"/>
          </w:tcPr>
          <w:p>
            <w:pPr>
              <w:pStyle w:val="45"/>
              <w:rPr>
                <w:rFonts w:ascii="Times New Roman" w:hAnsi="Times New Roman" w:eastAsia="宋体"/>
                <w:b/>
                <w:bCs/>
                <w:color w:val="auto"/>
              </w:rPr>
            </w:pPr>
            <w:r>
              <w:rPr>
                <w:rFonts w:hint="eastAsia" w:ascii="Times New Roman" w:hAnsi="Times New Roman" w:eastAsia="宋体"/>
                <w:color w:val="auto"/>
              </w:rPr>
              <w:t>环境管理要求</w:t>
            </w:r>
          </w:p>
        </w:tc>
        <w:tc>
          <w:tcPr>
            <w:tcW w:w="9203" w:type="dxa"/>
            <w:gridSpan w:val="2"/>
            <w:tcBorders>
              <w:tl2br w:val="nil"/>
              <w:tr2bl w:val="nil"/>
            </w:tcBorders>
            <w:vAlign w:val="center"/>
          </w:tcPr>
          <w:p>
            <w:pPr>
              <w:rPr>
                <w:rFonts w:ascii="Times New Roman" w:hAnsi="Times New Roman" w:eastAsia="宋体"/>
                <w:color w:val="auto"/>
              </w:rPr>
            </w:pPr>
            <w:r>
              <w:rPr>
                <w:rFonts w:hint="eastAsia" w:ascii="Times New Roman" w:hAnsi="Times New Roman" w:eastAsia="宋体"/>
                <w:color w:val="auto"/>
                <w:lang w:val="en-US" w:eastAsia="zh-CN"/>
              </w:rPr>
              <w:t>①</w:t>
            </w:r>
            <w:r>
              <w:rPr>
                <w:rFonts w:hint="eastAsia" w:ascii="Times New Roman" w:hAnsi="Times New Roman" w:eastAsia="宋体"/>
                <w:color w:val="auto"/>
              </w:rPr>
              <w:t>距集气罩开口面最远处的有机废气无组织排放位置，控制风速不应低于0.3m/s；</w:t>
            </w:r>
          </w:p>
          <w:p>
            <w:pPr>
              <w:pStyle w:val="42"/>
              <w:ind w:firstLine="0"/>
              <w:rPr>
                <w:rFonts w:ascii="Times New Roman" w:hAnsi="Times New Roman" w:eastAsia="宋体"/>
                <w:color w:val="auto"/>
              </w:rPr>
            </w:pPr>
            <w:r>
              <w:rPr>
                <w:rFonts w:hint="eastAsia" w:ascii="Times New Roman" w:hAnsi="Times New Roman" w:eastAsia="宋体"/>
                <w:color w:val="auto"/>
                <w:lang w:val="en-US" w:eastAsia="zh-CN"/>
              </w:rPr>
              <w:t>②</w:t>
            </w:r>
            <w:r>
              <w:rPr>
                <w:rFonts w:hint="eastAsia" w:ascii="Times New Roman" w:hAnsi="Times New Roman" w:eastAsia="宋体"/>
                <w:color w:val="auto"/>
              </w:rPr>
              <w:t>废气收集处理系统与生产工艺设备同步运行，发生故障或检修时，对应的生产工艺设备应停止运行；生产工艺设备不能停止运行或不能及时停止运行，应设置废气应急处理设施或采取其他替代措施；</w:t>
            </w:r>
          </w:p>
          <w:p>
            <w:pPr>
              <w:pStyle w:val="42"/>
              <w:ind w:firstLine="0"/>
              <w:rPr>
                <w:rFonts w:ascii="Times New Roman" w:hAnsi="Times New Roman" w:eastAsia="宋体"/>
                <w:color w:val="auto"/>
              </w:rPr>
            </w:pPr>
            <w:r>
              <w:rPr>
                <w:rFonts w:hint="eastAsia" w:ascii="Times New Roman" w:hAnsi="Times New Roman" w:eastAsia="宋体"/>
                <w:color w:val="auto"/>
                <w:lang w:val="en-US" w:eastAsia="zh-CN"/>
              </w:rPr>
              <w:t>③</w:t>
            </w:r>
            <w:r>
              <w:rPr>
                <w:rFonts w:hint="eastAsia" w:ascii="Times New Roman" w:hAnsi="Times New Roman" w:eastAsia="宋体"/>
                <w:color w:val="auto"/>
              </w:rPr>
              <w:t>除尘器卸灰口采取遮挡等抑尘措施，除尘灰不得直接卸落到地面。除尘灰采用袋装、罐装等密闭措施收集、存放和运输；</w:t>
            </w:r>
          </w:p>
          <w:p>
            <w:pPr>
              <w:pStyle w:val="42"/>
              <w:ind w:firstLine="0"/>
              <w:rPr>
                <w:rFonts w:ascii="Times New Roman" w:hAnsi="Times New Roman" w:eastAsia="宋体"/>
                <w:color w:val="auto"/>
              </w:rPr>
            </w:pPr>
            <w:r>
              <w:rPr>
                <w:rFonts w:hint="eastAsia" w:ascii="Times New Roman" w:hAnsi="Times New Roman" w:eastAsia="宋体"/>
                <w:color w:val="auto"/>
                <w:lang w:val="en-US" w:eastAsia="zh-CN"/>
              </w:rPr>
              <w:t>④</w:t>
            </w:r>
            <w:r>
              <w:rPr>
                <w:rFonts w:hint="eastAsia" w:ascii="Times New Roman" w:hAnsi="Times New Roman" w:eastAsia="宋体"/>
                <w:color w:val="auto"/>
              </w:rPr>
              <w:t>企业应按要求建立台账，记录废气收集系统、污染治理设施及其无组织排放控制措施的主要运行信息，如运行时间、废气收集量和处理量、VOC</w:t>
            </w:r>
            <w:r>
              <w:rPr>
                <w:rFonts w:hint="eastAsia" w:ascii="Times New Roman" w:hAnsi="Times New Roman" w:eastAsia="宋体"/>
                <w:color w:val="auto"/>
                <w:vertAlign w:val="subscript"/>
              </w:rPr>
              <w:t>S</w:t>
            </w:r>
            <w:r>
              <w:rPr>
                <w:rFonts w:hint="eastAsia" w:ascii="Times New Roman" w:hAnsi="Times New Roman" w:eastAsia="宋体"/>
                <w:color w:val="auto"/>
              </w:rPr>
              <w:t>处理设施关键运行参数（操作温度、停留时间、活性炭更换周期、更换量等）、喷淋（水或其他化学稳定剂）作业和用量等。台账保存期限不少于3年。</w:t>
            </w:r>
          </w:p>
        </w:tc>
      </w:tr>
    </w:tbl>
    <w:p>
      <w:pPr>
        <w:pStyle w:val="28"/>
        <w:jc w:val="center"/>
        <w:rPr>
          <w:rFonts w:ascii="Times New Roman" w:hAnsi="Times New Roman" w:eastAsia="宋体"/>
          <w:snapToGrid w:val="0"/>
          <w:color w:val="auto"/>
          <w:sz w:val="36"/>
          <w:szCs w:val="36"/>
        </w:rPr>
        <w:sectPr>
          <w:pgSz w:w="16838" w:h="11905" w:orient="landscape"/>
          <w:pgMar w:top="1417" w:right="1417" w:bottom="1417" w:left="1417" w:header="851" w:footer="1077" w:gutter="0"/>
          <w:pgBorders>
            <w:top w:val="none" w:sz="0" w:space="0"/>
            <w:left w:val="none" w:sz="0" w:space="0"/>
            <w:bottom w:val="none" w:sz="0" w:space="0"/>
            <w:right w:val="none" w:sz="0" w:space="0"/>
          </w:pgBorders>
          <w:pgNumType w:fmt="numberInDash"/>
          <w:cols w:space="0" w:num="1"/>
          <w:docGrid w:linePitch="312" w:charSpace="0"/>
        </w:sectPr>
      </w:pPr>
    </w:p>
    <w:p>
      <w:pPr>
        <w:pStyle w:val="3"/>
        <w:numPr>
          <w:ilvl w:val="0"/>
          <w:numId w:val="0"/>
        </w:numPr>
        <w:ind w:left="432" w:leftChars="0" w:hanging="432" w:firstLineChars="0"/>
        <w:rPr>
          <w:rFonts w:ascii="Times New Roman" w:hAnsi="Times New Roman" w:eastAsia="宋体"/>
          <w:color w:val="auto"/>
        </w:rPr>
      </w:pPr>
      <w:r>
        <w:rPr>
          <w:rFonts w:hint="eastAsia" w:ascii="Times New Roman" w:hAnsi="Times New Roman" w:eastAsia="宋体" w:cs="宋体"/>
          <w:b w:val="0"/>
          <w:bCs w:val="0"/>
          <w:color w:val="auto"/>
          <w:kern w:val="44"/>
          <w:sz w:val="30"/>
          <w:szCs w:val="32"/>
          <w:lang w:val="en-US" w:eastAsia="zh-CN" w:bidi="ar-SA"/>
        </w:rPr>
        <w:t>三、</w:t>
      </w:r>
      <w:r>
        <w:rPr>
          <w:rFonts w:hint="eastAsia" w:ascii="Times New Roman" w:hAnsi="Times New Roman" w:eastAsia="宋体"/>
          <w:color w:val="auto"/>
        </w:rPr>
        <w:t>区域环境质量现状、环境保护目标及评价标准</w:t>
      </w:r>
    </w:p>
    <w:tbl>
      <w:tblPr>
        <w:tblStyle w:val="30"/>
        <w:tblW w:w="92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6"/>
        <w:gridCol w:w="84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609" w:hRule="atLeast"/>
          <w:jc w:val="center"/>
        </w:trPr>
        <w:tc>
          <w:tcPr>
            <w:tcW w:w="826" w:type="dxa"/>
            <w:vAlign w:val="center"/>
          </w:tcPr>
          <w:p>
            <w:pPr>
              <w:adjustRightInd w:val="0"/>
              <w:snapToGrid w:val="0"/>
              <w:jc w:val="center"/>
              <w:rPr>
                <w:rFonts w:ascii="Times New Roman" w:hAnsi="Times New Roman" w:eastAsia="宋体" w:cs="宋体"/>
                <w:color w:val="auto"/>
                <w:kern w:val="0"/>
                <w:szCs w:val="21"/>
              </w:rPr>
            </w:pPr>
            <w:r>
              <w:rPr>
                <w:rFonts w:hint="eastAsia" w:ascii="Times New Roman" w:hAnsi="Times New Roman" w:eastAsia="宋体" w:cs="宋体"/>
                <w:color w:val="auto"/>
                <w:kern w:val="0"/>
                <w:szCs w:val="21"/>
              </w:rPr>
              <w:t>区域</w:t>
            </w:r>
          </w:p>
          <w:p>
            <w:pPr>
              <w:adjustRightInd w:val="0"/>
              <w:snapToGrid w:val="0"/>
              <w:jc w:val="center"/>
              <w:rPr>
                <w:rFonts w:ascii="Times New Roman" w:hAnsi="Times New Roman" w:eastAsia="宋体" w:cs="宋体"/>
                <w:color w:val="auto"/>
                <w:kern w:val="0"/>
                <w:szCs w:val="21"/>
              </w:rPr>
            </w:pPr>
            <w:r>
              <w:rPr>
                <w:rFonts w:hint="eastAsia" w:ascii="Times New Roman" w:hAnsi="Times New Roman" w:eastAsia="宋体" w:cs="宋体"/>
                <w:color w:val="auto"/>
                <w:kern w:val="0"/>
                <w:szCs w:val="21"/>
              </w:rPr>
              <w:t>环境</w:t>
            </w:r>
          </w:p>
          <w:p>
            <w:pPr>
              <w:adjustRightInd w:val="0"/>
              <w:snapToGrid w:val="0"/>
              <w:jc w:val="center"/>
              <w:rPr>
                <w:rFonts w:ascii="Times New Roman" w:hAnsi="Times New Roman" w:eastAsia="宋体" w:cs="宋体"/>
                <w:color w:val="auto"/>
                <w:kern w:val="0"/>
                <w:szCs w:val="21"/>
              </w:rPr>
            </w:pPr>
            <w:r>
              <w:rPr>
                <w:rFonts w:hint="eastAsia" w:ascii="Times New Roman" w:hAnsi="Times New Roman" w:eastAsia="宋体" w:cs="宋体"/>
                <w:color w:val="auto"/>
                <w:kern w:val="0"/>
                <w:szCs w:val="21"/>
              </w:rPr>
              <w:t>质量</w:t>
            </w:r>
          </w:p>
          <w:p>
            <w:pPr>
              <w:adjustRightInd w:val="0"/>
              <w:snapToGrid w:val="0"/>
              <w:jc w:val="center"/>
              <w:rPr>
                <w:rFonts w:ascii="Times New Roman" w:hAnsi="Times New Roman" w:eastAsia="宋体" w:cs="宋体"/>
                <w:color w:val="auto"/>
                <w:kern w:val="0"/>
                <w:szCs w:val="21"/>
              </w:rPr>
            </w:pPr>
            <w:r>
              <w:rPr>
                <w:rFonts w:hint="eastAsia" w:ascii="Times New Roman" w:hAnsi="Times New Roman" w:eastAsia="宋体" w:cs="宋体"/>
                <w:color w:val="auto"/>
                <w:kern w:val="0"/>
                <w:szCs w:val="21"/>
              </w:rPr>
              <w:t>现状</w:t>
            </w:r>
          </w:p>
        </w:tc>
        <w:tc>
          <w:tcPr>
            <w:tcW w:w="8461" w:type="dxa"/>
            <w:vAlign w:val="center"/>
          </w:tcPr>
          <w:p>
            <w:pPr>
              <w:pStyle w:val="6"/>
              <w:numPr>
                <w:ilvl w:val="3"/>
                <w:numId w:val="0"/>
              </w:numPr>
              <w:rPr>
                <w:rFonts w:hint="eastAsia" w:ascii="Times New Roman" w:hAnsi="Times New Roman" w:eastAsia="宋体" w:cs="Times New Roman"/>
                <w:b/>
                <w:bCs/>
                <w:color w:val="auto"/>
                <w:sz w:val="28"/>
                <w:szCs w:val="28"/>
              </w:rPr>
            </w:pPr>
            <w:r>
              <w:rPr>
                <w:rFonts w:hint="eastAsia" w:ascii="Times New Roman" w:hAnsi="Times New Roman" w:eastAsia="宋体" w:cs="Times New Roman"/>
                <w:b/>
                <w:bCs/>
                <w:color w:val="auto"/>
                <w:sz w:val="28"/>
                <w:szCs w:val="28"/>
                <w:lang w:val="en-US" w:eastAsia="zh-CN"/>
              </w:rPr>
              <w:t>3.1</w:t>
            </w:r>
            <w:r>
              <w:rPr>
                <w:rFonts w:hint="eastAsia" w:ascii="Times New Roman" w:hAnsi="Times New Roman" w:eastAsia="宋体" w:cs="Times New Roman"/>
                <w:b/>
                <w:bCs/>
                <w:color w:val="auto"/>
                <w:sz w:val="28"/>
                <w:szCs w:val="28"/>
              </w:rPr>
              <w:t>大气环境质量现状</w:t>
            </w:r>
          </w:p>
          <w:p>
            <w:pPr>
              <w:pStyle w:val="128"/>
              <w:rPr>
                <w:rFonts w:hint="eastAsia" w:ascii="Times New Roman" w:hAnsi="Times New Roman" w:eastAsia="宋体" w:cs="宋体"/>
                <w:color w:val="auto"/>
                <w:lang w:val="en-US" w:eastAsia="zh-CN"/>
              </w:rPr>
            </w:pPr>
            <w:r>
              <w:rPr>
                <w:rFonts w:hint="eastAsia" w:ascii="Times New Roman" w:hAnsi="Times New Roman" w:eastAsia="宋体" w:cs="宋体"/>
                <w:color w:val="auto"/>
                <w:lang w:val="en-US" w:eastAsia="zh-CN"/>
              </w:rPr>
              <w:t>本项目所在区域环境空气质量功能区为二类区，执行《环境空气质量标准》（GB3095-2012）中的二级标准。具体见表3.1-1。</w:t>
            </w:r>
          </w:p>
          <w:p>
            <w:pPr>
              <w:ind w:firstLine="360"/>
              <w:jc w:val="center"/>
              <w:rPr>
                <w:rFonts w:hint="eastAsia" w:ascii="Times New Roman" w:hAnsi="Times New Roman" w:eastAsia="宋体" w:cs="Times New Roman"/>
                <w:b/>
                <w:bCs/>
                <w:color w:val="auto"/>
                <w:sz w:val="24"/>
                <w:szCs w:val="24"/>
                <w:lang w:val="en-US" w:eastAsia="zh-CN"/>
              </w:rPr>
            </w:pPr>
            <w:bookmarkStart w:id="19" w:name="_Ref104720251"/>
            <w:r>
              <w:rPr>
                <w:rFonts w:hint="eastAsia" w:ascii="Times New Roman" w:hAnsi="Times New Roman" w:eastAsia="宋体" w:cs="Times New Roman"/>
                <w:b/>
                <w:bCs/>
                <w:color w:val="auto"/>
                <w:sz w:val="24"/>
                <w:szCs w:val="24"/>
                <w:lang w:val="en-US" w:eastAsia="zh-CN"/>
              </w:rPr>
              <w:t>表</w:t>
            </w:r>
            <w:bookmarkEnd w:id="19"/>
            <w:r>
              <w:rPr>
                <w:rFonts w:hint="eastAsia" w:ascii="Times New Roman" w:hAnsi="Times New Roman" w:eastAsia="宋体" w:cs="Times New Roman"/>
                <w:b/>
                <w:bCs/>
                <w:color w:val="auto"/>
                <w:sz w:val="24"/>
                <w:szCs w:val="24"/>
                <w:lang w:val="en-US" w:eastAsia="zh-CN"/>
              </w:rPr>
              <w:t xml:space="preserve">3.1-1  环境空气质量标准  </w:t>
            </w:r>
          </w:p>
          <w:tbl>
            <w:tblPr>
              <w:tblStyle w:val="30"/>
              <w:tblW w:w="8436" w:type="dxa"/>
              <w:tblInd w:w="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90"/>
              <w:gridCol w:w="1559"/>
              <w:gridCol w:w="1701"/>
              <w:gridCol w:w="33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exact"/>
              </w:trPr>
              <w:tc>
                <w:tcPr>
                  <w:tcW w:w="1790" w:type="dxa"/>
                  <w:vMerge w:val="restart"/>
                  <w:tcBorders>
                    <w:lef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污染物名称</w:t>
                  </w:r>
                </w:p>
              </w:tc>
              <w:tc>
                <w:tcPr>
                  <w:tcW w:w="3260" w:type="dxa"/>
                  <w:gridSpan w:val="2"/>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浓度限值（ug/m</w:t>
                  </w:r>
                  <w:r>
                    <w:rPr>
                      <w:rFonts w:hint="default" w:ascii="Times New Roman" w:hAnsi="Times New Roman" w:eastAsia="宋体" w:cs="Times New Roman"/>
                      <w:b w:val="0"/>
                      <w:bCs w:val="0"/>
                      <w:iCs/>
                      <w:color w:val="auto"/>
                      <w:sz w:val="21"/>
                      <w:szCs w:val="21"/>
                      <w:vertAlign w:val="superscript"/>
                      <w:lang w:val="en-US" w:eastAsia="zh-CN"/>
                    </w:rPr>
                    <w:t>3</w:t>
                  </w:r>
                  <w:r>
                    <w:rPr>
                      <w:rFonts w:hint="default" w:ascii="Times New Roman" w:hAnsi="Times New Roman" w:eastAsia="宋体" w:cs="Times New Roman"/>
                      <w:b w:val="0"/>
                      <w:bCs w:val="0"/>
                      <w:iCs/>
                      <w:color w:val="auto"/>
                      <w:sz w:val="21"/>
                      <w:szCs w:val="21"/>
                      <w:lang w:val="en-US" w:eastAsia="zh-CN"/>
                    </w:rPr>
                    <w:t>）</w:t>
                  </w:r>
                </w:p>
              </w:tc>
              <w:tc>
                <w:tcPr>
                  <w:tcW w:w="3386" w:type="dxa"/>
                  <w:vMerge w:val="restart"/>
                  <w:tcBorders>
                    <w:righ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执行标准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exact"/>
              </w:trPr>
              <w:tc>
                <w:tcPr>
                  <w:tcW w:w="1790" w:type="dxa"/>
                  <w:vMerge w:val="continue"/>
                  <w:tcBorders>
                    <w:lef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p>
              </w:tc>
              <w:tc>
                <w:tcPr>
                  <w:tcW w:w="1559"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取值时间</w:t>
                  </w:r>
                </w:p>
              </w:tc>
              <w:tc>
                <w:tcPr>
                  <w:tcW w:w="1701"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二级标准</w:t>
                  </w:r>
                </w:p>
              </w:tc>
              <w:tc>
                <w:tcPr>
                  <w:tcW w:w="3386" w:type="dxa"/>
                  <w:vMerge w:val="continue"/>
                  <w:tcBorders>
                    <w:righ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trPr>
              <w:tc>
                <w:tcPr>
                  <w:tcW w:w="1790" w:type="dxa"/>
                  <w:vMerge w:val="restart"/>
                  <w:tcBorders>
                    <w:lef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PM</w:t>
                  </w:r>
                  <w:r>
                    <w:rPr>
                      <w:rFonts w:hint="default" w:ascii="Times New Roman" w:hAnsi="Times New Roman" w:eastAsia="宋体" w:cs="Times New Roman"/>
                      <w:iCs/>
                      <w:color w:val="auto"/>
                      <w:sz w:val="21"/>
                      <w:szCs w:val="21"/>
                      <w:vertAlign w:val="subscript"/>
                      <w:lang w:val="en-US" w:eastAsia="zh-CN"/>
                    </w:rPr>
                    <w:t>10</w:t>
                  </w:r>
                </w:p>
              </w:tc>
              <w:tc>
                <w:tcPr>
                  <w:tcW w:w="1559"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年平均</w:t>
                  </w:r>
                </w:p>
              </w:tc>
              <w:tc>
                <w:tcPr>
                  <w:tcW w:w="1701"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70</w:t>
                  </w:r>
                </w:p>
              </w:tc>
              <w:tc>
                <w:tcPr>
                  <w:tcW w:w="3386" w:type="dxa"/>
                  <w:vMerge w:val="restart"/>
                  <w:tcBorders>
                    <w:righ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《环境空气质量标准》（GB3095-2012）</w:t>
                  </w:r>
                </w:p>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二级标准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trPr>
              <w:tc>
                <w:tcPr>
                  <w:tcW w:w="1790" w:type="dxa"/>
                  <w:vMerge w:val="continue"/>
                  <w:tcBorders>
                    <w:lef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p>
              </w:tc>
              <w:tc>
                <w:tcPr>
                  <w:tcW w:w="1559"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24小时平均</w:t>
                  </w:r>
                </w:p>
              </w:tc>
              <w:tc>
                <w:tcPr>
                  <w:tcW w:w="1701"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150</w:t>
                  </w:r>
                </w:p>
              </w:tc>
              <w:tc>
                <w:tcPr>
                  <w:tcW w:w="3386" w:type="dxa"/>
                  <w:vMerge w:val="continue"/>
                  <w:tcBorders>
                    <w:righ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trPr>
              <w:tc>
                <w:tcPr>
                  <w:tcW w:w="1790" w:type="dxa"/>
                  <w:vMerge w:val="restart"/>
                  <w:tcBorders>
                    <w:lef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PM</w:t>
                  </w:r>
                  <w:r>
                    <w:rPr>
                      <w:rFonts w:hint="default" w:ascii="Times New Roman" w:hAnsi="Times New Roman" w:eastAsia="宋体" w:cs="Times New Roman"/>
                      <w:iCs/>
                      <w:color w:val="auto"/>
                      <w:sz w:val="21"/>
                      <w:szCs w:val="21"/>
                      <w:vertAlign w:val="subscript"/>
                      <w:lang w:val="en-US" w:eastAsia="zh-CN"/>
                    </w:rPr>
                    <w:t>2.5</w:t>
                  </w:r>
                </w:p>
              </w:tc>
              <w:tc>
                <w:tcPr>
                  <w:tcW w:w="1559"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年平均</w:t>
                  </w:r>
                </w:p>
              </w:tc>
              <w:tc>
                <w:tcPr>
                  <w:tcW w:w="1701"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35</w:t>
                  </w:r>
                </w:p>
              </w:tc>
              <w:tc>
                <w:tcPr>
                  <w:tcW w:w="3386" w:type="dxa"/>
                  <w:vMerge w:val="continue"/>
                  <w:tcBorders>
                    <w:righ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trPr>
              <w:tc>
                <w:tcPr>
                  <w:tcW w:w="1790" w:type="dxa"/>
                  <w:vMerge w:val="continue"/>
                  <w:tcBorders>
                    <w:lef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p>
              </w:tc>
              <w:tc>
                <w:tcPr>
                  <w:tcW w:w="1559"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24小时平均</w:t>
                  </w:r>
                </w:p>
              </w:tc>
              <w:tc>
                <w:tcPr>
                  <w:tcW w:w="1701"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75</w:t>
                  </w:r>
                </w:p>
              </w:tc>
              <w:tc>
                <w:tcPr>
                  <w:tcW w:w="3386" w:type="dxa"/>
                  <w:vMerge w:val="continue"/>
                  <w:tcBorders>
                    <w:righ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trPr>
              <w:tc>
                <w:tcPr>
                  <w:tcW w:w="1790" w:type="dxa"/>
                  <w:vMerge w:val="restart"/>
                  <w:tcBorders>
                    <w:lef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二氧化氮（NO</w:t>
                  </w:r>
                  <w:r>
                    <w:rPr>
                      <w:rFonts w:hint="default" w:ascii="Times New Roman" w:hAnsi="Times New Roman" w:eastAsia="宋体" w:cs="Times New Roman"/>
                      <w:iCs/>
                      <w:color w:val="auto"/>
                      <w:sz w:val="21"/>
                      <w:szCs w:val="21"/>
                      <w:vertAlign w:val="subscript"/>
                      <w:lang w:val="en-US" w:eastAsia="zh-CN"/>
                    </w:rPr>
                    <w:t>2</w:t>
                  </w:r>
                  <w:r>
                    <w:rPr>
                      <w:rFonts w:hint="default" w:ascii="Times New Roman" w:hAnsi="Times New Roman" w:eastAsia="宋体" w:cs="Times New Roman"/>
                      <w:iCs/>
                      <w:color w:val="auto"/>
                      <w:sz w:val="21"/>
                      <w:szCs w:val="21"/>
                      <w:lang w:val="en-US" w:eastAsia="zh-CN"/>
                    </w:rPr>
                    <w:t>）</w:t>
                  </w:r>
                </w:p>
              </w:tc>
              <w:tc>
                <w:tcPr>
                  <w:tcW w:w="1559"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年平均</w:t>
                  </w:r>
                </w:p>
              </w:tc>
              <w:tc>
                <w:tcPr>
                  <w:tcW w:w="1701"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40</w:t>
                  </w:r>
                </w:p>
              </w:tc>
              <w:tc>
                <w:tcPr>
                  <w:tcW w:w="3386" w:type="dxa"/>
                  <w:vMerge w:val="continue"/>
                  <w:tcBorders>
                    <w:righ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trPr>
              <w:tc>
                <w:tcPr>
                  <w:tcW w:w="1790" w:type="dxa"/>
                  <w:vMerge w:val="continue"/>
                  <w:tcBorders>
                    <w:lef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p>
              </w:tc>
              <w:tc>
                <w:tcPr>
                  <w:tcW w:w="1559"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24小时平均</w:t>
                  </w:r>
                </w:p>
              </w:tc>
              <w:tc>
                <w:tcPr>
                  <w:tcW w:w="1701"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80</w:t>
                  </w:r>
                </w:p>
              </w:tc>
              <w:tc>
                <w:tcPr>
                  <w:tcW w:w="3386" w:type="dxa"/>
                  <w:vMerge w:val="continue"/>
                  <w:tcBorders>
                    <w:righ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trPr>
              <w:tc>
                <w:tcPr>
                  <w:tcW w:w="1790" w:type="dxa"/>
                  <w:vMerge w:val="continue"/>
                  <w:tcBorders>
                    <w:lef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p>
              </w:tc>
              <w:tc>
                <w:tcPr>
                  <w:tcW w:w="1559"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1小时平均</w:t>
                  </w:r>
                </w:p>
              </w:tc>
              <w:tc>
                <w:tcPr>
                  <w:tcW w:w="1701"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200</w:t>
                  </w:r>
                </w:p>
              </w:tc>
              <w:tc>
                <w:tcPr>
                  <w:tcW w:w="3386" w:type="dxa"/>
                  <w:vMerge w:val="continue"/>
                  <w:tcBorders>
                    <w:righ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trPr>
              <w:tc>
                <w:tcPr>
                  <w:tcW w:w="1790" w:type="dxa"/>
                  <w:vMerge w:val="restart"/>
                  <w:tcBorders>
                    <w:lef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一氧化碳（CO）</w:t>
                  </w:r>
                </w:p>
              </w:tc>
              <w:tc>
                <w:tcPr>
                  <w:tcW w:w="1559"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24小时平均</w:t>
                  </w:r>
                </w:p>
              </w:tc>
              <w:tc>
                <w:tcPr>
                  <w:tcW w:w="1701"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4</w:t>
                  </w:r>
                  <w:r>
                    <w:rPr>
                      <w:rFonts w:hint="eastAsia" w:ascii="Times New Roman" w:hAnsi="Times New Roman" w:eastAsia="宋体" w:cs="Times New Roman"/>
                      <w:iCs/>
                      <w:color w:val="auto"/>
                      <w:sz w:val="21"/>
                      <w:szCs w:val="21"/>
                      <w:lang w:val="en-US" w:eastAsia="zh-CN"/>
                    </w:rPr>
                    <w:t xml:space="preserve"> </w:t>
                  </w:r>
                  <w:r>
                    <w:rPr>
                      <w:rFonts w:hint="default" w:ascii="Times New Roman" w:hAnsi="Times New Roman" w:eastAsia="宋体" w:cs="Times New Roman"/>
                      <w:iCs/>
                      <w:color w:val="auto"/>
                      <w:sz w:val="21"/>
                      <w:szCs w:val="21"/>
                      <w:lang w:val="en-US" w:eastAsia="zh-CN"/>
                    </w:rPr>
                    <w:t>mg/m</w:t>
                  </w:r>
                  <w:r>
                    <w:rPr>
                      <w:rFonts w:hint="default" w:ascii="Times New Roman" w:hAnsi="Times New Roman" w:eastAsia="宋体" w:cs="Times New Roman"/>
                      <w:iCs/>
                      <w:color w:val="auto"/>
                      <w:sz w:val="21"/>
                      <w:szCs w:val="21"/>
                      <w:vertAlign w:val="superscript"/>
                      <w:lang w:val="en-US" w:eastAsia="zh-CN"/>
                    </w:rPr>
                    <w:t>3</w:t>
                  </w:r>
                </w:p>
              </w:tc>
              <w:tc>
                <w:tcPr>
                  <w:tcW w:w="3386" w:type="dxa"/>
                  <w:vMerge w:val="continue"/>
                  <w:tcBorders>
                    <w:righ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trPr>
              <w:tc>
                <w:tcPr>
                  <w:tcW w:w="1790" w:type="dxa"/>
                  <w:vMerge w:val="continue"/>
                  <w:tcBorders>
                    <w:lef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p>
              </w:tc>
              <w:tc>
                <w:tcPr>
                  <w:tcW w:w="1559"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1小时平均</w:t>
                  </w:r>
                </w:p>
              </w:tc>
              <w:tc>
                <w:tcPr>
                  <w:tcW w:w="1701"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10 mg/m</w:t>
                  </w:r>
                  <w:r>
                    <w:rPr>
                      <w:rFonts w:hint="default" w:ascii="Times New Roman" w:hAnsi="Times New Roman" w:eastAsia="宋体" w:cs="Times New Roman"/>
                      <w:iCs/>
                      <w:color w:val="auto"/>
                      <w:sz w:val="21"/>
                      <w:szCs w:val="21"/>
                      <w:vertAlign w:val="superscript"/>
                      <w:lang w:val="en-US" w:eastAsia="zh-CN"/>
                    </w:rPr>
                    <w:t>3</w:t>
                  </w:r>
                </w:p>
              </w:tc>
              <w:tc>
                <w:tcPr>
                  <w:tcW w:w="3386" w:type="dxa"/>
                  <w:vMerge w:val="continue"/>
                  <w:tcBorders>
                    <w:righ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trPr>
              <w:tc>
                <w:tcPr>
                  <w:tcW w:w="1790" w:type="dxa"/>
                  <w:vMerge w:val="restart"/>
                  <w:tcBorders>
                    <w:lef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二氧化硫(SO</w:t>
                  </w:r>
                  <w:r>
                    <w:rPr>
                      <w:rFonts w:hint="default" w:ascii="Times New Roman" w:hAnsi="Times New Roman" w:eastAsia="宋体" w:cs="Times New Roman"/>
                      <w:iCs/>
                      <w:color w:val="auto"/>
                      <w:sz w:val="21"/>
                      <w:szCs w:val="21"/>
                      <w:vertAlign w:val="subscript"/>
                      <w:lang w:val="en-US" w:eastAsia="zh-CN"/>
                    </w:rPr>
                    <w:t>2</w:t>
                  </w:r>
                  <w:r>
                    <w:rPr>
                      <w:rFonts w:hint="default" w:ascii="Times New Roman" w:hAnsi="Times New Roman" w:eastAsia="宋体" w:cs="Times New Roman"/>
                      <w:iCs/>
                      <w:color w:val="auto"/>
                      <w:sz w:val="21"/>
                      <w:szCs w:val="21"/>
                      <w:lang w:val="en-US" w:eastAsia="zh-CN"/>
                    </w:rPr>
                    <w:t>)</w:t>
                  </w:r>
                </w:p>
              </w:tc>
              <w:tc>
                <w:tcPr>
                  <w:tcW w:w="1559"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年平均</w:t>
                  </w:r>
                </w:p>
              </w:tc>
              <w:tc>
                <w:tcPr>
                  <w:tcW w:w="1701"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60</w:t>
                  </w:r>
                </w:p>
              </w:tc>
              <w:tc>
                <w:tcPr>
                  <w:tcW w:w="3386" w:type="dxa"/>
                  <w:vMerge w:val="continue"/>
                  <w:tcBorders>
                    <w:righ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trPr>
              <w:tc>
                <w:tcPr>
                  <w:tcW w:w="1790" w:type="dxa"/>
                  <w:vMerge w:val="continue"/>
                  <w:tcBorders>
                    <w:lef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p>
              </w:tc>
              <w:tc>
                <w:tcPr>
                  <w:tcW w:w="1559"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24小时平均</w:t>
                  </w:r>
                </w:p>
              </w:tc>
              <w:tc>
                <w:tcPr>
                  <w:tcW w:w="1701"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150</w:t>
                  </w:r>
                </w:p>
              </w:tc>
              <w:tc>
                <w:tcPr>
                  <w:tcW w:w="3386" w:type="dxa"/>
                  <w:vMerge w:val="continue"/>
                  <w:tcBorders>
                    <w:righ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trPr>
              <w:tc>
                <w:tcPr>
                  <w:tcW w:w="1790" w:type="dxa"/>
                  <w:vMerge w:val="continue"/>
                  <w:tcBorders>
                    <w:lef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p>
              </w:tc>
              <w:tc>
                <w:tcPr>
                  <w:tcW w:w="1559"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1小时平均</w:t>
                  </w:r>
                </w:p>
              </w:tc>
              <w:tc>
                <w:tcPr>
                  <w:tcW w:w="1701"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500</w:t>
                  </w:r>
                </w:p>
              </w:tc>
              <w:tc>
                <w:tcPr>
                  <w:tcW w:w="3386" w:type="dxa"/>
                  <w:vMerge w:val="continue"/>
                  <w:tcBorders>
                    <w:righ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trPr>
              <w:tc>
                <w:tcPr>
                  <w:tcW w:w="1790" w:type="dxa"/>
                  <w:vMerge w:val="restart"/>
                  <w:tcBorders>
                    <w:lef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总悬浮颗粒物(TSP)</w:t>
                  </w:r>
                </w:p>
              </w:tc>
              <w:tc>
                <w:tcPr>
                  <w:tcW w:w="1559"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年平均</w:t>
                  </w:r>
                </w:p>
              </w:tc>
              <w:tc>
                <w:tcPr>
                  <w:tcW w:w="1701"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200</w:t>
                  </w:r>
                </w:p>
              </w:tc>
              <w:tc>
                <w:tcPr>
                  <w:tcW w:w="3386" w:type="dxa"/>
                  <w:vMerge w:val="continue"/>
                  <w:tcBorders>
                    <w:righ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trPr>
              <w:tc>
                <w:tcPr>
                  <w:tcW w:w="1790" w:type="dxa"/>
                  <w:vMerge w:val="continue"/>
                  <w:tcBorders>
                    <w:lef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p>
              </w:tc>
              <w:tc>
                <w:tcPr>
                  <w:tcW w:w="1559"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24小时平均</w:t>
                  </w:r>
                </w:p>
              </w:tc>
              <w:tc>
                <w:tcPr>
                  <w:tcW w:w="1701"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300</w:t>
                  </w:r>
                </w:p>
              </w:tc>
              <w:tc>
                <w:tcPr>
                  <w:tcW w:w="3386" w:type="dxa"/>
                  <w:vMerge w:val="continue"/>
                  <w:tcBorders>
                    <w:righ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trPr>
              <w:tc>
                <w:tcPr>
                  <w:tcW w:w="1790" w:type="dxa"/>
                  <w:vMerge w:val="restart"/>
                  <w:tcBorders>
                    <w:lef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臭氧</w:t>
                  </w:r>
                </w:p>
              </w:tc>
              <w:tc>
                <w:tcPr>
                  <w:tcW w:w="1559"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1小时平均</w:t>
                  </w:r>
                </w:p>
              </w:tc>
              <w:tc>
                <w:tcPr>
                  <w:tcW w:w="1701"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200</w:t>
                  </w:r>
                </w:p>
              </w:tc>
              <w:tc>
                <w:tcPr>
                  <w:tcW w:w="3386" w:type="dxa"/>
                  <w:vMerge w:val="continue"/>
                  <w:tcBorders>
                    <w:righ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trPr>
              <w:tc>
                <w:tcPr>
                  <w:tcW w:w="1790" w:type="dxa"/>
                  <w:vMerge w:val="continue"/>
                  <w:tcBorders>
                    <w:lef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p>
              </w:tc>
              <w:tc>
                <w:tcPr>
                  <w:tcW w:w="1559"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24小时平均</w:t>
                  </w:r>
                </w:p>
              </w:tc>
              <w:tc>
                <w:tcPr>
                  <w:tcW w:w="1701"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100</w:t>
                  </w:r>
                </w:p>
              </w:tc>
              <w:tc>
                <w:tcPr>
                  <w:tcW w:w="3386" w:type="dxa"/>
                  <w:vMerge w:val="continue"/>
                  <w:tcBorders>
                    <w:righ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0" w:hRule="exact"/>
              </w:trPr>
              <w:tc>
                <w:tcPr>
                  <w:tcW w:w="1790" w:type="dxa"/>
                  <w:tcBorders>
                    <w:lef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非甲烷总烃</w:t>
                  </w:r>
                </w:p>
              </w:tc>
              <w:tc>
                <w:tcPr>
                  <w:tcW w:w="1559"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w:t>
                  </w:r>
                </w:p>
              </w:tc>
              <w:tc>
                <w:tcPr>
                  <w:tcW w:w="1701" w:type="dxa"/>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en-US" w:eastAsia="zh-CN"/>
                    </w:rPr>
                    <w:t>2.0mg/m</w:t>
                  </w:r>
                  <w:r>
                    <w:rPr>
                      <w:rFonts w:hint="default" w:ascii="Times New Roman" w:hAnsi="Times New Roman" w:eastAsia="宋体" w:cs="Times New Roman"/>
                      <w:iCs/>
                      <w:color w:val="auto"/>
                      <w:sz w:val="21"/>
                      <w:szCs w:val="21"/>
                      <w:vertAlign w:val="superscript"/>
                      <w:lang w:val="en-US" w:eastAsia="zh-CN"/>
                    </w:rPr>
                    <w:t>3</w:t>
                  </w:r>
                </w:p>
              </w:tc>
              <w:tc>
                <w:tcPr>
                  <w:tcW w:w="3386" w:type="dxa"/>
                  <w:tcBorders>
                    <w:right w:val="nil"/>
                  </w:tcBorders>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iCs/>
                      <w:color w:val="auto"/>
                      <w:sz w:val="21"/>
                      <w:szCs w:val="21"/>
                      <w:lang w:val="zh-CN" w:eastAsia="zh-CN"/>
                    </w:rPr>
                    <w:t>《大气污染物综合排放标准</w:t>
                  </w:r>
                  <w:r>
                    <w:rPr>
                      <w:rFonts w:hint="eastAsia" w:ascii="Times New Roman" w:hAnsi="Times New Roman" w:eastAsia="宋体" w:cs="Times New Roman"/>
                      <w:iCs/>
                      <w:color w:val="auto"/>
                      <w:sz w:val="21"/>
                      <w:szCs w:val="21"/>
                      <w:lang w:val="en-US" w:eastAsia="zh-CN"/>
                    </w:rPr>
                    <w:t>详解</w:t>
                  </w:r>
                  <w:r>
                    <w:rPr>
                      <w:rFonts w:hint="default" w:ascii="Times New Roman" w:hAnsi="Times New Roman" w:eastAsia="宋体" w:cs="Times New Roman"/>
                      <w:iCs/>
                      <w:color w:val="auto"/>
                      <w:sz w:val="21"/>
                      <w:szCs w:val="21"/>
                      <w:lang w:val="zh-CN" w:eastAsia="zh-CN"/>
                    </w:rPr>
                    <w:t>》</w:t>
                  </w:r>
                </w:p>
              </w:tc>
            </w:tr>
          </w:tbl>
          <w:p>
            <w:pPr>
              <w:pStyle w:val="6"/>
              <w:numPr>
                <w:ilvl w:val="3"/>
                <w:numId w:val="0"/>
              </w:numPr>
              <w:rPr>
                <w:rFonts w:hint="eastAsia" w:ascii="Times New Roman" w:hAnsi="Times New Roman" w:eastAsia="宋体" w:cs="Times New Roman"/>
                <w:b/>
                <w:bCs/>
                <w:color w:val="auto"/>
                <w:sz w:val="28"/>
                <w:szCs w:val="28"/>
              </w:rPr>
            </w:pPr>
            <w:r>
              <w:rPr>
                <w:rFonts w:hint="eastAsia" w:ascii="Times New Roman" w:hAnsi="Times New Roman" w:eastAsia="宋体" w:cs="Times New Roman"/>
                <w:b/>
                <w:bCs/>
                <w:color w:val="auto"/>
                <w:sz w:val="28"/>
                <w:szCs w:val="28"/>
                <w:lang w:val="en-US" w:eastAsia="zh-CN"/>
              </w:rPr>
              <w:t>3.1.1</w:t>
            </w:r>
            <w:r>
              <w:rPr>
                <w:rFonts w:hint="eastAsia" w:ascii="Times New Roman" w:hAnsi="Times New Roman" w:eastAsia="宋体" w:cs="Times New Roman"/>
                <w:b/>
                <w:bCs/>
                <w:color w:val="auto"/>
                <w:sz w:val="28"/>
                <w:szCs w:val="28"/>
              </w:rPr>
              <w:t>所在区域环境质量达标情况</w:t>
            </w:r>
          </w:p>
          <w:p>
            <w:pPr>
              <w:pStyle w:val="44"/>
              <w:ind w:firstLine="480"/>
              <w:rPr>
                <w:rFonts w:ascii="Times New Roman" w:hAnsi="Times New Roman" w:eastAsia="宋体"/>
                <w:color w:val="auto"/>
              </w:rPr>
            </w:pPr>
            <w:bookmarkStart w:id="20" w:name="_Ref18834"/>
            <w:r>
              <w:rPr>
                <w:rFonts w:hint="eastAsia" w:ascii="Times New Roman" w:hAnsi="Times New Roman" w:eastAsia="宋体"/>
                <w:color w:val="auto"/>
              </w:rPr>
              <w:t>本项目位于福鼎市，</w:t>
            </w:r>
            <w:r>
              <w:rPr>
                <w:rFonts w:hint="default" w:ascii="Times New Roman" w:hAnsi="Times New Roman" w:eastAsia="宋体" w:cs="Times New Roman"/>
                <w:color w:val="auto"/>
                <w:kern w:val="0"/>
                <w:sz w:val="24"/>
                <w:szCs w:val="24"/>
                <w:highlight w:val="none"/>
                <w:lang w:val="en-US" w:eastAsia="zh-CN" w:bidi="ar"/>
              </w:rPr>
              <w:t>根据《宁德市环境质量概要（</w:t>
            </w:r>
            <w:r>
              <w:rPr>
                <w:rFonts w:hint="eastAsia" w:ascii="Times New Roman" w:hAnsi="Times New Roman" w:eastAsia="宋体" w:cs="Times New Roman"/>
                <w:color w:val="auto"/>
                <w:kern w:val="0"/>
                <w:sz w:val="24"/>
                <w:szCs w:val="24"/>
                <w:highlight w:val="none"/>
                <w:lang w:val="en-US" w:eastAsia="zh-CN" w:bidi="ar"/>
              </w:rPr>
              <w:t>2022</w:t>
            </w:r>
            <w:r>
              <w:rPr>
                <w:rFonts w:hint="default" w:ascii="Times New Roman" w:hAnsi="Times New Roman" w:eastAsia="宋体" w:cs="Times New Roman"/>
                <w:color w:val="auto"/>
                <w:kern w:val="0"/>
                <w:sz w:val="24"/>
                <w:szCs w:val="24"/>
                <w:highlight w:val="none"/>
                <w:lang w:val="en-US" w:eastAsia="zh-CN" w:bidi="ar"/>
              </w:rPr>
              <w:t>年度）》</w:t>
            </w:r>
            <w:r>
              <w:rPr>
                <w:rFonts w:hint="default" w:ascii="Times New Roman" w:hAnsi="Times New Roman" w:eastAsia="宋体" w:cs="Times New Roman"/>
                <w:color w:val="auto"/>
                <w:sz w:val="24"/>
                <w:szCs w:val="24"/>
                <w:highlight w:val="none"/>
              </w:rPr>
              <w:t>，详见</w:t>
            </w:r>
            <w:r>
              <w:rPr>
                <w:rFonts w:hint="default" w:ascii="Times New Roman" w:hAnsi="Times New Roman" w:eastAsia="宋体" w:cs="Times New Roman"/>
                <w:color w:val="auto"/>
                <w:sz w:val="24"/>
                <w:szCs w:val="24"/>
                <w:highlight w:val="none"/>
                <w:lang w:val="en-US" w:eastAsia="zh-CN"/>
              </w:rPr>
              <w:t>表</w:t>
            </w:r>
            <w:r>
              <w:rPr>
                <w:rFonts w:hint="eastAsia"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kern w:val="0"/>
                <w:sz w:val="24"/>
                <w:szCs w:val="24"/>
                <w:highlight w:val="none"/>
                <w:lang w:val="en-US" w:eastAsia="zh-CN" w:bidi="ar"/>
              </w:rPr>
              <w:t>，福鼎市202</w:t>
            </w:r>
            <w:r>
              <w:rPr>
                <w:rFonts w:hint="eastAsia" w:ascii="Times New Roman" w:hAnsi="Times New Roman" w:eastAsia="宋体" w:cs="Times New Roman"/>
                <w:color w:val="auto"/>
                <w:kern w:val="0"/>
                <w:sz w:val="24"/>
                <w:szCs w:val="24"/>
                <w:highlight w:val="none"/>
                <w:lang w:val="en-US" w:eastAsia="zh-CN" w:bidi="ar"/>
              </w:rPr>
              <w:t>2</w:t>
            </w:r>
            <w:r>
              <w:rPr>
                <w:rFonts w:hint="default" w:ascii="Times New Roman" w:hAnsi="Times New Roman" w:eastAsia="宋体" w:cs="Times New Roman"/>
                <w:color w:val="auto"/>
                <w:kern w:val="0"/>
                <w:sz w:val="24"/>
                <w:szCs w:val="24"/>
                <w:highlight w:val="none"/>
                <w:lang w:val="en-US" w:eastAsia="zh-CN" w:bidi="ar"/>
              </w:rPr>
              <w:t>年空气环境中SO</w:t>
            </w:r>
            <w:r>
              <w:rPr>
                <w:rFonts w:hint="default" w:ascii="Times New Roman" w:hAnsi="Times New Roman" w:eastAsia="宋体" w:cs="Times New Roman"/>
                <w:color w:val="auto"/>
                <w:kern w:val="0"/>
                <w:sz w:val="24"/>
                <w:szCs w:val="24"/>
                <w:highlight w:val="none"/>
                <w:vertAlign w:val="subscript"/>
                <w:lang w:val="en-US" w:eastAsia="zh-CN" w:bidi="ar"/>
              </w:rPr>
              <w:t>2</w:t>
            </w:r>
            <w:r>
              <w:rPr>
                <w:rFonts w:hint="default" w:ascii="Times New Roman" w:hAnsi="Times New Roman" w:eastAsia="宋体" w:cs="Times New Roman"/>
                <w:color w:val="auto"/>
                <w:kern w:val="0"/>
                <w:sz w:val="24"/>
                <w:szCs w:val="24"/>
                <w:highlight w:val="none"/>
                <w:lang w:val="en-US" w:eastAsia="zh-CN" w:bidi="ar"/>
              </w:rPr>
              <w:t>、NO</w:t>
            </w:r>
            <w:r>
              <w:rPr>
                <w:rFonts w:hint="default" w:ascii="Times New Roman" w:hAnsi="Times New Roman" w:eastAsia="宋体" w:cs="Times New Roman"/>
                <w:color w:val="auto"/>
                <w:kern w:val="0"/>
                <w:sz w:val="24"/>
                <w:szCs w:val="24"/>
                <w:highlight w:val="none"/>
                <w:vertAlign w:val="subscript"/>
                <w:lang w:val="en-US" w:eastAsia="zh-CN" w:bidi="ar"/>
              </w:rPr>
              <w:t>2</w:t>
            </w:r>
            <w:r>
              <w:rPr>
                <w:rFonts w:hint="default" w:ascii="Times New Roman" w:hAnsi="Times New Roman" w:eastAsia="宋体" w:cs="Times New Roman"/>
                <w:color w:val="auto"/>
                <w:kern w:val="0"/>
                <w:sz w:val="24"/>
                <w:szCs w:val="24"/>
                <w:highlight w:val="none"/>
                <w:lang w:val="en-US" w:eastAsia="zh-CN" w:bidi="ar"/>
              </w:rPr>
              <w:t>、PM</w:t>
            </w:r>
            <w:r>
              <w:rPr>
                <w:rFonts w:hint="default" w:ascii="Times New Roman" w:hAnsi="Times New Roman" w:eastAsia="宋体" w:cs="Times New Roman"/>
                <w:color w:val="auto"/>
                <w:kern w:val="0"/>
                <w:sz w:val="24"/>
                <w:szCs w:val="24"/>
                <w:highlight w:val="none"/>
                <w:vertAlign w:val="subscript"/>
                <w:lang w:val="en-US" w:eastAsia="zh-CN" w:bidi="ar"/>
              </w:rPr>
              <w:t>10</w:t>
            </w:r>
            <w:r>
              <w:rPr>
                <w:rFonts w:hint="default" w:ascii="Times New Roman" w:hAnsi="Times New Roman" w:eastAsia="宋体" w:cs="Times New Roman"/>
                <w:color w:val="auto"/>
                <w:kern w:val="0"/>
                <w:sz w:val="24"/>
                <w:szCs w:val="24"/>
                <w:highlight w:val="none"/>
                <w:lang w:val="en-US" w:eastAsia="zh-CN" w:bidi="ar"/>
              </w:rPr>
              <w:t>和PM</w:t>
            </w:r>
            <w:r>
              <w:rPr>
                <w:rFonts w:hint="default" w:ascii="Times New Roman" w:hAnsi="Times New Roman" w:eastAsia="宋体" w:cs="Times New Roman"/>
                <w:color w:val="auto"/>
                <w:kern w:val="0"/>
                <w:sz w:val="24"/>
                <w:szCs w:val="24"/>
                <w:highlight w:val="none"/>
                <w:vertAlign w:val="subscript"/>
                <w:lang w:val="en-US" w:eastAsia="zh-CN" w:bidi="ar"/>
              </w:rPr>
              <w:t>2.5</w:t>
            </w:r>
            <w:r>
              <w:rPr>
                <w:rFonts w:hint="default" w:ascii="Times New Roman" w:hAnsi="Times New Roman" w:eastAsia="宋体" w:cs="Times New Roman"/>
                <w:color w:val="auto"/>
                <w:kern w:val="0"/>
                <w:sz w:val="24"/>
                <w:szCs w:val="24"/>
                <w:highlight w:val="none"/>
                <w:lang w:val="en-US" w:eastAsia="zh-CN" w:bidi="ar"/>
              </w:rPr>
              <w:t>均未超过国家二级标准，CO日均值第95百分数和O</w:t>
            </w:r>
            <w:r>
              <w:rPr>
                <w:rFonts w:hint="default" w:ascii="Times New Roman" w:hAnsi="Times New Roman" w:eastAsia="宋体" w:cs="Times New Roman"/>
                <w:color w:val="auto"/>
                <w:kern w:val="0"/>
                <w:sz w:val="24"/>
                <w:szCs w:val="24"/>
                <w:highlight w:val="none"/>
                <w:vertAlign w:val="subscript"/>
                <w:lang w:val="en-US" w:eastAsia="zh-CN" w:bidi="ar"/>
              </w:rPr>
              <w:t>3</w:t>
            </w:r>
            <w:r>
              <w:rPr>
                <w:rFonts w:hint="default" w:ascii="Times New Roman" w:hAnsi="Times New Roman" w:eastAsia="宋体" w:cs="Times New Roman"/>
                <w:color w:val="auto"/>
                <w:kern w:val="0"/>
                <w:sz w:val="24"/>
                <w:szCs w:val="24"/>
                <w:highlight w:val="none"/>
                <w:lang w:val="en-US" w:eastAsia="zh-CN" w:bidi="ar"/>
              </w:rPr>
              <w:t>最大8小时值第90百分数未超过国家二级标准，福鼎市环境空气质量属于达标区</w:t>
            </w:r>
            <w:r>
              <w:rPr>
                <w:rFonts w:ascii="Times New Roman" w:hAnsi="Times New Roman" w:eastAsia="宋体"/>
                <w:color w:val="auto"/>
              </w:rPr>
              <w:t>。</w:t>
            </w:r>
          </w:p>
          <w:p>
            <w:pPr>
              <w:pStyle w:val="40"/>
              <w:numPr>
                <w:ilvl w:val="7"/>
                <w:numId w:val="0"/>
              </w:numPr>
              <w:ind w:left="1440" w:leftChars="0" w:hanging="1440" w:firstLineChars="0"/>
              <w:rPr>
                <w:rFonts w:ascii="Times New Roman" w:hAnsi="Times New Roman" w:eastAsia="宋体"/>
                <w:color w:val="auto"/>
              </w:rPr>
            </w:pPr>
            <w:r>
              <w:rPr>
                <w:rFonts w:hint="eastAsia" w:ascii="Times New Roman" w:hAnsi="Times New Roman" w:eastAsia="宋体" w:cs="宋体"/>
                <w:b/>
                <w:color w:val="auto"/>
                <w:kern w:val="2"/>
                <w:sz w:val="24"/>
                <w:szCs w:val="24"/>
                <w:lang w:val="en-US" w:eastAsia="zh-CN" w:bidi="ar-SA"/>
              </w:rPr>
              <w:t xml:space="preserve">表3.1-2 </w:t>
            </w:r>
            <w:r>
              <w:rPr>
                <w:rFonts w:ascii="Times New Roman" w:hAnsi="Times New Roman" w:eastAsia="宋体"/>
                <w:color w:val="auto"/>
              </w:rPr>
              <w:t>福鼎市区域空气质量现状评价表</w:t>
            </w:r>
            <w:bookmarkEnd w:id="20"/>
          </w:p>
          <w:tbl>
            <w:tblPr>
              <w:tblStyle w:val="30"/>
              <w:tblW w:w="843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1613"/>
              <w:gridCol w:w="1045"/>
              <w:gridCol w:w="1120"/>
              <w:gridCol w:w="1120"/>
              <w:gridCol w:w="1131"/>
              <w:gridCol w:w="1241"/>
              <w:gridCol w:w="11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1613" w:type="dxa"/>
                  <w:tcBorders>
                    <w:tl2br w:val="nil"/>
                    <w:tr2bl w:val="nil"/>
                  </w:tcBorders>
                  <w:vAlign w:val="center"/>
                </w:tcPr>
                <w:p>
                  <w:pPr>
                    <w:pStyle w:val="127"/>
                    <w:pageBreakBefore w:val="0"/>
                    <w:kinsoku/>
                    <w:bidi w:val="0"/>
                    <w:spacing w:beforeAutospacing="0" w:afterAutospacing="0"/>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名称</w:t>
                  </w:r>
                </w:p>
              </w:tc>
              <w:tc>
                <w:tcPr>
                  <w:tcW w:w="1045" w:type="dxa"/>
                  <w:tcBorders>
                    <w:tl2br w:val="nil"/>
                    <w:tr2bl w:val="nil"/>
                  </w:tcBorders>
                  <w:vAlign w:val="center"/>
                </w:tcPr>
                <w:p>
                  <w:pPr>
                    <w:pStyle w:val="127"/>
                    <w:pageBreakBefore w:val="0"/>
                    <w:kinsoku/>
                    <w:bidi w:val="0"/>
                    <w:spacing w:beforeAutospacing="0" w:afterAutospacing="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SO</w:t>
                  </w:r>
                  <w:r>
                    <w:rPr>
                      <w:rFonts w:hint="default" w:ascii="Times New Roman" w:hAnsi="Times New Roman" w:eastAsia="宋体" w:cs="Times New Roman"/>
                      <w:color w:val="auto"/>
                      <w:highlight w:val="none"/>
                      <w:vertAlign w:val="subscript"/>
                    </w:rPr>
                    <w:t>2</w:t>
                  </w:r>
                </w:p>
                <w:p>
                  <w:pPr>
                    <w:pStyle w:val="127"/>
                    <w:pageBreakBefore w:val="0"/>
                    <w:kinsoku/>
                    <w:bidi w:val="0"/>
                    <w:spacing w:beforeAutospacing="0" w:afterAutospacing="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mg/m³</w:t>
                  </w:r>
                </w:p>
              </w:tc>
              <w:tc>
                <w:tcPr>
                  <w:tcW w:w="1120" w:type="dxa"/>
                  <w:tcBorders>
                    <w:tl2br w:val="nil"/>
                    <w:tr2bl w:val="nil"/>
                  </w:tcBorders>
                  <w:vAlign w:val="center"/>
                </w:tcPr>
                <w:p>
                  <w:pPr>
                    <w:pStyle w:val="127"/>
                    <w:pageBreakBefore w:val="0"/>
                    <w:kinsoku/>
                    <w:bidi w:val="0"/>
                    <w:spacing w:beforeAutospacing="0" w:afterAutospacing="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NO</w:t>
                  </w:r>
                  <w:r>
                    <w:rPr>
                      <w:rFonts w:hint="default" w:ascii="Times New Roman" w:hAnsi="Times New Roman" w:eastAsia="宋体" w:cs="Times New Roman"/>
                      <w:color w:val="auto"/>
                      <w:highlight w:val="none"/>
                      <w:vertAlign w:val="subscript"/>
                    </w:rPr>
                    <w:t>2</w:t>
                  </w:r>
                </w:p>
                <w:p>
                  <w:pPr>
                    <w:pStyle w:val="127"/>
                    <w:pageBreakBefore w:val="0"/>
                    <w:kinsoku/>
                    <w:bidi w:val="0"/>
                    <w:spacing w:beforeAutospacing="0" w:afterAutospacing="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mg/m³</w:t>
                  </w:r>
                </w:p>
              </w:tc>
              <w:tc>
                <w:tcPr>
                  <w:tcW w:w="1120" w:type="dxa"/>
                  <w:tcBorders>
                    <w:tl2br w:val="nil"/>
                    <w:tr2bl w:val="nil"/>
                  </w:tcBorders>
                  <w:vAlign w:val="center"/>
                </w:tcPr>
                <w:p>
                  <w:pPr>
                    <w:pStyle w:val="127"/>
                    <w:pageBreakBefore w:val="0"/>
                    <w:kinsoku/>
                    <w:bidi w:val="0"/>
                    <w:spacing w:beforeAutospacing="0" w:afterAutospacing="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PM</w:t>
                  </w:r>
                  <w:r>
                    <w:rPr>
                      <w:rFonts w:hint="default" w:ascii="Times New Roman" w:hAnsi="Times New Roman" w:eastAsia="宋体" w:cs="Times New Roman"/>
                      <w:color w:val="auto"/>
                      <w:highlight w:val="none"/>
                      <w:vertAlign w:val="subscript"/>
                    </w:rPr>
                    <w:t>10</w:t>
                  </w:r>
                </w:p>
                <w:p>
                  <w:pPr>
                    <w:pStyle w:val="127"/>
                    <w:pageBreakBefore w:val="0"/>
                    <w:kinsoku/>
                    <w:bidi w:val="0"/>
                    <w:spacing w:beforeAutospacing="0" w:afterAutospacing="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mg/m³</w:t>
                  </w:r>
                </w:p>
              </w:tc>
              <w:tc>
                <w:tcPr>
                  <w:tcW w:w="1131" w:type="dxa"/>
                  <w:tcBorders>
                    <w:tl2br w:val="nil"/>
                    <w:tr2bl w:val="nil"/>
                  </w:tcBorders>
                  <w:vAlign w:val="center"/>
                </w:tcPr>
                <w:p>
                  <w:pPr>
                    <w:pStyle w:val="127"/>
                    <w:pageBreakBefore w:val="0"/>
                    <w:kinsoku/>
                    <w:bidi w:val="0"/>
                    <w:spacing w:beforeAutospacing="0" w:afterAutospacing="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PM</w:t>
                  </w:r>
                  <w:r>
                    <w:rPr>
                      <w:rFonts w:hint="default" w:ascii="Times New Roman" w:hAnsi="Times New Roman" w:eastAsia="宋体" w:cs="Times New Roman"/>
                      <w:color w:val="auto"/>
                      <w:highlight w:val="none"/>
                      <w:vertAlign w:val="subscript"/>
                    </w:rPr>
                    <w:t>2.5</w:t>
                  </w:r>
                </w:p>
                <w:p>
                  <w:pPr>
                    <w:pStyle w:val="127"/>
                    <w:pageBreakBefore w:val="0"/>
                    <w:kinsoku/>
                    <w:bidi w:val="0"/>
                    <w:spacing w:beforeAutospacing="0" w:afterAutospacing="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mg/m³</w:t>
                  </w:r>
                </w:p>
              </w:tc>
              <w:tc>
                <w:tcPr>
                  <w:tcW w:w="1241" w:type="dxa"/>
                  <w:tcBorders>
                    <w:tl2br w:val="nil"/>
                    <w:tr2bl w:val="nil"/>
                  </w:tcBorders>
                  <w:vAlign w:val="center"/>
                </w:tcPr>
                <w:p>
                  <w:pPr>
                    <w:pStyle w:val="127"/>
                    <w:pageBreakBefore w:val="0"/>
                    <w:kinsoku/>
                    <w:bidi w:val="0"/>
                    <w:spacing w:beforeAutospacing="0" w:afterAutospacing="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CO</w:t>
                  </w:r>
                </w:p>
                <w:p>
                  <w:pPr>
                    <w:pStyle w:val="127"/>
                    <w:pageBreakBefore w:val="0"/>
                    <w:kinsoku/>
                    <w:bidi w:val="0"/>
                    <w:spacing w:beforeAutospacing="0" w:afterAutospacing="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mg/m³</w:t>
                  </w:r>
                </w:p>
              </w:tc>
              <w:tc>
                <w:tcPr>
                  <w:tcW w:w="1160" w:type="dxa"/>
                  <w:tcBorders>
                    <w:tl2br w:val="nil"/>
                    <w:tr2bl w:val="nil"/>
                  </w:tcBorders>
                  <w:vAlign w:val="center"/>
                </w:tcPr>
                <w:p>
                  <w:pPr>
                    <w:pStyle w:val="127"/>
                    <w:pageBreakBefore w:val="0"/>
                    <w:kinsoku/>
                    <w:bidi w:val="0"/>
                    <w:spacing w:beforeAutospacing="0" w:afterAutospacing="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O</w:t>
                  </w:r>
                  <w:r>
                    <w:rPr>
                      <w:rFonts w:hint="default" w:ascii="Times New Roman" w:hAnsi="Times New Roman" w:eastAsia="宋体" w:cs="Times New Roman"/>
                      <w:color w:val="auto"/>
                      <w:highlight w:val="none"/>
                      <w:vertAlign w:val="subscript"/>
                    </w:rPr>
                    <w:t>3</w:t>
                  </w:r>
                </w:p>
                <w:p>
                  <w:pPr>
                    <w:pStyle w:val="127"/>
                    <w:pageBreakBefore w:val="0"/>
                    <w:kinsoku/>
                    <w:bidi w:val="0"/>
                    <w:spacing w:beforeAutospacing="0" w:afterAutospacing="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mg/m³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613" w:type="dxa"/>
                  <w:tcBorders>
                    <w:tl2br w:val="nil"/>
                    <w:tr2bl w:val="nil"/>
                  </w:tcBorders>
                  <w:vAlign w:val="center"/>
                </w:tcPr>
                <w:p>
                  <w:pPr>
                    <w:pStyle w:val="127"/>
                    <w:pageBreakBefore w:val="0"/>
                    <w:kinsoku/>
                    <w:bidi w:val="0"/>
                    <w:spacing w:beforeAutospacing="0" w:afterAutospacing="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福鼎市</w:t>
                  </w:r>
                </w:p>
              </w:tc>
              <w:tc>
                <w:tcPr>
                  <w:tcW w:w="1045" w:type="dxa"/>
                  <w:tcBorders>
                    <w:tl2br w:val="nil"/>
                    <w:tr2bl w:val="nil"/>
                  </w:tcBorders>
                  <w:vAlign w:val="center"/>
                </w:tcPr>
                <w:p>
                  <w:pPr>
                    <w:pStyle w:val="127"/>
                    <w:pageBreakBefore w:val="0"/>
                    <w:kinsoku/>
                    <w:bidi w:val="0"/>
                    <w:spacing w:beforeAutospacing="0" w:afterAutospacing="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highlight w:val="none"/>
                    </w:rPr>
                    <w:t>0.0</w:t>
                  </w:r>
                  <w:r>
                    <w:rPr>
                      <w:rFonts w:hint="eastAsia" w:ascii="Times New Roman" w:hAnsi="Times New Roman" w:eastAsia="宋体" w:cs="Times New Roman"/>
                      <w:color w:val="auto"/>
                      <w:highlight w:val="none"/>
                      <w:lang w:val="en-US" w:eastAsia="zh-CN"/>
                    </w:rPr>
                    <w:t>07</w:t>
                  </w:r>
                </w:p>
              </w:tc>
              <w:tc>
                <w:tcPr>
                  <w:tcW w:w="1120" w:type="dxa"/>
                  <w:tcBorders>
                    <w:tl2br w:val="nil"/>
                    <w:tr2bl w:val="nil"/>
                  </w:tcBorders>
                  <w:vAlign w:val="center"/>
                </w:tcPr>
                <w:p>
                  <w:pPr>
                    <w:pStyle w:val="127"/>
                    <w:pageBreakBefore w:val="0"/>
                    <w:kinsoku/>
                    <w:bidi w:val="0"/>
                    <w:spacing w:beforeAutospacing="0" w:afterAutospacing="0"/>
                    <w:rPr>
                      <w:rFonts w:hint="eastAsia" w:ascii="Times New Roman" w:hAnsi="Times New Roman" w:eastAsia="宋体" w:cs="Times New Roman"/>
                      <w:color w:val="auto"/>
                      <w:highlight w:val="none"/>
                      <w:lang w:eastAsia="zh-CN"/>
                    </w:rPr>
                  </w:pPr>
                  <w:r>
                    <w:rPr>
                      <w:rFonts w:hint="default" w:ascii="Times New Roman" w:hAnsi="Times New Roman" w:eastAsia="宋体" w:cs="Times New Roman"/>
                      <w:color w:val="auto"/>
                      <w:highlight w:val="none"/>
                    </w:rPr>
                    <w:t>0.00</w:t>
                  </w:r>
                  <w:r>
                    <w:rPr>
                      <w:rFonts w:hint="eastAsia" w:ascii="Times New Roman" w:hAnsi="Times New Roman" w:eastAsia="宋体" w:cs="Times New Roman"/>
                      <w:color w:val="auto"/>
                      <w:highlight w:val="none"/>
                      <w:lang w:val="en-US" w:eastAsia="zh-CN"/>
                    </w:rPr>
                    <w:t>8</w:t>
                  </w:r>
                </w:p>
              </w:tc>
              <w:tc>
                <w:tcPr>
                  <w:tcW w:w="1120" w:type="dxa"/>
                  <w:tcBorders>
                    <w:tl2br w:val="nil"/>
                    <w:tr2bl w:val="nil"/>
                  </w:tcBorders>
                  <w:vAlign w:val="center"/>
                </w:tcPr>
                <w:p>
                  <w:pPr>
                    <w:pStyle w:val="127"/>
                    <w:pageBreakBefore w:val="0"/>
                    <w:kinsoku/>
                    <w:bidi w:val="0"/>
                    <w:spacing w:beforeAutospacing="0" w:afterAutospacing="0"/>
                    <w:rPr>
                      <w:rFonts w:hint="eastAsia" w:ascii="Times New Roman" w:hAnsi="Times New Roman" w:eastAsia="宋体" w:cs="Times New Roman"/>
                      <w:color w:val="auto"/>
                      <w:highlight w:val="none"/>
                      <w:lang w:eastAsia="zh-CN"/>
                    </w:rPr>
                  </w:pPr>
                  <w:r>
                    <w:rPr>
                      <w:rFonts w:hint="default" w:ascii="Times New Roman" w:hAnsi="Times New Roman" w:eastAsia="宋体" w:cs="Times New Roman"/>
                      <w:color w:val="auto"/>
                      <w:highlight w:val="none"/>
                    </w:rPr>
                    <w:t>0.03</w:t>
                  </w:r>
                  <w:r>
                    <w:rPr>
                      <w:rFonts w:hint="eastAsia" w:ascii="Times New Roman" w:hAnsi="Times New Roman" w:eastAsia="宋体" w:cs="Times New Roman"/>
                      <w:color w:val="auto"/>
                      <w:highlight w:val="none"/>
                      <w:lang w:val="en-US" w:eastAsia="zh-CN"/>
                    </w:rPr>
                    <w:t>5</w:t>
                  </w:r>
                </w:p>
              </w:tc>
              <w:tc>
                <w:tcPr>
                  <w:tcW w:w="1131" w:type="dxa"/>
                  <w:tcBorders>
                    <w:tl2br w:val="nil"/>
                    <w:tr2bl w:val="nil"/>
                  </w:tcBorders>
                  <w:vAlign w:val="center"/>
                </w:tcPr>
                <w:p>
                  <w:pPr>
                    <w:pStyle w:val="127"/>
                    <w:pageBreakBefore w:val="0"/>
                    <w:kinsoku/>
                    <w:bidi w:val="0"/>
                    <w:spacing w:beforeAutospacing="0" w:afterAutospacing="0"/>
                    <w:rPr>
                      <w:rFonts w:hint="eastAsia" w:ascii="Times New Roman" w:hAnsi="Times New Roman" w:eastAsia="宋体" w:cs="Times New Roman"/>
                      <w:color w:val="auto"/>
                      <w:highlight w:val="none"/>
                      <w:lang w:eastAsia="zh-CN"/>
                    </w:rPr>
                  </w:pPr>
                  <w:r>
                    <w:rPr>
                      <w:rFonts w:hint="default" w:ascii="Times New Roman" w:hAnsi="Times New Roman" w:eastAsia="宋体" w:cs="Times New Roman"/>
                      <w:color w:val="auto"/>
                      <w:highlight w:val="none"/>
                    </w:rPr>
                    <w:t>0.01</w:t>
                  </w:r>
                  <w:r>
                    <w:rPr>
                      <w:rFonts w:hint="eastAsia" w:ascii="Times New Roman" w:hAnsi="Times New Roman" w:eastAsia="宋体" w:cs="Times New Roman"/>
                      <w:color w:val="auto"/>
                      <w:highlight w:val="none"/>
                      <w:lang w:val="en-US" w:eastAsia="zh-CN"/>
                    </w:rPr>
                    <w:t>3</w:t>
                  </w:r>
                </w:p>
              </w:tc>
              <w:tc>
                <w:tcPr>
                  <w:tcW w:w="1241" w:type="dxa"/>
                  <w:tcBorders>
                    <w:tl2br w:val="nil"/>
                    <w:tr2bl w:val="nil"/>
                  </w:tcBorders>
                  <w:vAlign w:val="center"/>
                </w:tcPr>
                <w:p>
                  <w:pPr>
                    <w:pStyle w:val="127"/>
                    <w:pageBreakBefore w:val="0"/>
                    <w:kinsoku/>
                    <w:bidi w:val="0"/>
                    <w:spacing w:beforeAutospacing="0" w:afterAutospacing="0"/>
                    <w:rPr>
                      <w:rFonts w:hint="eastAsia" w:ascii="Times New Roman" w:hAnsi="Times New Roman" w:eastAsia="宋体" w:cs="Times New Roman"/>
                      <w:color w:val="auto"/>
                      <w:highlight w:val="none"/>
                      <w:lang w:eastAsia="zh-CN"/>
                    </w:rPr>
                  </w:pPr>
                  <w:r>
                    <w:rPr>
                      <w:rFonts w:hint="default" w:ascii="Times New Roman" w:hAnsi="Times New Roman" w:eastAsia="宋体" w:cs="Times New Roman"/>
                      <w:color w:val="auto"/>
                      <w:highlight w:val="none"/>
                    </w:rPr>
                    <w:t>1.</w:t>
                  </w:r>
                  <w:r>
                    <w:rPr>
                      <w:rFonts w:hint="eastAsia" w:ascii="Times New Roman" w:hAnsi="Times New Roman" w:eastAsia="宋体" w:cs="Times New Roman"/>
                      <w:color w:val="auto"/>
                      <w:highlight w:val="none"/>
                      <w:lang w:val="en-US" w:eastAsia="zh-CN"/>
                    </w:rPr>
                    <w:t>5</w:t>
                  </w:r>
                </w:p>
              </w:tc>
              <w:tc>
                <w:tcPr>
                  <w:tcW w:w="1160" w:type="dxa"/>
                  <w:tcBorders>
                    <w:tl2br w:val="nil"/>
                    <w:tr2bl w:val="nil"/>
                  </w:tcBorders>
                  <w:vAlign w:val="center"/>
                </w:tcPr>
                <w:p>
                  <w:pPr>
                    <w:pStyle w:val="127"/>
                    <w:pageBreakBefore w:val="0"/>
                    <w:kinsoku/>
                    <w:bidi w:val="0"/>
                    <w:spacing w:beforeAutospacing="0" w:afterAutospacing="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rPr>
                    <w:t>0.0</w:t>
                  </w:r>
                  <w:r>
                    <w:rPr>
                      <w:rFonts w:hint="eastAsia" w:ascii="Times New Roman" w:hAnsi="Times New Roman" w:eastAsia="宋体" w:cs="Times New Roman"/>
                      <w:color w:val="auto"/>
                      <w:highlight w:val="none"/>
                      <w:lang w:val="en-US" w:eastAsia="zh-CN"/>
                    </w:rPr>
                    <w:t>84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1613" w:type="dxa"/>
                  <w:tcBorders>
                    <w:tl2br w:val="nil"/>
                    <w:tr2bl w:val="nil"/>
                  </w:tcBorders>
                  <w:vAlign w:val="center"/>
                </w:tcPr>
                <w:p>
                  <w:pPr>
                    <w:pStyle w:val="127"/>
                    <w:pageBreakBefore w:val="0"/>
                    <w:kinsoku/>
                    <w:bidi w:val="0"/>
                    <w:spacing w:beforeAutospacing="0" w:afterAutospacing="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国家二级标准</w:t>
                  </w:r>
                </w:p>
              </w:tc>
              <w:tc>
                <w:tcPr>
                  <w:tcW w:w="1045" w:type="dxa"/>
                  <w:tcBorders>
                    <w:tl2br w:val="nil"/>
                    <w:tr2bl w:val="nil"/>
                  </w:tcBorders>
                  <w:vAlign w:val="center"/>
                </w:tcPr>
                <w:p>
                  <w:pPr>
                    <w:pStyle w:val="127"/>
                    <w:pageBreakBefore w:val="0"/>
                    <w:kinsoku/>
                    <w:bidi w:val="0"/>
                    <w:spacing w:beforeAutospacing="0" w:afterAutospacing="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0.06</w:t>
                  </w:r>
                </w:p>
              </w:tc>
              <w:tc>
                <w:tcPr>
                  <w:tcW w:w="1120" w:type="dxa"/>
                  <w:tcBorders>
                    <w:tl2br w:val="nil"/>
                    <w:tr2bl w:val="nil"/>
                  </w:tcBorders>
                  <w:vAlign w:val="center"/>
                </w:tcPr>
                <w:p>
                  <w:pPr>
                    <w:pStyle w:val="127"/>
                    <w:pageBreakBefore w:val="0"/>
                    <w:kinsoku/>
                    <w:bidi w:val="0"/>
                    <w:spacing w:beforeAutospacing="0" w:afterAutospacing="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0.04</w:t>
                  </w:r>
                </w:p>
              </w:tc>
              <w:tc>
                <w:tcPr>
                  <w:tcW w:w="1120" w:type="dxa"/>
                  <w:tcBorders>
                    <w:tl2br w:val="nil"/>
                    <w:tr2bl w:val="nil"/>
                  </w:tcBorders>
                  <w:vAlign w:val="center"/>
                </w:tcPr>
                <w:p>
                  <w:pPr>
                    <w:pStyle w:val="127"/>
                    <w:pageBreakBefore w:val="0"/>
                    <w:kinsoku/>
                    <w:bidi w:val="0"/>
                    <w:spacing w:beforeAutospacing="0" w:afterAutospacing="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0.07</w:t>
                  </w:r>
                </w:p>
              </w:tc>
              <w:tc>
                <w:tcPr>
                  <w:tcW w:w="1131" w:type="dxa"/>
                  <w:tcBorders>
                    <w:tl2br w:val="nil"/>
                    <w:tr2bl w:val="nil"/>
                  </w:tcBorders>
                  <w:vAlign w:val="center"/>
                </w:tcPr>
                <w:p>
                  <w:pPr>
                    <w:pStyle w:val="127"/>
                    <w:pageBreakBefore w:val="0"/>
                    <w:kinsoku/>
                    <w:bidi w:val="0"/>
                    <w:spacing w:beforeAutospacing="0" w:afterAutospacing="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0.035</w:t>
                  </w:r>
                </w:p>
              </w:tc>
              <w:tc>
                <w:tcPr>
                  <w:tcW w:w="1241" w:type="dxa"/>
                  <w:tcBorders>
                    <w:tl2br w:val="nil"/>
                    <w:tr2bl w:val="nil"/>
                  </w:tcBorders>
                  <w:vAlign w:val="center"/>
                </w:tcPr>
                <w:p>
                  <w:pPr>
                    <w:pStyle w:val="127"/>
                    <w:pageBreakBefore w:val="0"/>
                    <w:kinsoku/>
                    <w:bidi w:val="0"/>
                    <w:spacing w:beforeAutospacing="0" w:afterAutospacing="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4</w:t>
                  </w:r>
                </w:p>
              </w:tc>
              <w:tc>
                <w:tcPr>
                  <w:tcW w:w="1160" w:type="dxa"/>
                  <w:tcBorders>
                    <w:tl2br w:val="nil"/>
                    <w:tr2bl w:val="nil"/>
                  </w:tcBorders>
                  <w:vAlign w:val="center"/>
                </w:tcPr>
                <w:p>
                  <w:pPr>
                    <w:pStyle w:val="127"/>
                    <w:pageBreakBefore w:val="0"/>
                    <w:kinsoku/>
                    <w:bidi w:val="0"/>
                    <w:spacing w:beforeAutospacing="0" w:afterAutospacing="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0.16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1613" w:type="dxa"/>
                  <w:tcBorders>
                    <w:tl2br w:val="nil"/>
                    <w:tr2bl w:val="nil"/>
                  </w:tcBorders>
                  <w:vAlign w:val="center"/>
                </w:tcPr>
                <w:p>
                  <w:pPr>
                    <w:pStyle w:val="127"/>
                    <w:pageBreakBefore w:val="0"/>
                    <w:kinsoku/>
                    <w:bidi w:val="0"/>
                    <w:spacing w:beforeAutospacing="0" w:afterAutospacing="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达标情况</w:t>
                  </w:r>
                </w:p>
              </w:tc>
              <w:tc>
                <w:tcPr>
                  <w:tcW w:w="6817" w:type="dxa"/>
                  <w:gridSpan w:val="6"/>
                  <w:tcBorders>
                    <w:tl2br w:val="nil"/>
                    <w:tr2bl w:val="nil"/>
                  </w:tcBorders>
                  <w:vAlign w:val="center"/>
                </w:tcPr>
                <w:p>
                  <w:pPr>
                    <w:pStyle w:val="127"/>
                    <w:pageBreakBefore w:val="0"/>
                    <w:kinsoku/>
                    <w:bidi w:val="0"/>
                    <w:spacing w:beforeAutospacing="0" w:afterAutospacing="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8430" w:type="dxa"/>
                  <w:gridSpan w:val="7"/>
                  <w:tcBorders>
                    <w:tl2br w:val="nil"/>
                    <w:tr2bl w:val="nil"/>
                  </w:tcBorders>
                  <w:vAlign w:val="center"/>
                </w:tcPr>
                <w:p>
                  <w:pPr>
                    <w:pStyle w:val="127"/>
                    <w:pageBreakBefore w:val="0"/>
                    <w:kinsoku/>
                    <w:bidi w:val="0"/>
                    <w:spacing w:beforeAutospacing="0" w:afterAutospacing="0"/>
                    <w:ind w:firstLine="480"/>
                    <w:jc w:val="both"/>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注：CO为日均值第95百分位数，O</w:t>
                  </w:r>
                  <w:r>
                    <w:rPr>
                      <w:rFonts w:hint="default" w:ascii="Times New Roman" w:hAnsi="Times New Roman" w:eastAsia="宋体" w:cs="Times New Roman"/>
                      <w:color w:val="auto"/>
                      <w:highlight w:val="none"/>
                      <w:vertAlign w:val="subscript"/>
                    </w:rPr>
                    <w:t>3</w:t>
                  </w:r>
                  <w:r>
                    <w:rPr>
                      <w:rFonts w:hint="default" w:ascii="Times New Roman" w:hAnsi="Times New Roman" w:eastAsia="宋体" w:cs="Times New Roman"/>
                      <w:color w:val="auto"/>
                      <w:highlight w:val="none"/>
                    </w:rPr>
                    <w:t>为日最大8小时值第90百分位数。</w:t>
                  </w:r>
                </w:p>
              </w:tc>
            </w:tr>
          </w:tbl>
          <w:p>
            <w:pPr>
              <w:pStyle w:val="6"/>
              <w:numPr>
                <w:ilvl w:val="3"/>
                <w:numId w:val="0"/>
              </w:numPr>
              <w:rPr>
                <w:rFonts w:hint="eastAsia" w:ascii="Times New Roman" w:hAnsi="Times New Roman" w:eastAsia="宋体" w:cs="Times New Roman"/>
                <w:b/>
                <w:bCs/>
                <w:color w:val="auto"/>
                <w:sz w:val="28"/>
                <w:szCs w:val="28"/>
              </w:rPr>
            </w:pPr>
            <w:r>
              <w:rPr>
                <w:rFonts w:hint="eastAsia" w:ascii="Times New Roman" w:hAnsi="Times New Roman" w:eastAsia="宋体" w:cs="Times New Roman"/>
                <w:b/>
                <w:bCs/>
                <w:color w:val="auto"/>
                <w:sz w:val="28"/>
                <w:szCs w:val="28"/>
                <w:lang w:val="en-US" w:eastAsia="zh-CN"/>
              </w:rPr>
              <w:t>3.1.2</w:t>
            </w:r>
            <w:r>
              <w:rPr>
                <w:rFonts w:hint="eastAsia" w:ascii="Times New Roman" w:hAnsi="Times New Roman" w:eastAsia="宋体" w:cs="Times New Roman"/>
                <w:b/>
                <w:bCs/>
                <w:color w:val="auto"/>
                <w:sz w:val="28"/>
                <w:szCs w:val="28"/>
              </w:rPr>
              <w:t>特征污染物环境质量达标情况</w:t>
            </w:r>
          </w:p>
          <w:p>
            <w:pPr>
              <w:pStyle w:val="128"/>
              <w:rPr>
                <w:rFonts w:hint="eastAsia" w:ascii="Times New Roman" w:hAnsi="Times New Roman" w:eastAsia="宋体" w:cs="宋体"/>
                <w:color w:val="auto"/>
                <w:highlight w:val="none"/>
                <w:lang w:val="en-US" w:eastAsia="zh-CN"/>
              </w:rPr>
            </w:pPr>
            <w:r>
              <w:rPr>
                <w:rFonts w:hint="eastAsia" w:ascii="Times New Roman" w:hAnsi="Times New Roman" w:eastAsia="宋体" w:cs="宋体"/>
                <w:color w:val="auto"/>
                <w:highlight w:val="none"/>
              </w:rPr>
              <w:t>为判定本项目环境特征污染物达标情况，</w:t>
            </w:r>
            <w:r>
              <w:rPr>
                <w:rFonts w:hint="eastAsia" w:ascii="Times New Roman" w:hAnsi="Times New Roman" w:eastAsia="宋体" w:cs="宋体"/>
                <w:color w:val="auto"/>
                <w:highlight w:val="none"/>
                <w:lang w:val="en-US" w:eastAsia="zh-CN"/>
              </w:rPr>
              <w:t>本评价引用</w:t>
            </w:r>
            <w:r>
              <w:rPr>
                <w:rFonts w:hint="eastAsia" w:ascii="Times New Roman" w:hAnsi="Times New Roman" w:eastAsia="宋体" w:cs="宋体"/>
                <w:color w:val="auto"/>
                <w:highlight w:val="none"/>
              </w:rPr>
              <w:t>福鼎市鸿辉机车部件有限公司汽车精密件生产项目</w:t>
            </w:r>
            <w:r>
              <w:rPr>
                <w:rFonts w:hint="eastAsia" w:ascii="Times New Roman" w:hAnsi="Times New Roman" w:eastAsia="宋体" w:cs="Times New Roman"/>
                <w:color w:val="auto"/>
                <w:highlight w:val="none"/>
                <w:lang w:val="en-US" w:eastAsia="zh-CN"/>
              </w:rPr>
              <w:t>委托福建丰创检测技术有限公司于2023年4月9日~2023年4月12日</w:t>
            </w:r>
            <w:r>
              <w:rPr>
                <w:rFonts w:hint="eastAsia" w:ascii="Times New Roman" w:hAnsi="Times New Roman" w:eastAsia="宋体" w:cs="宋体"/>
                <w:color w:val="auto"/>
                <w:highlight w:val="none"/>
                <w:lang w:val="en-US" w:eastAsia="zh-CN"/>
              </w:rPr>
              <w:t>对</w:t>
            </w:r>
            <w:r>
              <w:rPr>
                <w:rFonts w:hint="eastAsia" w:ascii="Times New Roman" w:hAnsi="Times New Roman" w:eastAsia="宋体"/>
                <w:color w:val="auto"/>
                <w:highlight w:val="none"/>
              </w:rPr>
              <w:t>该项目所在地的TSP、非甲烷总烃的环境质量现状监测</w:t>
            </w:r>
            <w:r>
              <w:rPr>
                <w:rFonts w:hint="eastAsia" w:ascii="Times New Roman" w:hAnsi="Times New Roman" w:eastAsia="宋体" w:cs="宋体"/>
                <w:color w:val="auto"/>
                <w:highlight w:val="none"/>
                <w:lang w:val="en-US" w:eastAsia="zh-CN"/>
              </w:rPr>
              <w:t>。</w:t>
            </w:r>
          </w:p>
          <w:p>
            <w:pPr>
              <w:numPr>
                <w:ilvl w:val="0"/>
                <w:numId w:val="0"/>
              </w:numPr>
              <w:tabs>
                <w:tab w:val="right" w:pos="7554"/>
              </w:tabs>
              <w:adjustRightInd w:val="0"/>
              <w:snapToGrid w:val="0"/>
              <w:spacing w:line="360" w:lineRule="auto"/>
              <w:ind w:firstLine="480" w:firstLineChars="200"/>
              <w:jc w:val="left"/>
              <w:rPr>
                <w:rFonts w:hint="eastAsia" w:ascii="Times New Roman" w:hAnsi="Times New Roman" w:eastAsia="宋体"/>
                <w:color w:val="auto"/>
                <w:sz w:val="24"/>
                <w:szCs w:val="32"/>
                <w:highlight w:val="none"/>
                <w:lang w:val="en-US" w:eastAsia="zh-CN"/>
              </w:rPr>
            </w:pPr>
            <w:r>
              <w:rPr>
                <w:rFonts w:hint="eastAsia" w:ascii="Times New Roman" w:hAnsi="Times New Roman" w:eastAsia="宋体"/>
                <w:color w:val="auto"/>
                <w:sz w:val="24"/>
                <w:szCs w:val="32"/>
                <w:highlight w:val="none"/>
                <w:lang w:val="en-US" w:eastAsia="zh-CN"/>
              </w:rPr>
              <w:t>①监测点位：乌岐屿；</w:t>
            </w:r>
          </w:p>
          <w:p>
            <w:pPr>
              <w:numPr>
                <w:ilvl w:val="0"/>
                <w:numId w:val="0"/>
              </w:numPr>
              <w:tabs>
                <w:tab w:val="right" w:pos="7554"/>
              </w:tabs>
              <w:adjustRightInd w:val="0"/>
              <w:snapToGrid w:val="0"/>
              <w:spacing w:line="360" w:lineRule="auto"/>
              <w:ind w:firstLine="480" w:firstLineChars="200"/>
              <w:jc w:val="left"/>
              <w:rPr>
                <w:rFonts w:hint="eastAsia" w:ascii="Times New Roman" w:hAnsi="Times New Roman" w:eastAsia="宋体"/>
                <w:color w:val="auto"/>
                <w:sz w:val="24"/>
                <w:szCs w:val="32"/>
                <w:highlight w:val="none"/>
                <w:lang w:val="en-US" w:eastAsia="zh-CN"/>
              </w:rPr>
            </w:pPr>
            <w:r>
              <w:rPr>
                <w:rFonts w:hint="eastAsia" w:ascii="Times New Roman" w:hAnsi="Times New Roman" w:eastAsia="宋体"/>
                <w:color w:val="auto"/>
                <w:sz w:val="24"/>
                <w:szCs w:val="32"/>
                <w:highlight w:val="none"/>
                <w:lang w:val="en-US" w:eastAsia="zh-CN"/>
              </w:rPr>
              <w:t>②监测项目：非甲烷总烃、TSP；</w:t>
            </w:r>
          </w:p>
          <w:p>
            <w:pPr>
              <w:numPr>
                <w:ilvl w:val="0"/>
                <w:numId w:val="0"/>
              </w:numPr>
              <w:tabs>
                <w:tab w:val="right" w:pos="7554"/>
              </w:tabs>
              <w:adjustRightInd w:val="0"/>
              <w:snapToGrid w:val="0"/>
              <w:spacing w:line="360" w:lineRule="auto"/>
              <w:ind w:firstLine="480" w:firstLineChars="200"/>
              <w:jc w:val="left"/>
              <w:rPr>
                <w:rFonts w:hint="eastAsia" w:ascii="Times New Roman" w:hAnsi="Times New Roman" w:eastAsia="宋体"/>
                <w:color w:val="auto"/>
                <w:sz w:val="24"/>
                <w:szCs w:val="32"/>
                <w:highlight w:val="none"/>
                <w:lang w:val="en-US" w:eastAsia="zh-CN"/>
              </w:rPr>
            </w:pPr>
            <w:r>
              <w:rPr>
                <w:rFonts w:hint="eastAsia" w:ascii="Times New Roman" w:hAnsi="Times New Roman" w:eastAsia="宋体"/>
                <w:color w:val="auto"/>
                <w:sz w:val="24"/>
                <w:szCs w:val="32"/>
                <w:highlight w:val="none"/>
                <w:lang w:val="en-US" w:eastAsia="zh-CN"/>
              </w:rPr>
              <w:t>③监测时间及频率：连续采样3天。</w:t>
            </w:r>
          </w:p>
          <w:p>
            <w:pPr>
              <w:numPr>
                <w:ilvl w:val="0"/>
                <w:numId w:val="0"/>
              </w:numPr>
              <w:tabs>
                <w:tab w:val="right" w:pos="7554"/>
              </w:tabs>
              <w:adjustRightInd w:val="0"/>
              <w:snapToGrid w:val="0"/>
              <w:spacing w:line="360" w:lineRule="auto"/>
              <w:ind w:firstLine="480" w:firstLineChars="200"/>
              <w:jc w:val="left"/>
              <w:rPr>
                <w:rFonts w:hint="default" w:ascii="Times New Roman" w:hAnsi="Times New Roman" w:eastAsia="宋体"/>
                <w:color w:val="auto"/>
                <w:sz w:val="24"/>
                <w:szCs w:val="32"/>
                <w:lang w:val="en-US" w:eastAsia="zh-CN"/>
              </w:rPr>
            </w:pPr>
            <w:r>
              <w:rPr>
                <w:rFonts w:hint="eastAsia" w:ascii="Times New Roman" w:hAnsi="Times New Roman" w:eastAsia="宋体"/>
                <w:color w:val="auto"/>
                <w:sz w:val="24"/>
                <w:szCs w:val="32"/>
                <w:highlight w:val="none"/>
                <w:lang w:val="en-US" w:eastAsia="zh-CN"/>
              </w:rPr>
              <w:t>采样时均观测并记录当时的风向、风速、气温、气压等气象条件</w:t>
            </w:r>
            <w:r>
              <w:rPr>
                <w:rFonts w:hint="eastAsia" w:ascii="Times New Roman" w:hAnsi="Times New Roman" w:eastAsia="宋体"/>
                <w:color w:val="auto"/>
                <w:sz w:val="24"/>
                <w:szCs w:val="32"/>
                <w:lang w:val="en-US" w:eastAsia="zh-CN"/>
              </w:rPr>
              <w:t>。评价区域内环境空气质量现状详见表3.1-3。引用监测点位图见图3.3-1。</w:t>
            </w:r>
          </w:p>
          <w:p>
            <w:pPr>
              <w:ind w:firstLine="360"/>
              <w:jc w:val="center"/>
              <w:rPr>
                <w:rFonts w:hint="default" w:ascii="Times New Roman" w:hAnsi="Times New Roman" w:eastAsia="宋体" w:cs="Times New Roman"/>
                <w:b/>
                <w:bCs/>
                <w:color w:val="auto"/>
                <w:sz w:val="24"/>
                <w:szCs w:val="24"/>
                <w:lang w:val="en-US" w:eastAsia="en-US"/>
              </w:rPr>
            </w:pPr>
            <w:r>
              <w:rPr>
                <w:rFonts w:hint="eastAsia" w:ascii="Times New Roman" w:hAnsi="Times New Roman" w:eastAsia="宋体" w:cs="Times New Roman"/>
                <w:b/>
                <w:bCs/>
                <w:color w:val="auto"/>
                <w:sz w:val="24"/>
                <w:szCs w:val="24"/>
                <w:lang w:val="en-US" w:eastAsia="zh-CN"/>
              </w:rPr>
              <w:t xml:space="preserve">表3.1-3   </w:t>
            </w:r>
            <w:r>
              <w:rPr>
                <w:rFonts w:hint="default" w:ascii="Times New Roman" w:hAnsi="Times New Roman" w:eastAsia="宋体" w:cs="Times New Roman"/>
                <w:b/>
                <w:bCs/>
                <w:color w:val="auto"/>
                <w:sz w:val="24"/>
                <w:szCs w:val="24"/>
                <w:lang w:val="en-US" w:eastAsia="en-US"/>
              </w:rPr>
              <w:t>现状大气监测点位布置及监测项目一览表</w:t>
            </w:r>
          </w:p>
          <w:tbl>
            <w:tblPr>
              <w:tblStyle w:val="30"/>
              <w:tblW w:w="837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580"/>
              <w:gridCol w:w="1441"/>
              <w:gridCol w:w="1491"/>
              <w:gridCol w:w="24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5" w:type="dxa"/>
                  <w:vMerge w:val="restart"/>
                  <w:tcBorders>
                    <w:tl2br w:val="nil"/>
                    <w:tr2bl w:val="nil"/>
                  </w:tcBorders>
                  <w:vAlign w:val="center"/>
                </w:tcPr>
                <w:p>
                  <w:pPr>
                    <w:widowControl/>
                    <w:adjustRightInd w:val="0"/>
                    <w:snapToGrid w:val="0"/>
                    <w:spacing w:before="30" w:after="30" w:line="240" w:lineRule="auto"/>
                    <w:jc w:val="center"/>
                    <w:rPr>
                      <w:rFonts w:ascii="Times New Roman" w:hAnsi="Times New Roman" w:eastAsia="宋体"/>
                      <w:b w:val="0"/>
                      <w:bCs w:val="0"/>
                      <w:color w:val="auto"/>
                      <w:szCs w:val="22"/>
                    </w:rPr>
                  </w:pPr>
                  <w:r>
                    <w:rPr>
                      <w:rFonts w:ascii="Times New Roman" w:hAnsi="Times New Roman" w:eastAsia="宋体"/>
                      <w:b w:val="0"/>
                      <w:bCs w:val="0"/>
                      <w:color w:val="auto"/>
                      <w:szCs w:val="22"/>
                    </w:rPr>
                    <w:t>编号</w:t>
                  </w:r>
                </w:p>
              </w:tc>
              <w:tc>
                <w:tcPr>
                  <w:tcW w:w="1580" w:type="dxa"/>
                  <w:vMerge w:val="restart"/>
                  <w:tcBorders>
                    <w:tl2br w:val="nil"/>
                    <w:tr2bl w:val="nil"/>
                  </w:tcBorders>
                  <w:vAlign w:val="center"/>
                </w:tcPr>
                <w:p>
                  <w:pPr>
                    <w:widowControl/>
                    <w:adjustRightInd w:val="0"/>
                    <w:snapToGrid w:val="0"/>
                    <w:spacing w:before="30" w:after="30" w:line="240" w:lineRule="auto"/>
                    <w:jc w:val="center"/>
                    <w:rPr>
                      <w:rFonts w:ascii="Times New Roman" w:hAnsi="Times New Roman" w:eastAsia="宋体"/>
                      <w:b w:val="0"/>
                      <w:bCs w:val="0"/>
                      <w:color w:val="auto"/>
                      <w:szCs w:val="22"/>
                    </w:rPr>
                  </w:pPr>
                  <w:r>
                    <w:rPr>
                      <w:rFonts w:ascii="Times New Roman" w:hAnsi="Times New Roman" w:eastAsia="宋体"/>
                      <w:b w:val="0"/>
                      <w:bCs w:val="0"/>
                      <w:color w:val="auto"/>
                      <w:szCs w:val="22"/>
                    </w:rPr>
                    <w:t>监测点位</w:t>
                  </w:r>
                </w:p>
              </w:tc>
              <w:tc>
                <w:tcPr>
                  <w:tcW w:w="2932" w:type="dxa"/>
                  <w:gridSpan w:val="2"/>
                  <w:tcBorders>
                    <w:tl2br w:val="nil"/>
                    <w:tr2bl w:val="nil"/>
                  </w:tcBorders>
                  <w:vAlign w:val="center"/>
                </w:tcPr>
                <w:p>
                  <w:pPr>
                    <w:widowControl/>
                    <w:adjustRightInd w:val="0"/>
                    <w:snapToGrid w:val="0"/>
                    <w:spacing w:before="30" w:after="30" w:line="240" w:lineRule="auto"/>
                    <w:jc w:val="center"/>
                    <w:rPr>
                      <w:rFonts w:ascii="Times New Roman" w:hAnsi="Times New Roman" w:eastAsia="宋体"/>
                      <w:b w:val="0"/>
                      <w:bCs w:val="0"/>
                      <w:color w:val="auto"/>
                      <w:szCs w:val="22"/>
                    </w:rPr>
                  </w:pPr>
                  <w:r>
                    <w:rPr>
                      <w:rFonts w:ascii="Times New Roman" w:hAnsi="Times New Roman" w:eastAsia="宋体"/>
                      <w:b w:val="0"/>
                      <w:bCs w:val="0"/>
                      <w:color w:val="auto"/>
                      <w:szCs w:val="22"/>
                    </w:rPr>
                    <w:t>与项目厂址</w:t>
                  </w:r>
                </w:p>
              </w:tc>
              <w:tc>
                <w:tcPr>
                  <w:tcW w:w="2426" w:type="dxa"/>
                  <w:vMerge w:val="restart"/>
                  <w:tcBorders>
                    <w:tl2br w:val="nil"/>
                    <w:tr2bl w:val="nil"/>
                  </w:tcBorders>
                  <w:vAlign w:val="center"/>
                </w:tcPr>
                <w:p>
                  <w:pPr>
                    <w:widowControl/>
                    <w:adjustRightInd w:val="0"/>
                    <w:snapToGrid w:val="0"/>
                    <w:spacing w:before="30" w:after="30" w:line="240" w:lineRule="auto"/>
                    <w:jc w:val="center"/>
                    <w:rPr>
                      <w:rFonts w:ascii="Times New Roman" w:hAnsi="Times New Roman" w:eastAsia="宋体"/>
                      <w:b/>
                      <w:bCs/>
                      <w:color w:val="auto"/>
                      <w:szCs w:val="22"/>
                    </w:rPr>
                  </w:pPr>
                  <w:r>
                    <w:rPr>
                      <w:rFonts w:ascii="Times New Roman" w:hAnsi="Times New Roman" w:eastAsia="宋体"/>
                      <w:b w:val="0"/>
                      <w:bCs w:val="0"/>
                      <w:color w:val="auto"/>
                      <w:szCs w:val="22"/>
                    </w:rPr>
                    <w:t>监测因子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5" w:type="dxa"/>
                  <w:vMerge w:val="continue"/>
                  <w:tcBorders>
                    <w:tl2br w:val="nil"/>
                    <w:tr2bl w:val="nil"/>
                  </w:tcBorders>
                  <w:vAlign w:val="center"/>
                </w:tcPr>
                <w:p>
                  <w:pPr>
                    <w:widowControl/>
                    <w:adjustRightInd w:val="0"/>
                    <w:snapToGrid w:val="0"/>
                    <w:spacing w:before="30" w:after="30" w:line="240" w:lineRule="auto"/>
                    <w:jc w:val="center"/>
                    <w:rPr>
                      <w:rFonts w:ascii="Times New Roman" w:hAnsi="Times New Roman" w:eastAsia="宋体"/>
                      <w:b w:val="0"/>
                      <w:bCs w:val="0"/>
                      <w:color w:val="auto"/>
                      <w:szCs w:val="22"/>
                    </w:rPr>
                  </w:pPr>
                </w:p>
              </w:tc>
              <w:tc>
                <w:tcPr>
                  <w:tcW w:w="1580" w:type="dxa"/>
                  <w:vMerge w:val="continue"/>
                  <w:tcBorders>
                    <w:tl2br w:val="nil"/>
                    <w:tr2bl w:val="nil"/>
                  </w:tcBorders>
                  <w:vAlign w:val="center"/>
                </w:tcPr>
                <w:p>
                  <w:pPr>
                    <w:widowControl/>
                    <w:adjustRightInd w:val="0"/>
                    <w:snapToGrid w:val="0"/>
                    <w:spacing w:before="30" w:after="30" w:line="240" w:lineRule="auto"/>
                    <w:jc w:val="center"/>
                    <w:rPr>
                      <w:rFonts w:ascii="Times New Roman" w:hAnsi="Times New Roman" w:eastAsia="宋体"/>
                      <w:b w:val="0"/>
                      <w:bCs w:val="0"/>
                      <w:color w:val="auto"/>
                      <w:szCs w:val="22"/>
                    </w:rPr>
                  </w:pPr>
                </w:p>
              </w:tc>
              <w:tc>
                <w:tcPr>
                  <w:tcW w:w="1441" w:type="dxa"/>
                  <w:tcBorders>
                    <w:tl2br w:val="nil"/>
                    <w:tr2bl w:val="nil"/>
                  </w:tcBorders>
                  <w:vAlign w:val="center"/>
                </w:tcPr>
                <w:p>
                  <w:pPr>
                    <w:widowControl/>
                    <w:adjustRightInd w:val="0"/>
                    <w:snapToGrid w:val="0"/>
                    <w:spacing w:before="30" w:after="30" w:line="240" w:lineRule="auto"/>
                    <w:jc w:val="center"/>
                    <w:rPr>
                      <w:rFonts w:ascii="Times New Roman" w:hAnsi="Times New Roman" w:eastAsia="宋体"/>
                      <w:b w:val="0"/>
                      <w:bCs w:val="0"/>
                      <w:color w:val="auto"/>
                      <w:szCs w:val="22"/>
                    </w:rPr>
                  </w:pPr>
                  <w:r>
                    <w:rPr>
                      <w:rFonts w:ascii="Times New Roman" w:hAnsi="Times New Roman" w:eastAsia="宋体"/>
                      <w:b w:val="0"/>
                      <w:bCs w:val="0"/>
                      <w:color w:val="auto"/>
                      <w:szCs w:val="22"/>
                    </w:rPr>
                    <w:t>方位</w:t>
                  </w:r>
                </w:p>
              </w:tc>
              <w:tc>
                <w:tcPr>
                  <w:tcW w:w="1491" w:type="dxa"/>
                  <w:tcBorders>
                    <w:tl2br w:val="nil"/>
                    <w:tr2bl w:val="nil"/>
                  </w:tcBorders>
                  <w:vAlign w:val="center"/>
                </w:tcPr>
                <w:p>
                  <w:pPr>
                    <w:widowControl/>
                    <w:adjustRightInd w:val="0"/>
                    <w:snapToGrid w:val="0"/>
                    <w:spacing w:before="30" w:after="30" w:line="240" w:lineRule="auto"/>
                    <w:jc w:val="center"/>
                    <w:rPr>
                      <w:rFonts w:ascii="Times New Roman" w:hAnsi="Times New Roman" w:eastAsia="宋体"/>
                      <w:b w:val="0"/>
                      <w:bCs w:val="0"/>
                      <w:color w:val="auto"/>
                      <w:szCs w:val="22"/>
                    </w:rPr>
                  </w:pPr>
                  <w:r>
                    <w:rPr>
                      <w:rFonts w:ascii="Times New Roman" w:hAnsi="Times New Roman" w:eastAsia="宋体"/>
                      <w:b w:val="0"/>
                      <w:bCs w:val="0"/>
                      <w:color w:val="auto"/>
                      <w:szCs w:val="22"/>
                    </w:rPr>
                    <w:t>距离</w:t>
                  </w:r>
                </w:p>
              </w:tc>
              <w:tc>
                <w:tcPr>
                  <w:tcW w:w="2426" w:type="dxa"/>
                  <w:vMerge w:val="continue"/>
                  <w:tcBorders>
                    <w:tl2br w:val="nil"/>
                    <w:tr2bl w:val="nil"/>
                  </w:tcBorders>
                  <w:vAlign w:val="center"/>
                </w:tcPr>
                <w:p>
                  <w:pPr>
                    <w:widowControl/>
                    <w:adjustRightInd w:val="0"/>
                    <w:snapToGrid w:val="0"/>
                    <w:spacing w:before="30" w:after="30" w:line="240" w:lineRule="auto"/>
                    <w:jc w:val="center"/>
                    <w:rPr>
                      <w:rFonts w:ascii="Times New Roman" w:hAnsi="Times New Roman" w:eastAsia="宋体"/>
                      <w:color w:val="auto"/>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435" w:type="dxa"/>
                  <w:tcBorders>
                    <w:tl2br w:val="nil"/>
                    <w:tr2bl w:val="nil"/>
                  </w:tcBorders>
                  <w:vAlign w:val="center"/>
                </w:tcPr>
                <w:p>
                  <w:pPr>
                    <w:widowControl/>
                    <w:adjustRightInd w:val="0"/>
                    <w:snapToGrid w:val="0"/>
                    <w:spacing w:before="30" w:after="30" w:line="240" w:lineRule="auto"/>
                    <w:jc w:val="center"/>
                    <w:rPr>
                      <w:rFonts w:ascii="Times New Roman" w:hAnsi="Times New Roman" w:eastAsia="宋体"/>
                      <w:color w:val="auto"/>
                      <w:szCs w:val="22"/>
                    </w:rPr>
                  </w:pPr>
                  <w:r>
                    <w:rPr>
                      <w:rFonts w:ascii="Times New Roman" w:hAnsi="Times New Roman" w:eastAsia="宋体"/>
                      <w:color w:val="auto"/>
                      <w:szCs w:val="22"/>
                    </w:rPr>
                    <w:t>1</w:t>
                  </w:r>
                </w:p>
              </w:tc>
              <w:tc>
                <w:tcPr>
                  <w:tcW w:w="1580" w:type="dxa"/>
                  <w:tcBorders>
                    <w:tl2br w:val="nil"/>
                    <w:tr2bl w:val="nil"/>
                  </w:tcBorders>
                  <w:vAlign w:val="center"/>
                </w:tcPr>
                <w:p>
                  <w:pPr>
                    <w:widowControl/>
                    <w:adjustRightInd w:val="0"/>
                    <w:snapToGrid w:val="0"/>
                    <w:spacing w:before="30" w:after="30" w:line="240" w:lineRule="auto"/>
                    <w:jc w:val="center"/>
                    <w:rPr>
                      <w:rFonts w:hint="default" w:ascii="Times New Roman" w:hAnsi="Times New Roman" w:eastAsia="宋体"/>
                      <w:color w:val="auto"/>
                      <w:szCs w:val="22"/>
                      <w:lang w:val="en-US" w:eastAsia="zh-CN"/>
                    </w:rPr>
                  </w:pPr>
                  <w:r>
                    <w:rPr>
                      <w:rFonts w:hint="eastAsia" w:ascii="Times New Roman" w:hAnsi="Times New Roman" w:eastAsia="宋体"/>
                      <w:color w:val="auto"/>
                      <w:szCs w:val="22"/>
                      <w:lang w:val="en-US" w:eastAsia="zh-CN"/>
                    </w:rPr>
                    <w:t>乌岐屿</w:t>
                  </w:r>
                </w:p>
              </w:tc>
              <w:tc>
                <w:tcPr>
                  <w:tcW w:w="1441" w:type="dxa"/>
                  <w:tcBorders>
                    <w:tl2br w:val="nil"/>
                    <w:tr2bl w:val="nil"/>
                  </w:tcBorders>
                  <w:vAlign w:val="center"/>
                </w:tcPr>
                <w:p>
                  <w:pPr>
                    <w:widowControl/>
                    <w:adjustRightInd w:val="0"/>
                    <w:snapToGrid w:val="0"/>
                    <w:spacing w:before="30" w:after="30" w:line="240" w:lineRule="auto"/>
                    <w:jc w:val="center"/>
                    <w:rPr>
                      <w:rFonts w:ascii="Times New Roman" w:hAnsi="Times New Roman" w:eastAsia="宋体"/>
                      <w:color w:val="auto"/>
                      <w:szCs w:val="22"/>
                    </w:rPr>
                  </w:pPr>
                  <w:r>
                    <w:rPr>
                      <w:rFonts w:hint="eastAsia" w:ascii="Times New Roman" w:hAnsi="Times New Roman" w:eastAsia="宋体"/>
                      <w:color w:val="auto"/>
                      <w:szCs w:val="22"/>
                      <w:lang w:val="en-US" w:eastAsia="zh-CN"/>
                    </w:rPr>
                    <w:t>东北</w:t>
                  </w:r>
                  <w:r>
                    <w:rPr>
                      <w:rFonts w:ascii="Times New Roman" w:hAnsi="Times New Roman" w:eastAsia="宋体"/>
                      <w:color w:val="auto"/>
                      <w:szCs w:val="22"/>
                    </w:rPr>
                    <w:t>测</w:t>
                  </w:r>
                </w:p>
              </w:tc>
              <w:tc>
                <w:tcPr>
                  <w:tcW w:w="1491" w:type="dxa"/>
                  <w:tcBorders>
                    <w:tl2br w:val="nil"/>
                    <w:tr2bl w:val="nil"/>
                  </w:tcBorders>
                  <w:vAlign w:val="center"/>
                </w:tcPr>
                <w:p>
                  <w:pPr>
                    <w:widowControl/>
                    <w:adjustRightInd w:val="0"/>
                    <w:snapToGrid w:val="0"/>
                    <w:spacing w:before="30" w:after="30" w:line="240" w:lineRule="auto"/>
                    <w:jc w:val="center"/>
                    <w:rPr>
                      <w:rFonts w:hint="default" w:ascii="Times New Roman" w:hAnsi="Times New Roman" w:eastAsia="宋体"/>
                      <w:color w:val="auto"/>
                      <w:szCs w:val="22"/>
                      <w:lang w:val="en-US"/>
                    </w:rPr>
                  </w:pPr>
                  <w:r>
                    <w:rPr>
                      <w:rFonts w:hint="eastAsia" w:ascii="Times New Roman" w:hAnsi="Times New Roman" w:eastAsia="宋体"/>
                      <w:color w:val="auto"/>
                      <w:szCs w:val="22"/>
                      <w:lang w:val="en-US" w:eastAsia="zh-CN"/>
                    </w:rPr>
                    <w:t>600m</w:t>
                  </w:r>
                </w:p>
              </w:tc>
              <w:tc>
                <w:tcPr>
                  <w:tcW w:w="2426" w:type="dxa"/>
                  <w:tcBorders>
                    <w:tl2br w:val="nil"/>
                    <w:tr2bl w:val="nil"/>
                  </w:tcBorders>
                  <w:vAlign w:val="center"/>
                </w:tcPr>
                <w:p>
                  <w:pPr>
                    <w:widowControl/>
                    <w:adjustRightInd w:val="0"/>
                    <w:snapToGrid w:val="0"/>
                    <w:spacing w:before="30" w:after="30" w:line="240" w:lineRule="auto"/>
                    <w:jc w:val="center"/>
                    <w:rPr>
                      <w:rFonts w:hint="default" w:ascii="Times New Roman" w:hAnsi="Times New Roman" w:eastAsia="宋体"/>
                      <w:color w:val="auto"/>
                      <w:szCs w:val="22"/>
                      <w:lang w:val="en-US" w:eastAsia="zh-CN"/>
                    </w:rPr>
                  </w:pPr>
                  <w:r>
                    <w:rPr>
                      <w:rFonts w:ascii="Times New Roman" w:hAnsi="Times New Roman" w:eastAsia="宋体"/>
                      <w:color w:val="auto"/>
                      <w:szCs w:val="22"/>
                    </w:rPr>
                    <w:t>非甲烷总烃</w:t>
                  </w:r>
                  <w:r>
                    <w:rPr>
                      <w:rFonts w:hint="eastAsia" w:ascii="Times New Roman" w:hAnsi="Times New Roman" w:eastAsia="宋体"/>
                      <w:color w:val="auto"/>
                      <w:szCs w:val="22"/>
                      <w:lang w:eastAsia="zh-CN"/>
                    </w:rPr>
                    <w:t>、</w:t>
                  </w:r>
                  <w:r>
                    <w:rPr>
                      <w:rFonts w:hint="eastAsia" w:ascii="Times New Roman" w:hAnsi="Times New Roman" w:eastAsia="宋体"/>
                      <w:color w:val="auto"/>
                      <w:szCs w:val="22"/>
                      <w:lang w:val="en-US" w:eastAsia="zh-CN"/>
                    </w:rPr>
                    <w:t>TSP</w:t>
                  </w:r>
                </w:p>
              </w:tc>
            </w:tr>
          </w:tbl>
          <w:p>
            <w:pPr>
              <w:ind w:firstLine="360"/>
              <w:jc w:val="center"/>
              <w:rPr>
                <w:rFonts w:hint="eastAsia"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表3.1-4 项目所在区域特征因子检测结果</w:t>
            </w:r>
          </w:p>
          <w:tbl>
            <w:tblPr>
              <w:tblStyle w:val="30"/>
              <w:tblW w:w="844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365"/>
              <w:gridCol w:w="1944"/>
              <w:gridCol w:w="1787"/>
              <w:gridCol w:w="1269"/>
              <w:gridCol w:w="11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0" w:type="dxa"/>
                  <w:vMerge w:val="restart"/>
                  <w:tcBorders>
                    <w:top w:val="single" w:color="auto" w:sz="12" w:space="0"/>
                  </w:tcBorders>
                  <w:vAlign w:val="center"/>
                </w:tcPr>
                <w:p>
                  <w:pPr>
                    <w:widowControl/>
                    <w:adjustRightInd w:val="0"/>
                    <w:snapToGrid w:val="0"/>
                    <w:jc w:val="center"/>
                    <w:rPr>
                      <w:rFonts w:ascii="Times New Roman" w:hAnsi="Times New Roman" w:eastAsia="宋体"/>
                      <w:color w:val="auto"/>
                      <w:szCs w:val="21"/>
                    </w:rPr>
                  </w:pPr>
                  <w:r>
                    <w:rPr>
                      <w:rFonts w:hint="eastAsia" w:ascii="Times New Roman" w:hAnsi="Times New Roman" w:eastAsia="宋体"/>
                      <w:color w:val="auto"/>
                      <w:szCs w:val="21"/>
                    </w:rPr>
                    <w:t>监测点</w:t>
                  </w:r>
                </w:p>
              </w:tc>
              <w:tc>
                <w:tcPr>
                  <w:tcW w:w="1365" w:type="dxa"/>
                  <w:vMerge w:val="restart"/>
                  <w:tcBorders>
                    <w:top w:val="single" w:color="auto" w:sz="12" w:space="0"/>
                  </w:tcBorders>
                  <w:vAlign w:val="center"/>
                </w:tcPr>
                <w:p>
                  <w:pPr>
                    <w:widowControl/>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监测项目</w:t>
                  </w:r>
                </w:p>
              </w:tc>
              <w:tc>
                <w:tcPr>
                  <w:tcW w:w="5000" w:type="dxa"/>
                  <w:gridSpan w:val="3"/>
                  <w:tcBorders>
                    <w:top w:val="single" w:color="auto" w:sz="12" w:space="0"/>
                  </w:tcBorders>
                  <w:vAlign w:val="center"/>
                </w:tcPr>
                <w:p>
                  <w:pPr>
                    <w:widowControl/>
                    <w:adjustRightInd w:val="0"/>
                    <w:snapToGrid w:val="0"/>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监测结果</w:t>
                  </w:r>
                </w:p>
              </w:tc>
              <w:tc>
                <w:tcPr>
                  <w:tcW w:w="1112" w:type="dxa"/>
                  <w:vMerge w:val="restart"/>
                  <w:tcBorders>
                    <w:top w:val="single" w:color="auto" w:sz="12" w:space="0"/>
                  </w:tcBorders>
                  <w:vAlign w:val="center"/>
                </w:tcPr>
                <w:p>
                  <w:pPr>
                    <w:widowControl/>
                    <w:adjustRightInd w:val="0"/>
                    <w:snapToGrid w:val="0"/>
                    <w:jc w:val="center"/>
                    <w:rPr>
                      <w:rFonts w:ascii="Times New Roman" w:hAnsi="Times New Roman" w:eastAsia="宋体"/>
                      <w:color w:val="auto"/>
                      <w:szCs w:val="21"/>
                    </w:rPr>
                  </w:pPr>
                  <w:r>
                    <w:rPr>
                      <w:rFonts w:hint="eastAsia" w:ascii="Times New Roman" w:hAnsi="Times New Roman" w:eastAsia="宋体"/>
                      <w:color w:val="auto"/>
                      <w:szCs w:val="21"/>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70" w:type="dxa"/>
                  <w:vMerge w:val="continue"/>
                  <w:vAlign w:val="center"/>
                </w:tcPr>
                <w:p>
                  <w:pPr>
                    <w:widowControl/>
                    <w:adjustRightInd w:val="0"/>
                    <w:snapToGrid w:val="0"/>
                    <w:jc w:val="center"/>
                    <w:rPr>
                      <w:rFonts w:ascii="Times New Roman" w:hAnsi="Times New Roman" w:eastAsia="宋体"/>
                      <w:color w:val="auto"/>
                      <w:szCs w:val="21"/>
                    </w:rPr>
                  </w:pPr>
                </w:p>
              </w:tc>
              <w:tc>
                <w:tcPr>
                  <w:tcW w:w="1365" w:type="dxa"/>
                  <w:vMerge w:val="continue"/>
                  <w:vAlign w:val="center"/>
                </w:tcPr>
                <w:p>
                  <w:pPr>
                    <w:widowControl/>
                    <w:adjustRightInd w:val="0"/>
                    <w:snapToGrid w:val="0"/>
                    <w:jc w:val="center"/>
                    <w:rPr>
                      <w:rFonts w:ascii="Times New Roman" w:hAnsi="Times New Roman" w:eastAsia="宋体"/>
                      <w:color w:val="auto"/>
                      <w:szCs w:val="21"/>
                    </w:rPr>
                  </w:pPr>
                </w:p>
              </w:tc>
              <w:tc>
                <w:tcPr>
                  <w:tcW w:w="1944" w:type="dxa"/>
                  <w:vAlign w:val="center"/>
                </w:tcPr>
                <w:p>
                  <w:pPr>
                    <w:widowControl/>
                    <w:adjustRightInd w:val="0"/>
                    <w:snapToGrid w:val="0"/>
                    <w:jc w:val="center"/>
                    <w:rPr>
                      <w:rFonts w:ascii="Times New Roman" w:hAnsi="Times New Roman" w:eastAsia="宋体"/>
                      <w:color w:val="auto"/>
                      <w:szCs w:val="21"/>
                    </w:rPr>
                  </w:pPr>
                  <w:r>
                    <w:rPr>
                      <w:rFonts w:hint="eastAsia" w:ascii="Times New Roman" w:hAnsi="Times New Roman" w:eastAsia="宋体"/>
                      <w:color w:val="auto"/>
                      <w:szCs w:val="21"/>
                    </w:rPr>
                    <w:t>浓度</w:t>
                  </w:r>
                  <w:r>
                    <w:rPr>
                      <w:rFonts w:ascii="Times New Roman" w:hAnsi="Times New Roman" w:eastAsia="宋体"/>
                      <w:color w:val="auto"/>
                      <w:szCs w:val="21"/>
                    </w:rPr>
                    <w:t>范围mg/m</w:t>
                  </w:r>
                  <w:r>
                    <w:rPr>
                      <w:rFonts w:ascii="Times New Roman" w:hAnsi="Times New Roman" w:eastAsia="宋体"/>
                      <w:color w:val="auto"/>
                      <w:szCs w:val="21"/>
                      <w:vertAlign w:val="superscript"/>
                    </w:rPr>
                    <w:t>3</w:t>
                  </w:r>
                </w:p>
              </w:tc>
              <w:tc>
                <w:tcPr>
                  <w:tcW w:w="1787" w:type="dxa"/>
                  <w:vAlign w:val="center"/>
                </w:tcPr>
                <w:p>
                  <w:pPr>
                    <w:widowControl/>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最大浓度mg/m</w:t>
                  </w:r>
                  <w:r>
                    <w:rPr>
                      <w:rFonts w:ascii="Times New Roman" w:hAnsi="Times New Roman" w:eastAsia="宋体"/>
                      <w:color w:val="auto"/>
                      <w:szCs w:val="21"/>
                      <w:vertAlign w:val="superscript"/>
                    </w:rPr>
                    <w:t>3</w:t>
                  </w:r>
                </w:p>
              </w:tc>
              <w:tc>
                <w:tcPr>
                  <w:tcW w:w="1269" w:type="dxa"/>
                  <w:vAlign w:val="center"/>
                </w:tcPr>
                <w:p>
                  <w:pPr>
                    <w:widowControl/>
                    <w:adjustRightInd w:val="0"/>
                    <w:snapToGrid w:val="0"/>
                    <w:jc w:val="center"/>
                    <w:rPr>
                      <w:rFonts w:ascii="Times New Roman" w:hAnsi="Times New Roman" w:eastAsia="宋体"/>
                      <w:color w:val="auto"/>
                      <w:szCs w:val="21"/>
                    </w:rPr>
                  </w:pPr>
                  <w:r>
                    <w:rPr>
                      <w:rFonts w:hint="eastAsia" w:ascii="Times New Roman" w:hAnsi="Times New Roman" w:eastAsia="宋体"/>
                      <w:color w:val="auto"/>
                      <w:szCs w:val="21"/>
                    </w:rPr>
                    <w:t>超标</w:t>
                  </w:r>
                  <w:r>
                    <w:rPr>
                      <w:rFonts w:ascii="Times New Roman" w:hAnsi="Times New Roman" w:eastAsia="宋体"/>
                      <w:color w:val="auto"/>
                      <w:szCs w:val="21"/>
                    </w:rPr>
                    <w:t>率（%）</w:t>
                  </w:r>
                </w:p>
              </w:tc>
              <w:tc>
                <w:tcPr>
                  <w:tcW w:w="1112" w:type="dxa"/>
                  <w:vMerge w:val="continue"/>
                  <w:vAlign w:val="center"/>
                </w:tcPr>
                <w:p>
                  <w:pPr>
                    <w:widowControl/>
                    <w:adjustRightInd w:val="0"/>
                    <w:snapToGrid w:val="0"/>
                    <w:jc w:val="center"/>
                    <w:rPr>
                      <w:rFonts w:ascii="Times New Roman" w:hAnsi="Times New Roman" w:eastAsia="宋体"/>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70" w:type="dxa"/>
                  <w:vMerge w:val="restart"/>
                  <w:vAlign w:val="center"/>
                </w:tcPr>
                <w:p>
                  <w:pPr>
                    <w:widowControl/>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G1</w:t>
                  </w:r>
                </w:p>
              </w:tc>
              <w:tc>
                <w:tcPr>
                  <w:tcW w:w="1365"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TSP</w:t>
                  </w:r>
                </w:p>
              </w:tc>
              <w:tc>
                <w:tcPr>
                  <w:tcW w:w="1944"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w:t>
                  </w:r>
                  <w:r>
                    <w:rPr>
                      <w:rFonts w:hint="eastAsia" w:ascii="Times New Roman" w:hAnsi="Times New Roman" w:eastAsia="宋体" w:cs="Times New Roman"/>
                      <w:i w:val="0"/>
                      <w:iCs w:val="0"/>
                      <w:color w:val="auto"/>
                      <w:kern w:val="0"/>
                      <w:sz w:val="21"/>
                      <w:szCs w:val="21"/>
                      <w:u w:val="none"/>
                      <w:lang w:val="en-US" w:eastAsia="zh-CN" w:bidi="ar"/>
                    </w:rPr>
                    <w:t>171~</w:t>
                  </w:r>
                  <w:r>
                    <w:rPr>
                      <w:rFonts w:hint="default" w:ascii="Times New Roman" w:hAnsi="Times New Roman" w:eastAsia="宋体" w:cs="Times New Roman"/>
                      <w:i w:val="0"/>
                      <w:iCs w:val="0"/>
                      <w:color w:val="auto"/>
                      <w:kern w:val="0"/>
                      <w:sz w:val="21"/>
                      <w:szCs w:val="21"/>
                      <w:u w:val="none"/>
                      <w:lang w:val="en-US" w:eastAsia="zh-CN" w:bidi="ar"/>
                    </w:rPr>
                    <w:t>0.1</w:t>
                  </w:r>
                  <w:r>
                    <w:rPr>
                      <w:rFonts w:hint="eastAsia" w:ascii="Times New Roman" w:hAnsi="Times New Roman" w:eastAsia="宋体" w:cs="Times New Roman"/>
                      <w:i w:val="0"/>
                      <w:iCs w:val="0"/>
                      <w:color w:val="auto"/>
                      <w:kern w:val="0"/>
                      <w:sz w:val="21"/>
                      <w:szCs w:val="21"/>
                      <w:u w:val="none"/>
                      <w:lang w:val="en-US" w:eastAsia="zh-CN" w:bidi="ar"/>
                    </w:rPr>
                    <w:t>89</w:t>
                  </w:r>
                </w:p>
              </w:tc>
              <w:tc>
                <w:tcPr>
                  <w:tcW w:w="178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0</w:t>
                  </w:r>
                  <w:r>
                    <w:rPr>
                      <w:rFonts w:hint="default" w:ascii="Times New Roman" w:hAnsi="Times New Roman" w:eastAsia="宋体" w:cs="Times New Roman"/>
                      <w:i w:val="0"/>
                      <w:iCs w:val="0"/>
                      <w:color w:val="auto"/>
                      <w:kern w:val="0"/>
                      <w:sz w:val="21"/>
                      <w:szCs w:val="21"/>
                      <w:u w:val="none"/>
                      <w:lang w:val="en-US" w:eastAsia="zh-CN" w:bidi="ar"/>
                    </w:rPr>
                    <w:t>.1</w:t>
                  </w:r>
                  <w:r>
                    <w:rPr>
                      <w:rFonts w:hint="eastAsia" w:ascii="Times New Roman" w:hAnsi="Times New Roman" w:eastAsia="宋体" w:cs="Times New Roman"/>
                      <w:i w:val="0"/>
                      <w:iCs w:val="0"/>
                      <w:color w:val="auto"/>
                      <w:kern w:val="0"/>
                      <w:sz w:val="21"/>
                      <w:szCs w:val="21"/>
                      <w:u w:val="none"/>
                      <w:lang w:val="en-US" w:eastAsia="zh-CN" w:bidi="ar"/>
                    </w:rPr>
                    <w:t>89</w:t>
                  </w:r>
                </w:p>
              </w:tc>
              <w:tc>
                <w:tcPr>
                  <w:tcW w:w="1269"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w:t>
                  </w:r>
                </w:p>
              </w:tc>
              <w:tc>
                <w:tcPr>
                  <w:tcW w:w="1112" w:type="dxa"/>
                  <w:vAlign w:val="center"/>
                </w:tcPr>
                <w:p>
                  <w:pPr>
                    <w:widowControl/>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70" w:type="dxa"/>
                  <w:vMerge w:val="continue"/>
                  <w:vAlign w:val="center"/>
                </w:tcPr>
                <w:p>
                  <w:pPr>
                    <w:widowControl/>
                    <w:adjustRightInd w:val="0"/>
                    <w:snapToGrid w:val="0"/>
                    <w:jc w:val="center"/>
                    <w:rPr>
                      <w:rFonts w:ascii="Times New Roman" w:hAnsi="Times New Roman" w:eastAsia="宋体"/>
                      <w:color w:val="auto"/>
                      <w:szCs w:val="21"/>
                    </w:rPr>
                  </w:pPr>
                </w:p>
              </w:tc>
              <w:tc>
                <w:tcPr>
                  <w:tcW w:w="1365" w:type="dxa"/>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非甲烷总烃</w:t>
                  </w:r>
                </w:p>
              </w:tc>
              <w:tc>
                <w:tcPr>
                  <w:tcW w:w="1944"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w:t>
                  </w:r>
                  <w:r>
                    <w:rPr>
                      <w:rFonts w:hint="eastAsia" w:ascii="Times New Roman" w:hAnsi="Times New Roman" w:eastAsia="宋体" w:cs="Times New Roman"/>
                      <w:i w:val="0"/>
                      <w:iCs w:val="0"/>
                      <w:color w:val="auto"/>
                      <w:kern w:val="0"/>
                      <w:sz w:val="21"/>
                      <w:szCs w:val="21"/>
                      <w:u w:val="none"/>
                      <w:lang w:val="en-US" w:eastAsia="zh-CN" w:bidi="ar"/>
                    </w:rPr>
                    <w:t>11~</w:t>
                  </w:r>
                  <w:r>
                    <w:rPr>
                      <w:rFonts w:hint="default" w:ascii="Times New Roman" w:hAnsi="Times New Roman" w:eastAsia="宋体" w:cs="Times New Roman"/>
                      <w:i w:val="0"/>
                      <w:iCs w:val="0"/>
                      <w:color w:val="auto"/>
                      <w:kern w:val="0"/>
                      <w:sz w:val="21"/>
                      <w:szCs w:val="21"/>
                      <w:u w:val="none"/>
                      <w:lang w:val="en-US" w:eastAsia="zh-CN" w:bidi="ar"/>
                    </w:rPr>
                    <w:t>0.</w:t>
                  </w:r>
                  <w:r>
                    <w:rPr>
                      <w:rFonts w:hint="eastAsia" w:ascii="Times New Roman" w:hAnsi="Times New Roman" w:eastAsia="宋体" w:cs="Times New Roman"/>
                      <w:i w:val="0"/>
                      <w:iCs w:val="0"/>
                      <w:color w:val="auto"/>
                      <w:kern w:val="0"/>
                      <w:sz w:val="21"/>
                      <w:szCs w:val="21"/>
                      <w:u w:val="none"/>
                      <w:lang w:val="en-US" w:eastAsia="zh-CN" w:bidi="ar"/>
                    </w:rPr>
                    <w:t>56</w:t>
                  </w:r>
                </w:p>
              </w:tc>
              <w:tc>
                <w:tcPr>
                  <w:tcW w:w="178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w:t>
                  </w:r>
                  <w:r>
                    <w:rPr>
                      <w:rFonts w:hint="eastAsia" w:ascii="Times New Roman" w:hAnsi="Times New Roman" w:eastAsia="宋体" w:cs="Times New Roman"/>
                      <w:i w:val="0"/>
                      <w:iCs w:val="0"/>
                      <w:color w:val="auto"/>
                      <w:kern w:val="0"/>
                      <w:sz w:val="21"/>
                      <w:szCs w:val="21"/>
                      <w:u w:val="none"/>
                      <w:lang w:val="en-US" w:eastAsia="zh-CN" w:bidi="ar"/>
                    </w:rPr>
                    <w:t>56</w:t>
                  </w:r>
                </w:p>
              </w:tc>
              <w:tc>
                <w:tcPr>
                  <w:tcW w:w="1269" w:type="dxa"/>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0</w:t>
                  </w:r>
                </w:p>
              </w:tc>
              <w:tc>
                <w:tcPr>
                  <w:tcW w:w="1112" w:type="dxa"/>
                  <w:vAlign w:val="center"/>
                </w:tcPr>
                <w:p>
                  <w:pPr>
                    <w:widowControl/>
                    <w:adjustRightInd w:val="0"/>
                    <w:snapToGrid w:val="0"/>
                    <w:jc w:val="center"/>
                    <w:rPr>
                      <w:rFonts w:hint="eastAsia" w:ascii="Times New Roman" w:hAnsi="Times New Roman" w:eastAsia="宋体"/>
                      <w:color w:val="auto"/>
                      <w:szCs w:val="21"/>
                    </w:rPr>
                  </w:pPr>
                  <w:r>
                    <w:rPr>
                      <w:rFonts w:hint="eastAsia" w:ascii="Times New Roman" w:hAnsi="Times New Roman" w:eastAsia="宋体"/>
                      <w:color w:val="auto"/>
                      <w:szCs w:val="21"/>
                    </w:rPr>
                    <w:t>达标</w:t>
                  </w:r>
                </w:p>
              </w:tc>
            </w:tr>
          </w:tbl>
          <w:p>
            <w:pPr>
              <w:numPr>
                <w:ilvl w:val="0"/>
                <w:numId w:val="0"/>
              </w:numPr>
              <w:tabs>
                <w:tab w:val="right" w:pos="7554"/>
              </w:tabs>
              <w:adjustRightInd w:val="0"/>
              <w:snapToGrid w:val="0"/>
              <w:spacing w:line="360" w:lineRule="auto"/>
              <w:ind w:firstLine="480" w:firstLineChars="200"/>
              <w:jc w:val="left"/>
              <w:rPr>
                <w:rFonts w:hint="default" w:ascii="Times New Roman" w:hAnsi="Times New Roman" w:eastAsia="宋体" w:cs="Times New Roman"/>
                <w:color w:val="auto"/>
                <w:sz w:val="24"/>
                <w:szCs w:val="32"/>
                <w:lang w:val="en-US" w:eastAsia="zh-CN"/>
              </w:rPr>
            </w:pPr>
            <w:r>
              <w:rPr>
                <w:rFonts w:hint="default" w:ascii="Times New Roman" w:hAnsi="Times New Roman" w:eastAsia="宋体" w:cs="Times New Roman"/>
                <w:color w:val="auto"/>
                <w:sz w:val="24"/>
                <w:szCs w:val="32"/>
                <w:lang w:val="en-US" w:eastAsia="zh-CN"/>
              </w:rPr>
              <w:t>由上表可知，项目所在区域下风向</w:t>
            </w:r>
            <w:r>
              <w:rPr>
                <w:rFonts w:hint="eastAsia" w:ascii="Times New Roman" w:hAnsi="Times New Roman" w:eastAsia="宋体" w:cs="Times New Roman"/>
                <w:color w:val="auto"/>
                <w:sz w:val="24"/>
                <w:szCs w:val="32"/>
                <w:lang w:val="en-US" w:eastAsia="zh-CN"/>
              </w:rPr>
              <w:t>特征因子非甲烷总烃可达《大气污染物综合排放详解》中质量标准，TSP可达《环境空气质量标准》（GB3095-2012）中的二级标准，未出现超标点</w:t>
            </w:r>
            <w:r>
              <w:rPr>
                <w:rFonts w:hint="default" w:ascii="Times New Roman" w:hAnsi="Times New Roman" w:eastAsia="宋体" w:cs="Times New Roman"/>
                <w:color w:val="auto"/>
                <w:sz w:val="24"/>
                <w:szCs w:val="32"/>
                <w:lang w:val="en-US" w:eastAsia="zh-CN"/>
              </w:rPr>
              <w:t>。</w:t>
            </w:r>
          </w:p>
          <w:p>
            <w:pPr>
              <w:pStyle w:val="66"/>
              <w:ind w:firstLine="480"/>
              <w:rPr>
                <w:rFonts w:hint="default" w:ascii="Times New Roman" w:hAnsi="Times New Roman" w:eastAsia="宋体"/>
                <w:color w:val="auto"/>
                <w:lang w:val="en-US" w:eastAsia="zh-CN"/>
              </w:rPr>
            </w:pPr>
            <w:r>
              <w:rPr>
                <w:rFonts w:hint="eastAsia" w:ascii="Times New Roman" w:hAnsi="Times New Roman" w:eastAsia="宋体"/>
                <w:color w:val="auto"/>
              </w:rPr>
              <w:t xml:space="preserve"> </w:t>
            </w:r>
            <w:r>
              <w:rPr>
                <w:rFonts w:hint="eastAsia"/>
                <w:color w:val="auto"/>
                <w:lang w:val="en-US" w:eastAsia="zh-CN"/>
              </w:rPr>
              <w:t>*涉密</w:t>
            </w:r>
          </w:p>
          <w:p>
            <w:pPr>
              <w:jc w:val="center"/>
              <w:rPr>
                <w:rFonts w:hint="eastAsia" w:ascii="Times New Roman" w:hAnsi="Times New Roman" w:eastAsia="宋体" w:cs="Times New Roman"/>
                <w:b/>
                <w:bCs/>
                <w:color w:val="auto"/>
                <w:sz w:val="24"/>
                <w:szCs w:val="24"/>
                <w:lang w:val="en-US" w:eastAsia="zh-CN"/>
              </w:rPr>
            </w:pPr>
          </w:p>
          <w:p>
            <w:pPr>
              <w:jc w:val="center"/>
              <w:rPr>
                <w:rFonts w:hint="default"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图3.1-1 引用监测点位图</w:t>
            </w:r>
          </w:p>
          <w:p>
            <w:pPr>
              <w:pStyle w:val="36"/>
              <w:jc w:val="center"/>
              <w:rPr>
                <w:rFonts w:hint="default" w:ascii="Times New Roman" w:hAnsi="Times New Roman" w:eastAsia="宋体"/>
                <w:color w:val="auto"/>
                <w:lang w:val="en-US" w:eastAsia="zh-CN"/>
              </w:rPr>
            </w:pPr>
          </w:p>
          <w:p>
            <w:pPr>
              <w:pStyle w:val="6"/>
              <w:numPr>
                <w:ilvl w:val="3"/>
                <w:numId w:val="0"/>
              </w:numPr>
              <w:rPr>
                <w:rFonts w:hint="eastAsia" w:ascii="Times New Roman" w:hAnsi="Times New Roman" w:eastAsia="宋体" w:cs="Times New Roman"/>
                <w:b/>
                <w:bCs/>
                <w:color w:val="auto"/>
                <w:sz w:val="28"/>
                <w:szCs w:val="28"/>
              </w:rPr>
            </w:pPr>
            <w:r>
              <w:rPr>
                <w:rFonts w:hint="eastAsia" w:ascii="Times New Roman" w:hAnsi="Times New Roman" w:eastAsia="宋体" w:cs="Times New Roman"/>
                <w:b/>
                <w:bCs/>
                <w:color w:val="auto"/>
                <w:sz w:val="28"/>
                <w:szCs w:val="28"/>
                <w:lang w:val="en-US" w:eastAsia="zh-CN"/>
              </w:rPr>
              <w:t>3.2</w:t>
            </w:r>
            <w:r>
              <w:rPr>
                <w:rFonts w:hint="eastAsia" w:ascii="Times New Roman" w:hAnsi="Times New Roman" w:eastAsia="宋体" w:cs="Times New Roman"/>
                <w:b/>
                <w:bCs/>
                <w:color w:val="auto"/>
                <w:sz w:val="28"/>
                <w:szCs w:val="28"/>
              </w:rPr>
              <w:t>地表水环境质量现状</w:t>
            </w:r>
          </w:p>
          <w:p>
            <w:pPr>
              <w:pStyle w:val="128"/>
              <w:rPr>
                <w:rFonts w:ascii="Times New Roman" w:hAnsi="Times New Roman" w:eastAsia="宋体"/>
                <w:color w:val="auto"/>
              </w:rPr>
            </w:pPr>
            <w:r>
              <w:rPr>
                <w:rFonts w:ascii="Times New Roman" w:hAnsi="Times New Roman" w:eastAsia="宋体"/>
                <w:color w:val="auto"/>
              </w:rPr>
              <w:t>项目周边水体为</w:t>
            </w:r>
            <w:r>
              <w:rPr>
                <w:rFonts w:hint="eastAsia" w:ascii="Times New Roman" w:hAnsi="Times New Roman" w:eastAsia="宋体"/>
                <w:color w:val="auto"/>
                <w:lang w:val="en-US" w:eastAsia="zh-CN"/>
              </w:rPr>
              <w:t>索溪</w:t>
            </w:r>
            <w:r>
              <w:rPr>
                <w:rFonts w:ascii="Times New Roman" w:hAnsi="Times New Roman" w:eastAsia="宋体"/>
                <w:color w:val="auto"/>
              </w:rPr>
              <w:t>，</w:t>
            </w:r>
            <w:r>
              <w:rPr>
                <w:rFonts w:hint="eastAsia" w:ascii="Times New Roman" w:hAnsi="Times New Roman" w:eastAsia="宋体"/>
                <w:color w:val="auto"/>
              </w:rPr>
              <w:t>为了解入河排污口所在</w:t>
            </w:r>
            <w:r>
              <w:rPr>
                <w:rFonts w:hint="eastAsia" w:ascii="Times New Roman" w:hAnsi="Times New Roman" w:eastAsia="宋体"/>
                <w:color w:val="auto"/>
                <w:lang w:val="en-US" w:eastAsia="zh-CN"/>
              </w:rPr>
              <w:t>索溪</w:t>
            </w:r>
            <w:r>
              <w:rPr>
                <w:rFonts w:hint="eastAsia" w:ascii="Times New Roman" w:hAnsi="Times New Roman" w:eastAsia="宋体"/>
                <w:color w:val="auto"/>
              </w:rPr>
              <w:t>水质现状，本次评价引用《福鼎市前岐镇污水处理厂(福鼎市双屿污水处理厂）临时尾水排放工程入河排污口设置论证报告》中委托厦门科仪检测技术有限公司于2021年11月23日至11月25日对</w:t>
            </w:r>
            <w:r>
              <w:rPr>
                <w:rFonts w:hint="eastAsia" w:ascii="Times New Roman" w:hAnsi="Times New Roman" w:eastAsia="宋体"/>
                <w:color w:val="auto"/>
                <w:lang w:val="en-US" w:eastAsia="zh-CN"/>
              </w:rPr>
              <w:t>索溪</w:t>
            </w:r>
            <w:r>
              <w:rPr>
                <w:rFonts w:hint="eastAsia" w:ascii="Times New Roman" w:hAnsi="Times New Roman" w:eastAsia="宋体"/>
                <w:color w:val="auto"/>
              </w:rPr>
              <w:t>水质现状的检测数据。</w:t>
            </w:r>
          </w:p>
          <w:p>
            <w:pPr>
              <w:pStyle w:val="128"/>
              <w:rPr>
                <w:rFonts w:ascii="Times New Roman" w:hAnsi="Times New Roman" w:eastAsia="宋体" w:cs="宋体"/>
                <w:color w:val="auto"/>
              </w:rPr>
            </w:pPr>
            <w:r>
              <w:rPr>
                <w:rFonts w:hint="eastAsia" w:ascii="Times New Roman" w:hAnsi="Times New Roman" w:eastAsia="宋体" w:cs="宋体"/>
                <w:color w:val="auto"/>
                <w:lang w:val="en-US" w:eastAsia="zh-CN"/>
              </w:rPr>
              <w:t>①</w:t>
            </w:r>
            <w:r>
              <w:rPr>
                <w:rFonts w:ascii="Times New Roman" w:hAnsi="Times New Roman" w:eastAsia="宋体" w:cs="宋体"/>
                <w:color w:val="auto"/>
              </w:rPr>
              <w:t>监测断面</w:t>
            </w:r>
          </w:p>
          <w:p>
            <w:pPr>
              <w:pStyle w:val="128"/>
              <w:rPr>
                <w:rFonts w:ascii="Times New Roman" w:hAnsi="Times New Roman" w:eastAsia="宋体" w:cs="宋体"/>
                <w:color w:val="auto"/>
              </w:rPr>
            </w:pPr>
            <w:r>
              <w:rPr>
                <w:rFonts w:ascii="Times New Roman" w:hAnsi="Times New Roman" w:eastAsia="宋体" w:cs="宋体"/>
                <w:color w:val="auto"/>
              </w:rPr>
              <w:t>本次评价引用的监测断面详见表</w:t>
            </w:r>
            <w:r>
              <w:rPr>
                <w:rFonts w:hint="eastAsia" w:ascii="Times New Roman" w:hAnsi="Times New Roman" w:eastAsia="宋体"/>
                <w:color w:val="auto"/>
              </w:rPr>
              <w:t>3.1-</w:t>
            </w:r>
            <w:r>
              <w:rPr>
                <w:rFonts w:hint="eastAsia" w:ascii="Times New Roman" w:hAnsi="Times New Roman" w:eastAsia="宋体"/>
                <w:color w:val="auto"/>
                <w:lang w:val="en-US" w:eastAsia="zh-CN"/>
              </w:rPr>
              <w:t>5</w:t>
            </w:r>
            <w:r>
              <w:rPr>
                <w:rFonts w:ascii="Times New Roman" w:hAnsi="Times New Roman" w:eastAsia="宋体" w:cs="宋体"/>
                <w:color w:val="auto"/>
              </w:rPr>
              <w:t>和图</w:t>
            </w:r>
            <w:r>
              <w:rPr>
                <w:rFonts w:hint="eastAsia" w:ascii="Times New Roman" w:hAnsi="Times New Roman" w:eastAsia="宋体" w:cs="宋体"/>
                <w:color w:val="auto"/>
              </w:rPr>
              <w:t>3.1-</w:t>
            </w:r>
            <w:r>
              <w:rPr>
                <w:rFonts w:hint="eastAsia" w:ascii="Times New Roman" w:hAnsi="Times New Roman" w:eastAsia="宋体" w:cs="宋体"/>
                <w:color w:val="auto"/>
                <w:lang w:val="en-US" w:eastAsia="zh-CN"/>
              </w:rPr>
              <w:t>2</w:t>
            </w:r>
            <w:r>
              <w:rPr>
                <w:rFonts w:ascii="Times New Roman" w:hAnsi="Times New Roman" w:eastAsia="宋体" w:cs="宋体"/>
                <w:color w:val="auto"/>
              </w:rPr>
              <w:t>。</w:t>
            </w:r>
          </w:p>
          <w:p>
            <w:pPr>
              <w:pStyle w:val="66"/>
              <w:ind w:firstLine="480"/>
              <w:rPr>
                <w:rFonts w:hint="default" w:ascii="Times New Roman" w:hAnsi="Times New Roman" w:eastAsia="宋体"/>
                <w:color w:val="auto"/>
                <w:lang w:val="en-US" w:eastAsia="zh-CN"/>
              </w:rPr>
            </w:pPr>
            <w:bookmarkStart w:id="21" w:name="bookmark1016"/>
            <w:bookmarkStart w:id="22" w:name="bookmark1018"/>
            <w:bookmarkStart w:id="23" w:name="bookmark1017"/>
            <w:r>
              <w:rPr>
                <w:rFonts w:hint="eastAsia" w:ascii="Times New Roman" w:hAnsi="Times New Roman" w:eastAsia="宋体"/>
                <w:color w:val="auto"/>
              </w:rPr>
              <w:t xml:space="preserve"> </w:t>
            </w:r>
            <w:r>
              <w:rPr>
                <w:rFonts w:hint="eastAsia"/>
                <w:color w:val="auto"/>
                <w:lang w:val="en-US" w:eastAsia="zh-CN"/>
              </w:rPr>
              <w:t>*涉密</w:t>
            </w:r>
          </w:p>
          <w:p>
            <w:pPr>
              <w:ind w:firstLine="360"/>
              <w:jc w:val="center"/>
              <w:rPr>
                <w:rFonts w:hint="eastAsia" w:ascii="Times New Roman" w:hAnsi="Times New Roman" w:eastAsia="宋体" w:cs="Times New Roman"/>
                <w:b/>
                <w:bCs/>
                <w:color w:val="auto"/>
                <w:sz w:val="24"/>
                <w:szCs w:val="24"/>
                <w:lang w:val="en-US" w:eastAsia="zh-CN"/>
              </w:rPr>
            </w:pPr>
          </w:p>
          <w:p>
            <w:pPr>
              <w:ind w:firstLine="360"/>
              <w:jc w:val="center"/>
              <w:rPr>
                <w:rFonts w:hint="eastAsia"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表3.1-5  地表水环境监测布设情况</w:t>
            </w:r>
            <w:bookmarkEnd w:id="21"/>
            <w:bookmarkEnd w:id="22"/>
            <w:bookmarkEnd w:id="23"/>
          </w:p>
          <w:tbl>
            <w:tblPr>
              <w:tblStyle w:val="30"/>
              <w:tblW w:w="844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 w:type="dxa"/>
                <w:bottom w:w="0" w:type="dxa"/>
                <w:right w:w="10" w:type="dxa"/>
              </w:tblCellMar>
            </w:tblPr>
            <w:tblGrid>
              <w:gridCol w:w="872"/>
              <w:gridCol w:w="2150"/>
              <w:gridCol w:w="2045"/>
              <w:gridCol w:w="1690"/>
              <w:gridCol w:w="16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507" w:hRule="exact"/>
                <w:jc w:val="center"/>
              </w:trPr>
              <w:tc>
                <w:tcPr>
                  <w:tcW w:w="872"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序号</w:t>
                  </w:r>
                </w:p>
              </w:tc>
              <w:tc>
                <w:tcPr>
                  <w:tcW w:w="2150"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断面位置</w:t>
                  </w:r>
                </w:p>
              </w:tc>
              <w:tc>
                <w:tcPr>
                  <w:tcW w:w="2045"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经纬度</w:t>
                  </w:r>
                </w:p>
              </w:tc>
              <w:tc>
                <w:tcPr>
                  <w:tcW w:w="1690"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河流</w:t>
                  </w:r>
                </w:p>
              </w:tc>
              <w:tc>
                <w:tcPr>
                  <w:tcW w:w="1690"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监测因子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1283" w:hRule="exact"/>
                <w:jc w:val="center"/>
              </w:trPr>
              <w:tc>
                <w:tcPr>
                  <w:tcW w:w="872"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en-US"/>
                    </w:rPr>
                    <w:t>W</w:t>
                  </w:r>
                  <w:r>
                    <w:rPr>
                      <w:rFonts w:hint="eastAsia" w:ascii="Times New Roman" w:hAnsi="Times New Roman" w:eastAsia="宋体" w:cs="Times New Roman"/>
                      <w:b w:val="0"/>
                      <w:bCs w:val="0"/>
                      <w:iCs/>
                      <w:color w:val="auto"/>
                      <w:sz w:val="21"/>
                      <w:szCs w:val="21"/>
                      <w:lang w:val="en-US" w:eastAsia="zh-CN"/>
                    </w:rPr>
                    <w:t>1</w:t>
                  </w:r>
                </w:p>
              </w:tc>
              <w:tc>
                <w:tcPr>
                  <w:tcW w:w="2150"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索溪与双岳溪交汇口上游</w:t>
                  </w:r>
                  <w:r>
                    <w:rPr>
                      <w:rFonts w:hint="default" w:ascii="Times New Roman" w:hAnsi="Times New Roman" w:eastAsia="宋体" w:cs="Times New Roman"/>
                      <w:b w:val="0"/>
                      <w:bCs w:val="0"/>
                      <w:iCs/>
                      <w:color w:val="auto"/>
                      <w:sz w:val="21"/>
                      <w:szCs w:val="21"/>
                      <w:lang w:val="en-US" w:eastAsia="en-US"/>
                    </w:rPr>
                    <w:t>800m</w:t>
                  </w:r>
                  <w:r>
                    <w:rPr>
                      <w:rFonts w:hint="default" w:ascii="Times New Roman" w:hAnsi="Times New Roman" w:eastAsia="宋体" w:cs="Times New Roman"/>
                      <w:b w:val="0"/>
                      <w:bCs w:val="0"/>
                      <w:iCs/>
                      <w:color w:val="auto"/>
                      <w:sz w:val="21"/>
                      <w:szCs w:val="21"/>
                      <w:lang w:val="en-US" w:eastAsia="zh-CN"/>
                    </w:rPr>
                    <w:t>处（索溪）</w:t>
                  </w:r>
                </w:p>
              </w:tc>
              <w:tc>
                <w:tcPr>
                  <w:tcW w:w="2045"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en-US"/>
                    </w:rPr>
                  </w:pPr>
                  <w:r>
                    <w:rPr>
                      <w:rFonts w:hint="default" w:ascii="Times New Roman" w:hAnsi="Times New Roman" w:eastAsia="宋体" w:cs="Times New Roman"/>
                      <w:b w:val="0"/>
                      <w:bCs w:val="0"/>
                      <w:iCs/>
                      <w:color w:val="auto"/>
                      <w:sz w:val="21"/>
                      <w:szCs w:val="21"/>
                      <w:lang w:val="en-US" w:eastAsia="en-US"/>
                    </w:rPr>
                    <w:t>120.281542°E</w:t>
                  </w:r>
                </w:p>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en-US"/>
                    </w:rPr>
                    <w:t>27.299747°N</w:t>
                  </w:r>
                </w:p>
              </w:tc>
              <w:tc>
                <w:tcPr>
                  <w:tcW w:w="1690"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索溪</w:t>
                  </w:r>
                </w:p>
              </w:tc>
              <w:tc>
                <w:tcPr>
                  <w:tcW w:w="1690"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en-US"/>
                    </w:rPr>
                    <w:t>pH、COD、NH</w:t>
                  </w:r>
                  <w:r>
                    <w:rPr>
                      <w:rFonts w:hint="default" w:ascii="Times New Roman" w:hAnsi="Times New Roman" w:eastAsia="宋体" w:cs="Times New Roman"/>
                      <w:b w:val="0"/>
                      <w:bCs w:val="0"/>
                      <w:iCs/>
                      <w:color w:val="auto"/>
                      <w:sz w:val="21"/>
                      <w:szCs w:val="21"/>
                      <w:vertAlign w:val="subscript"/>
                      <w:lang w:val="en-US" w:eastAsia="en-US"/>
                    </w:rPr>
                    <w:t>3</w:t>
                  </w:r>
                  <w:r>
                    <w:rPr>
                      <w:rFonts w:hint="default" w:ascii="Times New Roman" w:hAnsi="Times New Roman" w:eastAsia="宋体" w:cs="Times New Roman"/>
                      <w:b w:val="0"/>
                      <w:bCs w:val="0"/>
                      <w:iCs/>
                      <w:color w:val="auto"/>
                      <w:sz w:val="21"/>
                      <w:szCs w:val="21"/>
                      <w:lang w:val="en-US" w:eastAsia="en-US"/>
                    </w:rPr>
                    <w:t>-N、</w:t>
                  </w:r>
                </w:p>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总磷、悬浮物</w:t>
                  </w:r>
                  <w:r>
                    <w:rPr>
                      <w:rFonts w:hint="default" w:ascii="Times New Roman" w:hAnsi="Times New Roman" w:eastAsia="宋体" w:cs="Times New Roman"/>
                      <w:b w:val="0"/>
                      <w:bCs w:val="0"/>
                      <w:iCs/>
                      <w:color w:val="auto"/>
                      <w:sz w:val="21"/>
                      <w:szCs w:val="21"/>
                      <w:lang w:val="en-US" w:eastAsia="en-US"/>
                    </w:rPr>
                    <w:t>、BOD</w:t>
                  </w:r>
                  <w:r>
                    <w:rPr>
                      <w:rFonts w:hint="default" w:ascii="Times New Roman" w:hAnsi="Times New Roman" w:eastAsia="宋体" w:cs="Times New Roman"/>
                      <w:b w:val="0"/>
                      <w:bCs w:val="0"/>
                      <w:iCs/>
                      <w:color w:val="auto"/>
                      <w:sz w:val="21"/>
                      <w:szCs w:val="21"/>
                      <w:vertAlign w:val="subscript"/>
                      <w:lang w:val="en-US" w:eastAsia="en-US"/>
                    </w:rPr>
                    <w:t>5</w:t>
                  </w:r>
                  <w:r>
                    <w:rPr>
                      <w:rFonts w:hint="default" w:ascii="Times New Roman" w:hAnsi="Times New Roman" w:eastAsia="宋体" w:cs="Times New Roman"/>
                      <w:b w:val="0"/>
                      <w:bCs w:val="0"/>
                      <w:iCs/>
                      <w:color w:val="auto"/>
                      <w:sz w:val="21"/>
                      <w:szCs w:val="21"/>
                      <w:lang w:val="en-US" w:eastAsia="en-US"/>
                    </w:rPr>
                    <w:t>、</w:t>
                  </w:r>
                  <w:r>
                    <w:rPr>
                      <w:rFonts w:hint="default" w:ascii="Times New Roman" w:hAnsi="Times New Roman" w:eastAsia="宋体" w:cs="Times New Roman"/>
                      <w:b w:val="0"/>
                      <w:bCs w:val="0"/>
                      <w:iCs/>
                      <w:color w:val="auto"/>
                      <w:sz w:val="21"/>
                      <w:szCs w:val="21"/>
                      <w:lang w:val="en-US" w:eastAsia="zh-CN"/>
                    </w:rPr>
                    <w:t>水温、粪大肠菌群</w:t>
                  </w:r>
                </w:p>
              </w:tc>
            </w:tr>
          </w:tbl>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ascii="Times New Roman" w:hAnsi="Times New Roman" w:eastAsia="宋体"/>
                <w:color w:val="auto"/>
                <w:sz w:val="24"/>
              </w:rPr>
            </w:pPr>
            <w:bookmarkStart w:id="71" w:name="_GoBack"/>
            <w:bookmarkEnd w:id="71"/>
            <w:bookmarkStart w:id="24" w:name="bookmark1022"/>
            <w:bookmarkStart w:id="25" w:name="bookmark1024"/>
            <w:r>
              <w:rPr>
                <w:rFonts w:ascii="Times New Roman" w:hAnsi="Times New Roman" w:eastAsia="宋体" w:cs="宋体"/>
                <w:b/>
                <w:bCs/>
                <w:color w:val="auto"/>
                <w:spacing w:val="0"/>
                <w:w w:val="100"/>
                <w:position w:val="0"/>
                <w:sz w:val="24"/>
                <w:szCs w:val="24"/>
                <w:shd w:val="clear" w:color="auto" w:fill="auto"/>
              </w:rPr>
              <w:t>图</w:t>
            </w:r>
            <w:r>
              <w:rPr>
                <w:rFonts w:hint="eastAsia" w:ascii="Times New Roman" w:hAnsi="Times New Roman" w:eastAsia="宋体" w:cs="Times New Roman"/>
                <w:b/>
                <w:bCs/>
                <w:color w:val="auto"/>
                <w:spacing w:val="0"/>
                <w:w w:val="100"/>
                <w:position w:val="0"/>
                <w:sz w:val="24"/>
                <w:szCs w:val="24"/>
                <w:shd w:val="clear" w:color="auto" w:fill="auto"/>
                <w:lang w:val="en-US" w:eastAsia="zh-CN" w:bidi="en-US"/>
              </w:rPr>
              <w:t>3.1</w:t>
            </w:r>
            <w:r>
              <w:rPr>
                <w:rFonts w:ascii="Times New Roman" w:hAnsi="Times New Roman" w:eastAsia="宋体" w:cs="Times New Roman"/>
                <w:b/>
                <w:bCs/>
                <w:color w:val="auto"/>
                <w:spacing w:val="0"/>
                <w:w w:val="100"/>
                <w:position w:val="0"/>
                <w:sz w:val="24"/>
                <w:szCs w:val="24"/>
                <w:shd w:val="clear" w:color="auto" w:fill="auto"/>
                <w:lang w:val="en-US" w:eastAsia="en-US" w:bidi="en-US"/>
              </w:rPr>
              <w:t>-</w:t>
            </w:r>
            <w:r>
              <w:rPr>
                <w:rFonts w:hint="eastAsia" w:ascii="Times New Roman" w:hAnsi="Times New Roman" w:eastAsia="宋体" w:cs="Times New Roman"/>
                <w:b/>
                <w:bCs/>
                <w:color w:val="auto"/>
                <w:spacing w:val="0"/>
                <w:w w:val="100"/>
                <w:position w:val="0"/>
                <w:sz w:val="24"/>
                <w:szCs w:val="24"/>
                <w:shd w:val="clear" w:color="auto" w:fill="auto"/>
                <w:lang w:val="en-US" w:eastAsia="zh-CN" w:bidi="en-US"/>
              </w:rPr>
              <w:t>2</w:t>
            </w:r>
            <w:r>
              <w:rPr>
                <w:rFonts w:ascii="Times New Roman" w:hAnsi="Times New Roman" w:eastAsia="宋体" w:cs="宋体"/>
                <w:b/>
                <w:bCs/>
                <w:color w:val="auto"/>
                <w:spacing w:val="0"/>
                <w:w w:val="100"/>
                <w:position w:val="0"/>
                <w:sz w:val="24"/>
                <w:szCs w:val="24"/>
                <w:shd w:val="clear" w:color="auto" w:fill="auto"/>
              </w:rPr>
              <w:t>引用的地表水监测点位图</w:t>
            </w:r>
            <w:bookmarkEnd w:id="24"/>
          </w:p>
          <w:p>
            <w:pPr>
              <w:spacing w:line="360" w:lineRule="auto"/>
              <w:ind w:firstLine="482"/>
              <w:rPr>
                <w:rFonts w:ascii="Times New Roman" w:hAnsi="Times New Roman" w:eastAsia="宋体"/>
                <w:color w:val="auto"/>
                <w:sz w:val="24"/>
              </w:rPr>
            </w:pPr>
            <w:r>
              <w:rPr>
                <w:rFonts w:hint="eastAsia" w:ascii="Times New Roman" w:hAnsi="Times New Roman" w:eastAsia="宋体"/>
                <w:color w:val="auto"/>
                <w:sz w:val="24"/>
                <w:lang w:val="en-US" w:eastAsia="zh-CN"/>
              </w:rPr>
              <w:t>②</w:t>
            </w:r>
            <w:r>
              <w:rPr>
                <w:rFonts w:ascii="Times New Roman" w:hAnsi="Times New Roman" w:eastAsia="宋体"/>
                <w:color w:val="auto"/>
                <w:sz w:val="24"/>
              </w:rPr>
              <w:t>监测时间及频次</w:t>
            </w:r>
          </w:p>
          <w:p>
            <w:pPr>
              <w:spacing w:line="360" w:lineRule="auto"/>
              <w:ind w:firstLine="482"/>
              <w:rPr>
                <w:rFonts w:hint="eastAsia" w:ascii="Times New Roman" w:hAnsi="Times New Roman" w:eastAsia="宋体"/>
                <w:color w:val="auto"/>
                <w:sz w:val="24"/>
              </w:rPr>
            </w:pPr>
            <w:r>
              <w:rPr>
                <w:rFonts w:hint="eastAsia" w:ascii="Times New Roman" w:hAnsi="Times New Roman" w:eastAsia="宋体"/>
                <w:color w:val="auto"/>
                <w:sz w:val="24"/>
              </w:rPr>
              <w:t>监测因子：水温、pH值、COD、BOD</w:t>
            </w:r>
            <w:r>
              <w:rPr>
                <w:rFonts w:hint="eastAsia" w:ascii="Times New Roman" w:hAnsi="Times New Roman" w:eastAsia="宋体"/>
                <w:color w:val="auto"/>
                <w:sz w:val="24"/>
                <w:vertAlign w:val="subscript"/>
              </w:rPr>
              <w:t>5</w:t>
            </w:r>
            <w:r>
              <w:rPr>
                <w:rFonts w:hint="eastAsia" w:ascii="Times New Roman" w:hAnsi="Times New Roman" w:eastAsia="宋体"/>
                <w:color w:val="auto"/>
                <w:sz w:val="24"/>
              </w:rPr>
              <w:t>、氨氮、总磷、悬浮物、粪大肠菌群。</w:t>
            </w:r>
          </w:p>
          <w:p>
            <w:pPr>
              <w:spacing w:line="360" w:lineRule="auto"/>
              <w:ind w:firstLine="482"/>
              <w:rPr>
                <w:rFonts w:ascii="Times New Roman" w:hAnsi="Times New Roman" w:eastAsia="宋体"/>
                <w:color w:val="auto"/>
                <w:sz w:val="24"/>
              </w:rPr>
            </w:pPr>
            <w:r>
              <w:rPr>
                <w:rFonts w:hint="eastAsia" w:ascii="Times New Roman" w:hAnsi="Times New Roman" w:eastAsia="宋体"/>
                <w:color w:val="auto"/>
                <w:sz w:val="24"/>
              </w:rPr>
              <w:t>监测频次：1次/天，共3天。</w:t>
            </w:r>
          </w:p>
          <w:p>
            <w:pPr>
              <w:spacing w:line="360" w:lineRule="auto"/>
              <w:ind w:firstLine="482"/>
              <w:rPr>
                <w:rFonts w:ascii="Times New Roman" w:hAnsi="Times New Roman" w:eastAsia="宋体"/>
                <w:color w:val="auto"/>
                <w:sz w:val="24"/>
              </w:rPr>
            </w:pPr>
            <w:r>
              <w:rPr>
                <w:rFonts w:hint="eastAsia" w:ascii="Times New Roman" w:hAnsi="Times New Roman" w:eastAsia="宋体"/>
                <w:color w:val="auto"/>
                <w:sz w:val="24"/>
                <w:lang w:val="en-US" w:eastAsia="zh-CN"/>
              </w:rPr>
              <w:t>③</w:t>
            </w:r>
            <w:r>
              <w:rPr>
                <w:rFonts w:ascii="Times New Roman" w:hAnsi="Times New Roman" w:eastAsia="宋体"/>
                <w:color w:val="auto"/>
                <w:sz w:val="24"/>
              </w:rPr>
              <w:t>监测分析方法</w:t>
            </w:r>
          </w:p>
          <w:p>
            <w:pPr>
              <w:spacing w:line="360" w:lineRule="auto"/>
              <w:ind w:firstLine="482"/>
              <w:rPr>
                <w:rFonts w:ascii="Times New Roman" w:hAnsi="Times New Roman" w:eastAsia="宋体"/>
                <w:color w:val="auto"/>
                <w:sz w:val="24"/>
              </w:rPr>
            </w:pPr>
            <w:r>
              <w:rPr>
                <w:rFonts w:ascii="Times New Roman" w:hAnsi="Times New Roman" w:eastAsia="宋体"/>
                <w:color w:val="auto"/>
                <w:sz w:val="24"/>
              </w:rPr>
              <w:t>监测分析方法见表3.1-</w:t>
            </w:r>
            <w:r>
              <w:rPr>
                <w:rFonts w:hint="eastAsia" w:ascii="Times New Roman" w:hAnsi="Times New Roman" w:eastAsia="宋体"/>
                <w:color w:val="auto"/>
                <w:sz w:val="24"/>
                <w:lang w:val="en-US" w:eastAsia="zh-CN"/>
              </w:rPr>
              <w:t>6</w:t>
            </w:r>
            <w:r>
              <w:rPr>
                <w:rFonts w:ascii="Times New Roman" w:hAnsi="Times New Roman" w:eastAsia="宋体"/>
                <w:color w:val="auto"/>
                <w:sz w:val="24"/>
              </w:rPr>
              <w:t>。</w:t>
            </w:r>
          </w:p>
          <w:p>
            <w:pPr>
              <w:spacing w:line="360" w:lineRule="auto"/>
              <w:ind w:firstLine="482"/>
              <w:rPr>
                <w:rFonts w:ascii="Times New Roman" w:hAnsi="Times New Roman" w:eastAsia="宋体"/>
                <w:color w:val="auto"/>
                <w:sz w:val="24"/>
              </w:rPr>
            </w:pPr>
            <w:r>
              <w:rPr>
                <w:rFonts w:hint="eastAsia" w:ascii="Times New Roman" w:hAnsi="Times New Roman" w:eastAsia="宋体"/>
                <w:color w:val="auto"/>
                <w:sz w:val="24"/>
                <w:lang w:val="en-US" w:eastAsia="zh-CN"/>
              </w:rPr>
              <w:t>④</w:t>
            </w:r>
            <w:r>
              <w:rPr>
                <w:rFonts w:ascii="Times New Roman" w:hAnsi="Times New Roman" w:eastAsia="宋体"/>
                <w:color w:val="auto"/>
                <w:sz w:val="24"/>
              </w:rPr>
              <w:t>评价标准</w:t>
            </w:r>
          </w:p>
          <w:p>
            <w:pPr>
              <w:widowControl/>
              <w:spacing w:line="360" w:lineRule="auto"/>
              <w:ind w:firstLine="482"/>
              <w:rPr>
                <w:rFonts w:hint="eastAsia" w:ascii="Times New Roman" w:hAnsi="Times New Roman" w:eastAsia="宋体"/>
                <w:color w:val="auto"/>
                <w:kern w:val="0"/>
                <w:sz w:val="24"/>
                <w:lang w:eastAsia="zh-CN" w:bidi="ar"/>
              </w:rPr>
            </w:pPr>
            <w:r>
              <w:rPr>
                <w:rFonts w:ascii="Times New Roman" w:hAnsi="Times New Roman" w:eastAsia="宋体"/>
                <w:color w:val="auto"/>
                <w:sz w:val="24"/>
              </w:rPr>
              <w:t>项目所在区域的水域执行《地表水环境质量标准》（GB3838-2002）Ⅲ类标准</w:t>
            </w:r>
            <w:r>
              <w:rPr>
                <w:rFonts w:hint="eastAsia" w:ascii="Times New Roman" w:hAnsi="Times New Roman" w:eastAsia="宋体"/>
                <w:color w:val="auto"/>
                <w:sz w:val="24"/>
                <w:lang w:eastAsia="zh-CN"/>
              </w:rPr>
              <w:t>。</w:t>
            </w:r>
          </w:p>
          <w:p>
            <w:pPr>
              <w:pStyle w:val="129"/>
              <w:keepNext w:val="0"/>
              <w:keepLines w:val="0"/>
              <w:widowControl w:val="0"/>
              <w:shd w:val="clear" w:color="auto" w:fill="auto"/>
              <w:bidi w:val="0"/>
              <w:spacing w:before="0" w:after="0" w:line="240" w:lineRule="auto"/>
              <w:ind w:right="0"/>
              <w:jc w:val="center"/>
              <w:rPr>
                <w:rFonts w:ascii="Times New Roman" w:hAnsi="Times New Roman" w:eastAsia="宋体"/>
                <w:color w:val="auto"/>
                <w:sz w:val="24"/>
                <w:szCs w:val="24"/>
              </w:rPr>
            </w:pPr>
            <w:bookmarkStart w:id="26" w:name="bookmark1021"/>
            <w:r>
              <w:rPr>
                <w:rFonts w:ascii="Times New Roman" w:hAnsi="Times New Roman" w:eastAsia="宋体"/>
                <w:b/>
                <w:bCs/>
                <w:color w:val="auto"/>
                <w:spacing w:val="0"/>
                <w:w w:val="100"/>
                <w:position w:val="0"/>
                <w:sz w:val="24"/>
                <w:szCs w:val="24"/>
              </w:rPr>
              <w:t>表</w:t>
            </w:r>
            <w:r>
              <w:rPr>
                <w:rFonts w:hint="eastAsia" w:ascii="Times New Roman" w:hAnsi="Times New Roman" w:eastAsia="宋体" w:cs="Times New Roman"/>
                <w:b/>
                <w:bCs/>
                <w:color w:val="auto"/>
                <w:sz w:val="24"/>
                <w:szCs w:val="24"/>
                <w:lang w:val="en-US" w:eastAsia="zh-CN"/>
              </w:rPr>
              <w:t xml:space="preserve">3.1-6 </w:t>
            </w:r>
            <w:r>
              <w:rPr>
                <w:rFonts w:ascii="Times New Roman" w:hAnsi="Times New Roman" w:eastAsia="宋体"/>
                <w:b/>
                <w:bCs/>
                <w:color w:val="auto"/>
                <w:spacing w:val="0"/>
                <w:w w:val="100"/>
                <w:position w:val="0"/>
                <w:sz w:val="24"/>
                <w:szCs w:val="24"/>
              </w:rPr>
              <w:t>地表水水质监测方法</w:t>
            </w:r>
            <w:bookmarkEnd w:id="26"/>
          </w:p>
          <w:tbl>
            <w:tblPr>
              <w:tblStyle w:val="30"/>
              <w:tblW w:w="844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 w:type="dxa"/>
                <w:bottom w:w="0" w:type="dxa"/>
                <w:right w:w="10" w:type="dxa"/>
              </w:tblCellMar>
            </w:tblPr>
            <w:tblGrid>
              <w:gridCol w:w="704"/>
              <w:gridCol w:w="1431"/>
              <w:gridCol w:w="1650"/>
              <w:gridCol w:w="1846"/>
              <w:gridCol w:w="1408"/>
              <w:gridCol w:w="14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520" w:hRule="exact"/>
                <w:jc w:val="center"/>
              </w:trPr>
              <w:tc>
                <w:tcPr>
                  <w:tcW w:w="704"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序号</w:t>
                  </w:r>
                </w:p>
              </w:tc>
              <w:tc>
                <w:tcPr>
                  <w:tcW w:w="1431"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监测因子</w:t>
                  </w:r>
                </w:p>
              </w:tc>
              <w:tc>
                <w:tcPr>
                  <w:tcW w:w="1650"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分析方法</w:t>
                  </w:r>
                </w:p>
              </w:tc>
              <w:tc>
                <w:tcPr>
                  <w:tcW w:w="1846"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仪器</w:t>
                  </w:r>
                </w:p>
              </w:tc>
              <w:tc>
                <w:tcPr>
                  <w:tcW w:w="1408"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方法来源</w:t>
                  </w:r>
                </w:p>
              </w:tc>
              <w:tc>
                <w:tcPr>
                  <w:tcW w:w="1408"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最低检出浓度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614" w:hRule="exact"/>
                <w:jc w:val="center"/>
              </w:trPr>
              <w:tc>
                <w:tcPr>
                  <w:tcW w:w="704"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1</w:t>
                  </w:r>
                </w:p>
              </w:tc>
              <w:tc>
                <w:tcPr>
                  <w:tcW w:w="1431"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水温</w:t>
                  </w:r>
                </w:p>
              </w:tc>
              <w:tc>
                <w:tcPr>
                  <w:tcW w:w="1650"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温度计法</w:t>
                  </w:r>
                </w:p>
              </w:tc>
              <w:tc>
                <w:tcPr>
                  <w:tcW w:w="1846"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en-US"/>
                    </w:rPr>
                    <w:t xml:space="preserve">pH </w:t>
                  </w:r>
                  <w:r>
                    <w:rPr>
                      <w:rFonts w:hint="default" w:ascii="Times New Roman" w:hAnsi="Times New Roman" w:eastAsia="宋体" w:cs="Times New Roman"/>
                      <w:b w:val="0"/>
                      <w:bCs w:val="0"/>
                      <w:iCs/>
                      <w:color w:val="auto"/>
                      <w:sz w:val="21"/>
                      <w:szCs w:val="21"/>
                      <w:lang w:val="en-US" w:eastAsia="zh-CN"/>
                    </w:rPr>
                    <w:t xml:space="preserve">计 </w:t>
                  </w:r>
                  <w:r>
                    <w:rPr>
                      <w:rFonts w:hint="default" w:ascii="Times New Roman" w:hAnsi="Times New Roman" w:eastAsia="宋体" w:cs="Times New Roman"/>
                      <w:b w:val="0"/>
                      <w:bCs w:val="0"/>
                      <w:iCs/>
                      <w:color w:val="auto"/>
                      <w:sz w:val="21"/>
                      <w:szCs w:val="21"/>
                      <w:lang w:val="en-US" w:eastAsia="en-US"/>
                    </w:rPr>
                    <w:t>Testo206/YQ212</w:t>
                  </w:r>
                </w:p>
              </w:tc>
              <w:tc>
                <w:tcPr>
                  <w:tcW w:w="1408"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en-US"/>
                    </w:rPr>
                    <w:t>GB/T13195-1991</w:t>
                  </w:r>
                </w:p>
              </w:tc>
              <w:tc>
                <w:tcPr>
                  <w:tcW w:w="1408"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551" w:hRule="exact"/>
                <w:jc w:val="center"/>
              </w:trPr>
              <w:tc>
                <w:tcPr>
                  <w:tcW w:w="704"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2</w:t>
                  </w:r>
                </w:p>
              </w:tc>
              <w:tc>
                <w:tcPr>
                  <w:tcW w:w="1431"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en-US"/>
                    </w:rPr>
                    <w:t>pH</w:t>
                  </w:r>
                </w:p>
              </w:tc>
              <w:tc>
                <w:tcPr>
                  <w:tcW w:w="1650"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玻璃电极法</w:t>
                  </w:r>
                </w:p>
              </w:tc>
              <w:tc>
                <w:tcPr>
                  <w:tcW w:w="1846"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en-US"/>
                    </w:rPr>
                    <w:t xml:space="preserve">pH </w:t>
                  </w:r>
                  <w:r>
                    <w:rPr>
                      <w:rFonts w:hint="default" w:ascii="Times New Roman" w:hAnsi="Times New Roman" w:eastAsia="宋体" w:cs="Times New Roman"/>
                      <w:b w:val="0"/>
                      <w:bCs w:val="0"/>
                      <w:iCs/>
                      <w:color w:val="auto"/>
                      <w:sz w:val="21"/>
                      <w:szCs w:val="21"/>
                      <w:lang w:val="en-US" w:eastAsia="zh-CN"/>
                    </w:rPr>
                    <w:t xml:space="preserve">计 </w:t>
                  </w:r>
                  <w:r>
                    <w:rPr>
                      <w:rFonts w:hint="default" w:ascii="Times New Roman" w:hAnsi="Times New Roman" w:eastAsia="宋体" w:cs="Times New Roman"/>
                      <w:b w:val="0"/>
                      <w:bCs w:val="0"/>
                      <w:iCs/>
                      <w:color w:val="auto"/>
                      <w:sz w:val="21"/>
                      <w:szCs w:val="21"/>
                      <w:lang w:val="en-US" w:eastAsia="en-US"/>
                    </w:rPr>
                    <w:t>Testo206/YQ212</w:t>
                  </w:r>
                </w:p>
              </w:tc>
              <w:tc>
                <w:tcPr>
                  <w:tcW w:w="1408"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en-US"/>
                    </w:rPr>
                    <w:t>HJ 1147-2020</w:t>
                  </w:r>
                </w:p>
              </w:tc>
              <w:tc>
                <w:tcPr>
                  <w:tcW w:w="1408"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576" w:hRule="exact"/>
                <w:jc w:val="center"/>
              </w:trPr>
              <w:tc>
                <w:tcPr>
                  <w:tcW w:w="704"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3</w:t>
                  </w:r>
                </w:p>
              </w:tc>
              <w:tc>
                <w:tcPr>
                  <w:tcW w:w="1431"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化学需氧量</w:t>
                  </w:r>
                </w:p>
              </w:tc>
              <w:tc>
                <w:tcPr>
                  <w:tcW w:w="1650"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重</w:t>
                  </w:r>
                  <w:r>
                    <w:rPr>
                      <w:rFonts w:hint="eastAsia" w:ascii="Times New Roman" w:hAnsi="Times New Roman" w:eastAsia="宋体" w:cs="Times New Roman"/>
                      <w:b w:val="0"/>
                      <w:bCs w:val="0"/>
                      <w:iCs/>
                      <w:color w:val="auto"/>
                      <w:sz w:val="21"/>
                      <w:szCs w:val="21"/>
                      <w:lang w:val="en-US" w:eastAsia="zh-CN"/>
                    </w:rPr>
                    <w:t>铬</w:t>
                  </w:r>
                  <w:r>
                    <w:rPr>
                      <w:rFonts w:hint="default" w:ascii="Times New Roman" w:hAnsi="Times New Roman" w:eastAsia="宋体" w:cs="Times New Roman"/>
                      <w:b w:val="0"/>
                      <w:bCs w:val="0"/>
                      <w:iCs/>
                      <w:color w:val="auto"/>
                      <w:sz w:val="21"/>
                      <w:szCs w:val="21"/>
                      <w:lang w:val="en-US" w:eastAsia="zh-CN"/>
                    </w:rPr>
                    <w:t>酸盐法</w:t>
                  </w:r>
                </w:p>
              </w:tc>
              <w:tc>
                <w:tcPr>
                  <w:tcW w:w="1846"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酸碱通用滴定管</w:t>
                  </w:r>
                </w:p>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en-US"/>
                    </w:rPr>
                    <w:t>25ml/BL024</w:t>
                  </w:r>
                </w:p>
              </w:tc>
              <w:tc>
                <w:tcPr>
                  <w:tcW w:w="1408"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en-US"/>
                    </w:rPr>
                    <w:t>HJ828-2017</w:t>
                  </w:r>
                </w:p>
              </w:tc>
              <w:tc>
                <w:tcPr>
                  <w:tcW w:w="1408"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 xml:space="preserve">4 </w:t>
                  </w:r>
                  <w:r>
                    <w:rPr>
                      <w:rFonts w:hint="default" w:ascii="Times New Roman" w:hAnsi="Times New Roman" w:eastAsia="宋体" w:cs="Times New Roman"/>
                      <w:b w:val="0"/>
                      <w:bCs w:val="0"/>
                      <w:iCs/>
                      <w:color w:val="auto"/>
                      <w:sz w:val="21"/>
                      <w:szCs w:val="21"/>
                      <w:lang w:val="en-US" w:eastAsia="en-US"/>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605" w:hRule="exact"/>
                <w:jc w:val="center"/>
              </w:trPr>
              <w:tc>
                <w:tcPr>
                  <w:tcW w:w="704"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4</w:t>
                  </w:r>
                </w:p>
              </w:tc>
              <w:tc>
                <w:tcPr>
                  <w:tcW w:w="1431"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氨氮</w:t>
                  </w:r>
                </w:p>
              </w:tc>
              <w:tc>
                <w:tcPr>
                  <w:tcW w:w="1650"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纳氏试剂分 光光度法</w:t>
                  </w:r>
                </w:p>
              </w:tc>
              <w:tc>
                <w:tcPr>
                  <w:tcW w:w="1846"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紫外可见分光光度计</w:t>
                  </w:r>
                  <w:r>
                    <w:rPr>
                      <w:rFonts w:hint="default" w:ascii="Times New Roman" w:hAnsi="Times New Roman" w:eastAsia="宋体" w:cs="Times New Roman"/>
                      <w:b w:val="0"/>
                      <w:bCs w:val="0"/>
                      <w:iCs/>
                      <w:color w:val="auto"/>
                      <w:sz w:val="21"/>
                      <w:szCs w:val="21"/>
                      <w:lang w:val="en-US" w:eastAsia="en-US"/>
                    </w:rPr>
                    <w:t>T6</w:t>
                  </w:r>
                  <w:r>
                    <w:rPr>
                      <w:rFonts w:hint="default" w:ascii="Times New Roman" w:hAnsi="Times New Roman" w:eastAsia="宋体" w:cs="Times New Roman"/>
                      <w:b w:val="0"/>
                      <w:bCs w:val="0"/>
                      <w:iCs/>
                      <w:color w:val="auto"/>
                      <w:sz w:val="21"/>
                      <w:szCs w:val="21"/>
                      <w:lang w:val="en-US" w:eastAsia="zh-CN"/>
                    </w:rPr>
                    <w:t>新 世纪</w:t>
                  </w:r>
                  <w:r>
                    <w:rPr>
                      <w:rFonts w:hint="default" w:ascii="Times New Roman" w:hAnsi="Times New Roman" w:eastAsia="宋体" w:cs="Times New Roman"/>
                      <w:b w:val="0"/>
                      <w:bCs w:val="0"/>
                      <w:iCs/>
                      <w:color w:val="auto"/>
                      <w:sz w:val="21"/>
                      <w:szCs w:val="21"/>
                      <w:lang w:val="en-US" w:eastAsia="en-US"/>
                    </w:rPr>
                    <w:t>/YQ009</w:t>
                  </w:r>
                </w:p>
              </w:tc>
              <w:tc>
                <w:tcPr>
                  <w:tcW w:w="1408"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en-US"/>
                    </w:rPr>
                    <w:t>HJ535-2009</w:t>
                  </w:r>
                </w:p>
              </w:tc>
              <w:tc>
                <w:tcPr>
                  <w:tcW w:w="1408"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en-US"/>
                    </w:rPr>
                    <w:t>0.025 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576" w:hRule="exact"/>
                <w:jc w:val="center"/>
              </w:trPr>
              <w:tc>
                <w:tcPr>
                  <w:tcW w:w="704"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5</w:t>
                  </w:r>
                </w:p>
              </w:tc>
              <w:tc>
                <w:tcPr>
                  <w:tcW w:w="1431"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粪大肠菌群</w:t>
                  </w:r>
                </w:p>
              </w:tc>
              <w:tc>
                <w:tcPr>
                  <w:tcW w:w="1650"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多管发酵法</w:t>
                  </w:r>
                </w:p>
              </w:tc>
              <w:tc>
                <w:tcPr>
                  <w:tcW w:w="1846"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生化培养箱</w:t>
                  </w:r>
                  <w:r>
                    <w:rPr>
                      <w:rFonts w:hint="default" w:ascii="Times New Roman" w:hAnsi="Times New Roman" w:eastAsia="宋体" w:cs="Times New Roman"/>
                      <w:b w:val="0"/>
                      <w:bCs w:val="0"/>
                      <w:iCs/>
                      <w:color w:val="auto"/>
                      <w:sz w:val="21"/>
                      <w:szCs w:val="21"/>
                      <w:lang w:val="en-US" w:eastAsia="en-US"/>
                    </w:rPr>
                    <w:t>SHP-</w:t>
                  </w:r>
                </w:p>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en-US"/>
                    </w:rPr>
                    <w:t>150/YQ037</w:t>
                  </w:r>
                </w:p>
              </w:tc>
              <w:tc>
                <w:tcPr>
                  <w:tcW w:w="1408"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en-US"/>
                    </w:rPr>
                    <w:t>HJ347.2-2018</w:t>
                  </w:r>
                </w:p>
              </w:tc>
              <w:tc>
                <w:tcPr>
                  <w:tcW w:w="1408"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en-US"/>
                    </w:rPr>
                    <w:t>20MPN/L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605" w:hRule="exact"/>
                <w:jc w:val="center"/>
              </w:trPr>
              <w:tc>
                <w:tcPr>
                  <w:tcW w:w="704"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6</w:t>
                  </w:r>
                </w:p>
              </w:tc>
              <w:tc>
                <w:tcPr>
                  <w:tcW w:w="1431"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总磷</w:t>
                  </w:r>
                </w:p>
              </w:tc>
              <w:tc>
                <w:tcPr>
                  <w:tcW w:w="1650"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钼酸铵分光 光度法</w:t>
                  </w:r>
                </w:p>
              </w:tc>
              <w:tc>
                <w:tcPr>
                  <w:tcW w:w="1846"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紫外可见分光光度计</w:t>
                  </w:r>
                  <w:r>
                    <w:rPr>
                      <w:rFonts w:hint="default" w:ascii="Times New Roman" w:hAnsi="Times New Roman" w:eastAsia="宋体" w:cs="Times New Roman"/>
                      <w:b w:val="0"/>
                      <w:bCs w:val="0"/>
                      <w:iCs/>
                      <w:color w:val="auto"/>
                      <w:sz w:val="21"/>
                      <w:szCs w:val="21"/>
                      <w:lang w:val="en-US" w:eastAsia="en-US"/>
                    </w:rPr>
                    <w:t>T6</w:t>
                  </w:r>
                  <w:r>
                    <w:rPr>
                      <w:rFonts w:hint="default" w:ascii="Times New Roman" w:hAnsi="Times New Roman" w:eastAsia="宋体" w:cs="Times New Roman"/>
                      <w:b w:val="0"/>
                      <w:bCs w:val="0"/>
                      <w:iCs/>
                      <w:color w:val="auto"/>
                      <w:sz w:val="21"/>
                      <w:szCs w:val="21"/>
                      <w:lang w:val="en-US" w:eastAsia="zh-CN"/>
                    </w:rPr>
                    <w:t>新 世纪</w:t>
                  </w:r>
                  <w:r>
                    <w:rPr>
                      <w:rFonts w:hint="default" w:ascii="Times New Roman" w:hAnsi="Times New Roman" w:eastAsia="宋体" w:cs="Times New Roman"/>
                      <w:b w:val="0"/>
                      <w:bCs w:val="0"/>
                      <w:iCs/>
                      <w:color w:val="auto"/>
                      <w:sz w:val="21"/>
                      <w:szCs w:val="21"/>
                      <w:lang w:val="en-US" w:eastAsia="en-US"/>
                    </w:rPr>
                    <w:t>/YQ009</w:t>
                  </w:r>
                </w:p>
              </w:tc>
              <w:tc>
                <w:tcPr>
                  <w:tcW w:w="1408"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en-US"/>
                    </w:rPr>
                    <w:t>GB/T11893-1989</w:t>
                  </w:r>
                </w:p>
              </w:tc>
              <w:tc>
                <w:tcPr>
                  <w:tcW w:w="1408"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en-US"/>
                    </w:rPr>
                    <w:t>0.01 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625" w:hRule="exact"/>
                <w:jc w:val="center"/>
              </w:trPr>
              <w:tc>
                <w:tcPr>
                  <w:tcW w:w="704"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7</w:t>
                  </w:r>
                </w:p>
              </w:tc>
              <w:tc>
                <w:tcPr>
                  <w:tcW w:w="1431"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悬浮物</w:t>
                  </w:r>
                </w:p>
              </w:tc>
              <w:tc>
                <w:tcPr>
                  <w:tcW w:w="1650"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重量法</w:t>
                  </w:r>
                </w:p>
              </w:tc>
              <w:tc>
                <w:tcPr>
                  <w:tcW w:w="1846"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电子天平</w:t>
                  </w:r>
                  <w:r>
                    <w:rPr>
                      <w:rFonts w:hint="default" w:ascii="Times New Roman" w:hAnsi="Times New Roman" w:eastAsia="宋体" w:cs="Times New Roman"/>
                      <w:b w:val="0"/>
                      <w:bCs w:val="0"/>
                      <w:iCs/>
                      <w:color w:val="auto"/>
                      <w:sz w:val="21"/>
                      <w:szCs w:val="21"/>
                      <w:lang w:val="en-US" w:eastAsia="en-US"/>
                    </w:rPr>
                    <w:t>CP114/YQ007</w:t>
                  </w:r>
                </w:p>
              </w:tc>
              <w:tc>
                <w:tcPr>
                  <w:tcW w:w="1408"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en-US"/>
                    </w:rPr>
                    <w:t xml:space="preserve">GB/T </w:t>
                  </w:r>
                  <w:r>
                    <w:rPr>
                      <w:rFonts w:hint="default" w:ascii="Times New Roman" w:hAnsi="Times New Roman" w:eastAsia="宋体" w:cs="Times New Roman"/>
                      <w:b w:val="0"/>
                      <w:bCs w:val="0"/>
                      <w:iCs/>
                      <w:color w:val="auto"/>
                      <w:sz w:val="21"/>
                      <w:szCs w:val="21"/>
                      <w:lang w:val="en-US" w:eastAsia="zh-CN"/>
                    </w:rPr>
                    <w:t>1901-1989</w:t>
                  </w:r>
                </w:p>
              </w:tc>
              <w:tc>
                <w:tcPr>
                  <w:tcW w:w="1408"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en-US"/>
                    </w:rPr>
                    <w:t>4mg/L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634" w:hRule="exact"/>
                <w:jc w:val="center"/>
              </w:trPr>
              <w:tc>
                <w:tcPr>
                  <w:tcW w:w="704"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8</w:t>
                  </w:r>
                </w:p>
              </w:tc>
              <w:tc>
                <w:tcPr>
                  <w:tcW w:w="1431"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五日生化需氧量</w:t>
                  </w:r>
                </w:p>
              </w:tc>
              <w:tc>
                <w:tcPr>
                  <w:tcW w:w="1650"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稀释与接种法</w:t>
                  </w:r>
                </w:p>
              </w:tc>
              <w:tc>
                <w:tcPr>
                  <w:tcW w:w="1846"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zh-CN"/>
                    </w:rPr>
                    <w:t>酸碱通用滴定管</w:t>
                  </w:r>
                </w:p>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en-US"/>
                    </w:rPr>
                    <w:t>25ml/BL024</w:t>
                  </w:r>
                </w:p>
              </w:tc>
              <w:tc>
                <w:tcPr>
                  <w:tcW w:w="1408"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en-US"/>
                    </w:rPr>
                    <w:t>HJ 505-2009</w:t>
                  </w:r>
                </w:p>
              </w:tc>
              <w:tc>
                <w:tcPr>
                  <w:tcW w:w="1408" w:type="dxa"/>
                  <w:tcBorders>
                    <w:tl2br w:val="nil"/>
                    <w:tr2bl w:val="nil"/>
                  </w:tcBorders>
                  <w:shd w:val="clear" w:color="auto" w:fill="FFFFFF"/>
                  <w:vAlign w:val="center"/>
                </w:tcPr>
                <w:p>
                  <w:pPr>
                    <w:pStyle w:val="4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val="0"/>
                      <w:bCs w:val="0"/>
                      <w:iCs/>
                      <w:color w:val="auto"/>
                      <w:sz w:val="21"/>
                      <w:szCs w:val="21"/>
                      <w:lang w:val="en-US" w:eastAsia="en-US"/>
                    </w:rPr>
                    <w:t>0.5mg/L</w:t>
                  </w:r>
                </w:p>
              </w:tc>
            </w:tr>
          </w:tbl>
          <w:p>
            <w:pPr>
              <w:spacing w:line="360" w:lineRule="auto"/>
              <w:ind w:firstLine="482"/>
              <w:rPr>
                <w:rFonts w:ascii="Times New Roman" w:hAnsi="Times New Roman" w:eastAsia="宋体"/>
                <w:color w:val="auto"/>
                <w:sz w:val="24"/>
              </w:rPr>
            </w:pPr>
            <w:r>
              <w:rPr>
                <w:rFonts w:hint="eastAsia" w:ascii="Times New Roman" w:hAnsi="Times New Roman" w:eastAsia="宋体"/>
                <w:color w:val="auto"/>
                <w:sz w:val="24"/>
                <w:lang w:val="en-US" w:eastAsia="zh-CN"/>
              </w:rPr>
              <w:t>⑤</w:t>
            </w:r>
            <w:r>
              <w:rPr>
                <w:rFonts w:ascii="Times New Roman" w:hAnsi="Times New Roman" w:eastAsia="宋体"/>
                <w:color w:val="auto"/>
                <w:sz w:val="24"/>
              </w:rPr>
              <w:t>评价方法</w:t>
            </w:r>
          </w:p>
          <w:p>
            <w:pPr>
              <w:spacing w:line="360" w:lineRule="auto"/>
              <w:ind w:firstLine="482"/>
              <w:rPr>
                <w:rFonts w:ascii="Times New Roman" w:hAnsi="Times New Roman" w:eastAsia="宋体"/>
                <w:color w:val="auto"/>
              </w:rPr>
            </w:pPr>
            <w:r>
              <w:rPr>
                <w:rFonts w:ascii="Times New Roman" w:hAnsi="Times New Roman" w:eastAsia="宋体"/>
                <w:color w:val="auto"/>
                <w:sz w:val="24"/>
              </w:rPr>
              <w:t>地表水现状评价采用单项水质参数评价模式，在各项水质参数评价中，对某一水质参数的现状浓度采用多次监测的平均浓度值。单因子污染指数计算公式为：</w:t>
            </w:r>
          </w:p>
          <w:p>
            <w:pPr>
              <w:ind w:firstLine="480"/>
              <w:jc w:val="center"/>
              <w:rPr>
                <w:rFonts w:ascii="Times New Roman" w:hAnsi="Times New Roman" w:eastAsia="宋体"/>
                <w:color w:val="auto"/>
                <w:szCs w:val="28"/>
              </w:rPr>
            </w:pPr>
            <w:r>
              <w:rPr>
                <w:rFonts w:ascii="Times New Roman" w:hAnsi="Times New Roman" w:eastAsia="宋体"/>
                <w:color w:val="auto"/>
                <w:szCs w:val="28"/>
              </w:rPr>
              <w:drawing>
                <wp:inline distT="0" distB="0" distL="114300" distR="114300">
                  <wp:extent cx="914400" cy="228600"/>
                  <wp:effectExtent l="0" t="0" r="0" b="0"/>
                  <wp:docPr id="4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7"/>
                          <pic:cNvPicPr>
                            <a:picLocks noChangeAspect="1"/>
                          </pic:cNvPicPr>
                        </pic:nvPicPr>
                        <pic:blipFill>
                          <a:blip r:embed="rId11"/>
                          <a:stretch>
                            <a:fillRect/>
                          </a:stretch>
                        </pic:blipFill>
                        <pic:spPr>
                          <a:xfrm>
                            <a:off x="0" y="0"/>
                            <a:ext cx="914400" cy="228600"/>
                          </a:xfrm>
                          <a:prstGeom prst="rect">
                            <a:avLst/>
                          </a:prstGeom>
                          <a:noFill/>
                          <a:ln>
                            <a:noFill/>
                          </a:ln>
                        </pic:spPr>
                      </pic:pic>
                    </a:graphicData>
                  </a:graphic>
                </wp:inline>
              </w:drawing>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式中：S</w:t>
            </w:r>
            <w:r>
              <w:rPr>
                <w:rFonts w:ascii="Times New Roman" w:hAnsi="Times New Roman" w:eastAsia="宋体"/>
                <w:color w:val="auto"/>
                <w:sz w:val="24"/>
                <w:vertAlign w:val="subscript"/>
              </w:rPr>
              <w:t>ij</w:t>
            </w:r>
            <w:r>
              <w:rPr>
                <w:rFonts w:ascii="Times New Roman" w:hAnsi="Times New Roman" w:eastAsia="宋体"/>
                <w:color w:val="auto"/>
                <w:sz w:val="24"/>
              </w:rPr>
              <w:t>——第i种污染物在第j点的标准指数；</w:t>
            </w:r>
          </w:p>
          <w:p>
            <w:pPr>
              <w:spacing w:line="360" w:lineRule="auto"/>
              <w:ind w:firstLine="1200" w:firstLineChars="500"/>
              <w:rPr>
                <w:rFonts w:ascii="Times New Roman" w:hAnsi="Times New Roman" w:eastAsia="宋体"/>
                <w:color w:val="auto"/>
                <w:sz w:val="24"/>
              </w:rPr>
            </w:pPr>
            <w:r>
              <w:rPr>
                <w:rFonts w:ascii="Times New Roman" w:hAnsi="Times New Roman" w:eastAsia="宋体"/>
                <w:color w:val="auto"/>
                <w:sz w:val="24"/>
              </w:rPr>
              <w:t>C</w:t>
            </w:r>
            <w:r>
              <w:rPr>
                <w:rFonts w:ascii="Times New Roman" w:hAnsi="Times New Roman" w:eastAsia="宋体"/>
                <w:color w:val="auto"/>
                <w:sz w:val="24"/>
                <w:vertAlign w:val="subscript"/>
              </w:rPr>
              <w:t>ij</w:t>
            </w:r>
            <w:r>
              <w:rPr>
                <w:rFonts w:ascii="Times New Roman" w:hAnsi="Times New Roman" w:eastAsia="宋体"/>
                <w:color w:val="auto"/>
                <w:sz w:val="24"/>
              </w:rPr>
              <w:t>——第i种污染物在第j点的监测平均浓度值，mg/L；</w:t>
            </w:r>
          </w:p>
          <w:p>
            <w:pPr>
              <w:spacing w:line="360" w:lineRule="auto"/>
              <w:ind w:firstLine="1200" w:firstLineChars="500"/>
              <w:rPr>
                <w:rFonts w:ascii="Times New Roman" w:hAnsi="Times New Roman" w:eastAsia="宋体"/>
                <w:color w:val="auto"/>
                <w:sz w:val="24"/>
              </w:rPr>
            </w:pPr>
            <w:r>
              <w:rPr>
                <w:rFonts w:ascii="Times New Roman" w:hAnsi="Times New Roman" w:eastAsia="宋体"/>
                <w:color w:val="auto"/>
                <w:sz w:val="24"/>
              </w:rPr>
              <w:t>C</w:t>
            </w:r>
            <w:r>
              <w:rPr>
                <w:rFonts w:ascii="Times New Roman" w:hAnsi="Times New Roman" w:eastAsia="宋体"/>
                <w:color w:val="auto"/>
                <w:sz w:val="24"/>
                <w:vertAlign w:val="subscript"/>
              </w:rPr>
              <w:t>sj</w:t>
            </w:r>
            <w:r>
              <w:rPr>
                <w:rFonts w:ascii="Times New Roman" w:hAnsi="Times New Roman" w:eastAsia="宋体"/>
                <w:color w:val="auto"/>
                <w:sz w:val="24"/>
              </w:rPr>
              <w:t>——第i种污染物的地表水水质标准值，mg/L；</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其中pH为：</w:t>
            </w:r>
          </w:p>
          <w:p>
            <w:pPr>
              <w:ind w:firstLine="1260" w:firstLineChars="600"/>
              <w:jc w:val="center"/>
              <w:rPr>
                <w:rFonts w:ascii="Times New Roman" w:hAnsi="Times New Roman" w:eastAsia="宋体"/>
                <w:color w:val="auto"/>
                <w:szCs w:val="28"/>
              </w:rPr>
            </w:pPr>
            <w:r>
              <w:rPr>
                <w:rFonts w:ascii="Times New Roman" w:hAnsi="Times New Roman" w:eastAsia="宋体"/>
                <w:color w:val="auto"/>
                <w:position w:val="-30"/>
                <w:szCs w:val="28"/>
              </w:rPr>
              <w:drawing>
                <wp:inline distT="0" distB="0" distL="114300" distR="114300">
                  <wp:extent cx="1228090" cy="457200"/>
                  <wp:effectExtent l="0" t="0" r="10160" b="0"/>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12"/>
                          <a:stretch>
                            <a:fillRect/>
                          </a:stretch>
                        </pic:blipFill>
                        <pic:spPr>
                          <a:xfrm>
                            <a:off x="0" y="0"/>
                            <a:ext cx="1228090" cy="457200"/>
                          </a:xfrm>
                          <a:prstGeom prst="rect">
                            <a:avLst/>
                          </a:prstGeom>
                          <a:noFill/>
                          <a:ln>
                            <a:noFill/>
                          </a:ln>
                        </pic:spPr>
                      </pic:pic>
                    </a:graphicData>
                  </a:graphic>
                </wp:inline>
              </w:drawing>
            </w:r>
            <w:r>
              <w:rPr>
                <w:rFonts w:ascii="Times New Roman" w:hAnsi="Times New Roman" w:eastAsia="宋体"/>
                <w:color w:val="auto"/>
                <w:szCs w:val="28"/>
              </w:rPr>
              <w:t>（pH</w:t>
            </w:r>
            <w:r>
              <w:rPr>
                <w:rFonts w:ascii="Times New Roman" w:hAnsi="Times New Roman" w:eastAsia="宋体"/>
                <w:color w:val="auto"/>
                <w:szCs w:val="28"/>
                <w:vertAlign w:val="subscript"/>
              </w:rPr>
              <w:t>j</w:t>
            </w:r>
            <w:r>
              <w:rPr>
                <w:rFonts w:ascii="Times New Roman" w:hAnsi="Times New Roman" w:eastAsia="宋体"/>
                <w:color w:val="auto"/>
                <w:szCs w:val="28"/>
              </w:rPr>
              <w:t>≤7.0）；</w:t>
            </w:r>
          </w:p>
          <w:p>
            <w:pPr>
              <w:ind w:firstLine="1260" w:firstLineChars="600"/>
              <w:jc w:val="center"/>
              <w:rPr>
                <w:rFonts w:ascii="Times New Roman" w:hAnsi="Times New Roman" w:eastAsia="宋体"/>
                <w:color w:val="auto"/>
                <w:szCs w:val="28"/>
              </w:rPr>
            </w:pPr>
            <w:r>
              <w:rPr>
                <w:rFonts w:ascii="Times New Roman" w:hAnsi="Times New Roman" w:eastAsia="宋体"/>
                <w:color w:val="auto"/>
                <w:position w:val="-30"/>
                <w:szCs w:val="28"/>
              </w:rPr>
              <w:drawing>
                <wp:inline distT="0" distB="0" distL="114300" distR="114300">
                  <wp:extent cx="1219200" cy="457200"/>
                  <wp:effectExtent l="0" t="0" r="0" b="0"/>
                  <wp:docPr id="4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9"/>
                          <pic:cNvPicPr>
                            <a:picLocks noChangeAspect="1"/>
                          </pic:cNvPicPr>
                        </pic:nvPicPr>
                        <pic:blipFill>
                          <a:blip r:embed="rId13"/>
                          <a:stretch>
                            <a:fillRect/>
                          </a:stretch>
                        </pic:blipFill>
                        <pic:spPr>
                          <a:xfrm>
                            <a:off x="0" y="0"/>
                            <a:ext cx="1219200" cy="457200"/>
                          </a:xfrm>
                          <a:prstGeom prst="rect">
                            <a:avLst/>
                          </a:prstGeom>
                          <a:noFill/>
                          <a:ln>
                            <a:noFill/>
                          </a:ln>
                        </pic:spPr>
                      </pic:pic>
                    </a:graphicData>
                  </a:graphic>
                </wp:inline>
              </w:drawing>
            </w:r>
            <w:r>
              <w:rPr>
                <w:rFonts w:ascii="Times New Roman" w:hAnsi="Times New Roman" w:eastAsia="宋体"/>
                <w:color w:val="auto"/>
                <w:szCs w:val="28"/>
              </w:rPr>
              <w:t>（pH</w:t>
            </w:r>
            <w:r>
              <w:rPr>
                <w:rFonts w:ascii="Times New Roman" w:hAnsi="Times New Roman" w:eastAsia="宋体"/>
                <w:color w:val="auto"/>
                <w:szCs w:val="28"/>
                <w:vertAlign w:val="subscript"/>
              </w:rPr>
              <w:t>j</w:t>
            </w:r>
            <w:r>
              <w:rPr>
                <w:rFonts w:ascii="Times New Roman" w:hAnsi="Times New Roman" w:eastAsia="宋体"/>
                <w:color w:val="auto"/>
                <w:szCs w:val="28"/>
              </w:rPr>
              <w:t>＞7.0）</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式中：SpH</w:t>
            </w:r>
            <w:r>
              <w:rPr>
                <w:rFonts w:ascii="Times New Roman" w:hAnsi="Times New Roman" w:eastAsia="宋体"/>
                <w:color w:val="auto"/>
                <w:sz w:val="24"/>
                <w:vertAlign w:val="subscript"/>
              </w:rPr>
              <w:t>j</w:t>
            </w:r>
            <w:r>
              <w:rPr>
                <w:rFonts w:ascii="Times New Roman" w:hAnsi="Times New Roman" w:eastAsia="宋体"/>
                <w:color w:val="auto"/>
                <w:sz w:val="24"/>
              </w:rPr>
              <w:t>——水质参数pH在j点的标准指数；</w:t>
            </w:r>
          </w:p>
          <w:p>
            <w:pPr>
              <w:spacing w:line="360" w:lineRule="auto"/>
              <w:ind w:firstLine="1200" w:firstLineChars="500"/>
              <w:rPr>
                <w:rFonts w:ascii="Times New Roman" w:hAnsi="Times New Roman" w:eastAsia="宋体"/>
                <w:color w:val="auto"/>
                <w:sz w:val="24"/>
              </w:rPr>
            </w:pPr>
            <w:r>
              <w:rPr>
                <w:rFonts w:ascii="Times New Roman" w:hAnsi="Times New Roman" w:eastAsia="宋体"/>
                <w:color w:val="auto"/>
                <w:sz w:val="24"/>
              </w:rPr>
              <w:t>pH</w:t>
            </w:r>
            <w:r>
              <w:rPr>
                <w:rFonts w:ascii="Times New Roman" w:hAnsi="Times New Roman" w:eastAsia="宋体"/>
                <w:color w:val="auto"/>
                <w:sz w:val="24"/>
                <w:vertAlign w:val="subscript"/>
              </w:rPr>
              <w:t>j</w:t>
            </w:r>
            <w:r>
              <w:rPr>
                <w:rFonts w:ascii="Times New Roman" w:hAnsi="Times New Roman" w:eastAsia="宋体"/>
                <w:color w:val="auto"/>
                <w:sz w:val="24"/>
              </w:rPr>
              <w:t>——j点的pH值；</w:t>
            </w:r>
          </w:p>
          <w:p>
            <w:pPr>
              <w:spacing w:line="360" w:lineRule="auto"/>
              <w:ind w:firstLine="1200" w:firstLineChars="500"/>
              <w:rPr>
                <w:rFonts w:ascii="Times New Roman" w:hAnsi="Times New Roman" w:eastAsia="宋体"/>
                <w:color w:val="auto"/>
                <w:sz w:val="24"/>
              </w:rPr>
            </w:pPr>
            <w:r>
              <w:rPr>
                <w:rFonts w:ascii="Times New Roman" w:hAnsi="Times New Roman" w:eastAsia="宋体"/>
                <w:color w:val="auto"/>
                <w:sz w:val="24"/>
              </w:rPr>
              <w:t>pH</w:t>
            </w:r>
            <w:r>
              <w:rPr>
                <w:rFonts w:ascii="Times New Roman" w:hAnsi="Times New Roman" w:eastAsia="宋体"/>
                <w:color w:val="auto"/>
                <w:sz w:val="24"/>
                <w:vertAlign w:val="subscript"/>
              </w:rPr>
              <w:t>su</w:t>
            </w:r>
            <w:r>
              <w:rPr>
                <w:rFonts w:ascii="Times New Roman" w:hAnsi="Times New Roman" w:eastAsia="宋体"/>
                <w:color w:val="auto"/>
                <w:sz w:val="24"/>
              </w:rPr>
              <w:t>——地表水水质标准中规定的pH值上限；</w:t>
            </w:r>
          </w:p>
          <w:p>
            <w:pPr>
              <w:spacing w:line="360" w:lineRule="auto"/>
              <w:ind w:firstLine="1200" w:firstLineChars="500"/>
              <w:rPr>
                <w:rFonts w:ascii="Times New Roman" w:hAnsi="Times New Roman" w:eastAsia="宋体"/>
                <w:color w:val="auto"/>
                <w:sz w:val="24"/>
              </w:rPr>
            </w:pPr>
            <w:r>
              <w:rPr>
                <w:rFonts w:ascii="Times New Roman" w:hAnsi="Times New Roman" w:eastAsia="宋体"/>
                <w:color w:val="auto"/>
                <w:sz w:val="24"/>
              </w:rPr>
              <w:t>pH</w:t>
            </w:r>
            <w:r>
              <w:rPr>
                <w:rFonts w:ascii="Times New Roman" w:hAnsi="Times New Roman" w:eastAsia="宋体"/>
                <w:color w:val="auto"/>
                <w:sz w:val="24"/>
                <w:vertAlign w:val="subscript"/>
              </w:rPr>
              <w:t>sd</w:t>
            </w:r>
            <w:r>
              <w:rPr>
                <w:rFonts w:ascii="Times New Roman" w:hAnsi="Times New Roman" w:eastAsia="宋体"/>
                <w:color w:val="auto"/>
                <w:sz w:val="24"/>
              </w:rPr>
              <w:t>——地表水水质标准中规定的pH值下限。</w:t>
            </w:r>
          </w:p>
          <w:p>
            <w:pPr>
              <w:spacing w:line="360" w:lineRule="auto"/>
              <w:ind w:firstLine="480" w:firstLineChars="200"/>
              <w:rPr>
                <w:rFonts w:ascii="Times New Roman" w:hAnsi="Times New Roman" w:eastAsia="宋体"/>
                <w:color w:val="auto"/>
                <w:sz w:val="24"/>
              </w:rPr>
            </w:pPr>
            <w:r>
              <w:rPr>
                <w:rFonts w:hint="eastAsia" w:ascii="Times New Roman" w:hAnsi="Times New Roman" w:eastAsia="宋体"/>
                <w:color w:val="auto"/>
                <w:sz w:val="24"/>
                <w:lang w:val="en-US" w:eastAsia="zh-CN"/>
              </w:rPr>
              <w:t>⑥</w:t>
            </w:r>
            <w:r>
              <w:rPr>
                <w:rFonts w:ascii="Times New Roman" w:hAnsi="Times New Roman" w:eastAsia="宋体"/>
                <w:color w:val="auto"/>
                <w:sz w:val="24"/>
              </w:rPr>
              <w:t>监测结果及评价</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地表水监测结果及水质评价结果见表3.1-</w:t>
            </w:r>
            <w:r>
              <w:rPr>
                <w:rFonts w:hint="eastAsia" w:ascii="Times New Roman" w:hAnsi="Times New Roman" w:eastAsia="宋体"/>
                <w:color w:val="auto"/>
                <w:sz w:val="24"/>
                <w:lang w:val="en-US" w:eastAsia="zh-CN"/>
              </w:rPr>
              <w:t>7~</w:t>
            </w:r>
            <w:r>
              <w:rPr>
                <w:rFonts w:ascii="Times New Roman" w:hAnsi="Times New Roman" w:eastAsia="宋体"/>
                <w:color w:val="auto"/>
                <w:sz w:val="24"/>
              </w:rPr>
              <w:t>表3.1-</w:t>
            </w:r>
            <w:r>
              <w:rPr>
                <w:rFonts w:hint="eastAsia" w:ascii="Times New Roman" w:hAnsi="Times New Roman" w:eastAsia="宋体"/>
                <w:color w:val="auto"/>
                <w:sz w:val="24"/>
                <w:lang w:val="en-US" w:eastAsia="zh-CN"/>
              </w:rPr>
              <w:t>8</w:t>
            </w:r>
            <w:r>
              <w:rPr>
                <w:rFonts w:ascii="Times New Roman" w:hAnsi="Times New Roman" w:eastAsia="宋体"/>
                <w:color w:val="auto"/>
                <w:sz w:val="24"/>
              </w:rPr>
              <w:t>。</w:t>
            </w:r>
          </w:p>
          <w:p>
            <w:pPr>
              <w:pStyle w:val="129"/>
              <w:keepNext w:val="0"/>
              <w:keepLines w:val="0"/>
              <w:widowControl w:val="0"/>
              <w:shd w:val="clear" w:color="auto" w:fill="auto"/>
              <w:bidi w:val="0"/>
              <w:spacing w:before="0" w:after="0" w:line="240" w:lineRule="auto"/>
              <w:ind w:left="0" w:right="0" w:firstLine="0"/>
              <w:jc w:val="center"/>
              <w:rPr>
                <w:rFonts w:ascii="Times New Roman" w:hAnsi="Times New Roman" w:eastAsia="宋体"/>
                <w:color w:val="auto"/>
                <w:sz w:val="24"/>
                <w:szCs w:val="24"/>
              </w:rPr>
            </w:pPr>
            <w:bookmarkStart w:id="27" w:name="bookmark1023"/>
            <w:r>
              <w:rPr>
                <w:rFonts w:ascii="Times New Roman" w:hAnsi="Times New Roman" w:eastAsia="宋体"/>
                <w:b/>
                <w:bCs/>
                <w:color w:val="auto"/>
                <w:spacing w:val="0"/>
                <w:w w:val="100"/>
                <w:position w:val="0"/>
                <w:sz w:val="24"/>
                <w:szCs w:val="24"/>
              </w:rPr>
              <w:t>表</w:t>
            </w:r>
            <w:r>
              <w:rPr>
                <w:rFonts w:hint="eastAsia" w:ascii="Times New Roman" w:hAnsi="Times New Roman" w:eastAsia="宋体" w:cs="Times New Roman"/>
                <w:b/>
                <w:bCs/>
                <w:color w:val="auto"/>
                <w:spacing w:val="0"/>
                <w:w w:val="100"/>
                <w:position w:val="0"/>
                <w:sz w:val="24"/>
                <w:szCs w:val="24"/>
                <w:lang w:val="en-US" w:eastAsia="zh-CN" w:bidi="en-US"/>
              </w:rPr>
              <w:t xml:space="preserve">3.1-7  </w:t>
            </w:r>
            <w:r>
              <w:rPr>
                <w:rFonts w:ascii="Times New Roman" w:hAnsi="Times New Roman" w:eastAsia="宋体"/>
                <w:b/>
                <w:bCs/>
                <w:color w:val="auto"/>
                <w:spacing w:val="0"/>
                <w:w w:val="100"/>
                <w:position w:val="0"/>
                <w:sz w:val="24"/>
                <w:szCs w:val="24"/>
              </w:rPr>
              <w:t>地表水监测结果一览表</w:t>
            </w:r>
            <w:bookmarkEnd w:id="27"/>
          </w:p>
          <w:tbl>
            <w:tblPr>
              <w:tblStyle w:val="30"/>
              <w:tblW w:w="844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 w:type="dxa"/>
                <w:bottom w:w="0" w:type="dxa"/>
                <w:right w:w="10" w:type="dxa"/>
              </w:tblCellMar>
            </w:tblPr>
            <w:tblGrid>
              <w:gridCol w:w="1074"/>
              <w:gridCol w:w="1234"/>
              <w:gridCol w:w="1311"/>
              <w:gridCol w:w="1207"/>
              <w:gridCol w:w="1207"/>
              <w:gridCol w:w="1207"/>
              <w:gridCol w:w="120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63" w:hRule="exact"/>
                <w:jc w:val="center"/>
              </w:trPr>
              <w:tc>
                <w:tcPr>
                  <w:tcW w:w="1074" w:type="dxa"/>
                  <w:vMerge w:val="restart"/>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检测点位</w:t>
                  </w:r>
                </w:p>
              </w:tc>
              <w:tc>
                <w:tcPr>
                  <w:tcW w:w="1234" w:type="dxa"/>
                  <w:vMerge w:val="restart"/>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检测项目</w:t>
                  </w:r>
                </w:p>
              </w:tc>
              <w:tc>
                <w:tcPr>
                  <w:tcW w:w="1311" w:type="dxa"/>
                  <w:vMerge w:val="restart"/>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单位</w:t>
                  </w:r>
                </w:p>
              </w:tc>
              <w:tc>
                <w:tcPr>
                  <w:tcW w:w="3621" w:type="dxa"/>
                  <w:gridSpan w:val="3"/>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检测结果</w:t>
                  </w:r>
                </w:p>
              </w:tc>
              <w:tc>
                <w:tcPr>
                  <w:tcW w:w="1207" w:type="dxa"/>
                  <w:vMerge w:val="restart"/>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63" w:hRule="exact"/>
                <w:jc w:val="center"/>
              </w:trPr>
              <w:tc>
                <w:tcPr>
                  <w:tcW w:w="1074" w:type="dxa"/>
                  <w:vMerge w:val="continue"/>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p>
              </w:tc>
              <w:tc>
                <w:tcPr>
                  <w:tcW w:w="1234" w:type="dxa"/>
                  <w:vMerge w:val="continue"/>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p>
              </w:tc>
              <w:tc>
                <w:tcPr>
                  <w:tcW w:w="1311" w:type="dxa"/>
                  <w:vMerge w:val="continue"/>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2021.11.23</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2021.11.24</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2021.11.25</w:t>
                  </w:r>
                </w:p>
              </w:tc>
              <w:tc>
                <w:tcPr>
                  <w:tcW w:w="1207" w:type="dxa"/>
                  <w:vMerge w:val="continue"/>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63" w:hRule="exact"/>
                <w:jc w:val="center"/>
              </w:trPr>
              <w:tc>
                <w:tcPr>
                  <w:tcW w:w="1074" w:type="dxa"/>
                  <w:vMerge w:val="restart"/>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en-US" w:bidi="ar-SA"/>
                    </w:rPr>
                    <w:t>W</w:t>
                  </w:r>
                  <w:r>
                    <w:rPr>
                      <w:rFonts w:hint="eastAsia" w:ascii="Times New Roman" w:hAnsi="Times New Roman" w:eastAsia="宋体" w:cs="Times New Roman"/>
                      <w:iCs/>
                      <w:color w:val="auto"/>
                      <w:kern w:val="2"/>
                      <w:sz w:val="21"/>
                      <w:szCs w:val="21"/>
                      <w:lang w:val="en-US" w:eastAsia="zh-CN" w:bidi="ar-SA"/>
                    </w:rPr>
                    <w:t>1</w:t>
                  </w:r>
                </w:p>
              </w:tc>
              <w:tc>
                <w:tcPr>
                  <w:tcW w:w="1234"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悬浮物</w:t>
                  </w:r>
                </w:p>
              </w:tc>
              <w:tc>
                <w:tcPr>
                  <w:tcW w:w="1311"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mg/L</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21</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19</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21</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63" w:hRule="exact"/>
                <w:jc w:val="center"/>
              </w:trPr>
              <w:tc>
                <w:tcPr>
                  <w:tcW w:w="1074" w:type="dxa"/>
                  <w:vMerge w:val="continue"/>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p>
              </w:tc>
              <w:tc>
                <w:tcPr>
                  <w:tcW w:w="1234"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pH</w:t>
                  </w:r>
                </w:p>
              </w:tc>
              <w:tc>
                <w:tcPr>
                  <w:tcW w:w="1311"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无量纲</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7.8</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7.7</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7.8</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63" w:hRule="exact"/>
                <w:jc w:val="center"/>
              </w:trPr>
              <w:tc>
                <w:tcPr>
                  <w:tcW w:w="1074" w:type="dxa"/>
                  <w:vMerge w:val="continue"/>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p>
              </w:tc>
              <w:tc>
                <w:tcPr>
                  <w:tcW w:w="1234"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水温</w:t>
                  </w:r>
                </w:p>
              </w:tc>
              <w:tc>
                <w:tcPr>
                  <w:tcW w:w="1311"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mg/L</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16.3</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16.2</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16.5</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63" w:hRule="exact"/>
                <w:jc w:val="center"/>
              </w:trPr>
              <w:tc>
                <w:tcPr>
                  <w:tcW w:w="1074" w:type="dxa"/>
                  <w:vMerge w:val="continue"/>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p>
              </w:tc>
              <w:tc>
                <w:tcPr>
                  <w:tcW w:w="1234"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总磷</w:t>
                  </w:r>
                </w:p>
              </w:tc>
              <w:tc>
                <w:tcPr>
                  <w:tcW w:w="1311"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mg/L</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0.15</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0.15</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0.14</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63" w:hRule="exact"/>
                <w:jc w:val="center"/>
              </w:trPr>
              <w:tc>
                <w:tcPr>
                  <w:tcW w:w="1074" w:type="dxa"/>
                  <w:vMerge w:val="continue"/>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p>
              </w:tc>
              <w:tc>
                <w:tcPr>
                  <w:tcW w:w="1234"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en-US" w:bidi="ar-SA"/>
                    </w:rPr>
                    <w:t>COD</w:t>
                  </w:r>
                </w:p>
              </w:tc>
              <w:tc>
                <w:tcPr>
                  <w:tcW w:w="1311"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mg/L</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12</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14</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12</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en-US" w:bidi="ar-SA"/>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63" w:hRule="exact"/>
                <w:jc w:val="center"/>
              </w:trPr>
              <w:tc>
                <w:tcPr>
                  <w:tcW w:w="1074" w:type="dxa"/>
                  <w:vMerge w:val="continue"/>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p>
              </w:tc>
              <w:tc>
                <w:tcPr>
                  <w:tcW w:w="1234"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en-US" w:bidi="ar-SA"/>
                    </w:rPr>
                    <w:t>粪大肠菌群</w:t>
                  </w:r>
                </w:p>
              </w:tc>
              <w:tc>
                <w:tcPr>
                  <w:tcW w:w="1311"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个/L</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1700</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2000</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2100</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en-US" w:bidi="ar-SA"/>
                    </w:rPr>
                    <w:t>10000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63" w:hRule="exact"/>
                <w:jc w:val="center"/>
              </w:trPr>
              <w:tc>
                <w:tcPr>
                  <w:tcW w:w="1074" w:type="dxa"/>
                  <w:vMerge w:val="continue"/>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p>
              </w:tc>
              <w:tc>
                <w:tcPr>
                  <w:tcW w:w="1234"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en-US" w:bidi="ar-SA"/>
                    </w:rPr>
                    <w:t>BOD</w:t>
                  </w:r>
                  <w:r>
                    <w:rPr>
                      <w:rFonts w:hint="eastAsia" w:ascii="Times New Roman" w:hAnsi="Times New Roman" w:eastAsia="宋体" w:cs="Times New Roman"/>
                      <w:iCs/>
                      <w:color w:val="auto"/>
                      <w:kern w:val="2"/>
                      <w:sz w:val="21"/>
                      <w:szCs w:val="21"/>
                      <w:vertAlign w:val="subscript"/>
                      <w:lang w:val="en-US" w:eastAsia="en-US" w:bidi="ar-SA"/>
                    </w:rPr>
                    <w:t>5</w:t>
                  </w:r>
                </w:p>
              </w:tc>
              <w:tc>
                <w:tcPr>
                  <w:tcW w:w="1311"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mg/L</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3.2</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3.3</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3.5</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en-US" w:bidi="ar-SA"/>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63" w:hRule="exact"/>
                <w:jc w:val="center"/>
              </w:trPr>
              <w:tc>
                <w:tcPr>
                  <w:tcW w:w="1074" w:type="dxa"/>
                  <w:vMerge w:val="continue"/>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p>
              </w:tc>
              <w:tc>
                <w:tcPr>
                  <w:tcW w:w="1234"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en-US" w:bidi="ar-SA"/>
                    </w:rPr>
                    <w:t>氨氮</w:t>
                  </w:r>
                </w:p>
              </w:tc>
              <w:tc>
                <w:tcPr>
                  <w:tcW w:w="1311"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mg/L</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0.535</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0.558</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en-US" w:bidi="ar-SA"/>
                    </w:rPr>
                    <w:t>0.587</w:t>
                  </w:r>
                </w:p>
              </w:tc>
              <w:tc>
                <w:tcPr>
                  <w:tcW w:w="120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en-US" w:bidi="ar-SA"/>
                    </w:rPr>
                    <w:t>1.0</w:t>
                  </w:r>
                </w:p>
              </w:tc>
            </w:tr>
          </w:tbl>
          <w:p>
            <w:pPr>
              <w:pStyle w:val="129"/>
              <w:keepNext w:val="0"/>
              <w:keepLines w:val="0"/>
              <w:pageBreakBefore w:val="0"/>
              <w:widowControl w:val="0"/>
              <w:shd w:val="clear" w:color="auto" w:fill="auto"/>
              <w:kinsoku/>
              <w:wordWrap/>
              <w:overflowPunct/>
              <w:topLinePunct w:val="0"/>
              <w:autoSpaceDE/>
              <w:autoSpaceDN/>
              <w:bidi w:val="0"/>
              <w:adjustRightInd/>
              <w:snapToGrid/>
              <w:spacing w:before="157" w:beforeLines="50" w:after="0" w:line="240" w:lineRule="auto"/>
              <w:ind w:right="0"/>
              <w:jc w:val="center"/>
              <w:textAlignment w:val="auto"/>
              <w:rPr>
                <w:rFonts w:ascii="Times New Roman" w:hAnsi="Times New Roman" w:eastAsia="宋体"/>
                <w:color w:val="auto"/>
                <w:sz w:val="24"/>
                <w:szCs w:val="24"/>
              </w:rPr>
            </w:pPr>
            <w:r>
              <w:rPr>
                <w:rFonts w:hint="eastAsia" w:ascii="Times New Roman" w:hAnsi="Times New Roman" w:eastAsia="宋体" w:cs="Times New Roman"/>
                <w:b/>
                <w:bCs/>
                <w:color w:val="auto"/>
                <w:sz w:val="24"/>
                <w:szCs w:val="24"/>
                <w:lang w:val="en-US" w:eastAsia="zh-CN"/>
              </w:rPr>
              <w:t xml:space="preserve">表3.1-8  </w:t>
            </w:r>
            <w:r>
              <w:rPr>
                <w:rFonts w:ascii="Times New Roman" w:hAnsi="Times New Roman" w:eastAsia="宋体"/>
                <w:b/>
                <w:bCs/>
                <w:color w:val="auto"/>
                <w:spacing w:val="0"/>
                <w:w w:val="100"/>
                <w:position w:val="0"/>
                <w:sz w:val="24"/>
                <w:szCs w:val="24"/>
              </w:rPr>
              <w:t>地表水水质评价结果一览表</w:t>
            </w:r>
            <w:bookmarkEnd w:id="25"/>
          </w:p>
          <w:tbl>
            <w:tblPr>
              <w:tblStyle w:val="30"/>
              <w:tblW w:w="844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 w:type="dxa"/>
                <w:bottom w:w="0" w:type="dxa"/>
                <w:right w:w="10" w:type="dxa"/>
              </w:tblCellMar>
            </w:tblPr>
            <w:tblGrid>
              <w:gridCol w:w="1055"/>
              <w:gridCol w:w="1167"/>
              <w:gridCol w:w="945"/>
              <w:gridCol w:w="1056"/>
              <w:gridCol w:w="1056"/>
              <w:gridCol w:w="1056"/>
              <w:gridCol w:w="1056"/>
              <w:gridCol w:w="10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559" w:hRule="exact"/>
                <w:jc w:val="center"/>
              </w:trPr>
              <w:tc>
                <w:tcPr>
                  <w:tcW w:w="1055"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采样点位</w:t>
                  </w:r>
                </w:p>
              </w:tc>
              <w:tc>
                <w:tcPr>
                  <w:tcW w:w="116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采样时间</w:t>
                  </w:r>
                </w:p>
              </w:tc>
              <w:tc>
                <w:tcPr>
                  <w:tcW w:w="945"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en-US" w:bidi="ar-SA"/>
                    </w:rPr>
                    <w:t>pH</w:t>
                  </w:r>
                </w:p>
              </w:tc>
              <w:tc>
                <w:tcPr>
                  <w:tcW w:w="1056"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总磷</w:t>
                  </w:r>
                </w:p>
              </w:tc>
              <w:tc>
                <w:tcPr>
                  <w:tcW w:w="1056"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en-US" w:bidi="ar-SA"/>
                    </w:rPr>
                    <w:t>COD</w:t>
                  </w:r>
                </w:p>
              </w:tc>
              <w:tc>
                <w:tcPr>
                  <w:tcW w:w="1056"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粪大肠菌群</w:t>
                  </w:r>
                </w:p>
              </w:tc>
              <w:tc>
                <w:tcPr>
                  <w:tcW w:w="1056"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en-US" w:bidi="ar-SA"/>
                    </w:rPr>
                    <w:t>BOD</w:t>
                  </w:r>
                  <w:r>
                    <w:rPr>
                      <w:rFonts w:hint="eastAsia" w:ascii="Times New Roman" w:hAnsi="Times New Roman" w:eastAsia="宋体" w:cs="Times New Roman"/>
                      <w:iCs/>
                      <w:color w:val="auto"/>
                      <w:kern w:val="2"/>
                      <w:sz w:val="21"/>
                      <w:szCs w:val="21"/>
                      <w:vertAlign w:val="subscript"/>
                      <w:lang w:val="en-US" w:eastAsia="en-US" w:bidi="ar-SA"/>
                    </w:rPr>
                    <w:t>5</w:t>
                  </w:r>
                </w:p>
              </w:tc>
              <w:tc>
                <w:tcPr>
                  <w:tcW w:w="1056"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氨氮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70" w:hRule="exact"/>
                <w:jc w:val="center"/>
              </w:trPr>
              <w:tc>
                <w:tcPr>
                  <w:tcW w:w="1055" w:type="dxa"/>
                  <w:vMerge w:val="restart"/>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CN" w:bidi="ar-SA"/>
                    </w:rPr>
                  </w:pPr>
                  <w:r>
                    <w:rPr>
                      <w:rFonts w:hint="eastAsia" w:ascii="Times New Roman" w:hAnsi="Times New Roman" w:eastAsia="宋体" w:cs="Times New Roman"/>
                      <w:iCs/>
                      <w:color w:val="auto"/>
                      <w:kern w:val="2"/>
                      <w:sz w:val="21"/>
                      <w:szCs w:val="21"/>
                      <w:lang w:val="en-US" w:eastAsia="en-US" w:bidi="ar-SA"/>
                    </w:rPr>
                    <w:t>W</w:t>
                  </w:r>
                  <w:r>
                    <w:rPr>
                      <w:rFonts w:hint="eastAsia" w:ascii="Times New Roman" w:hAnsi="Times New Roman" w:eastAsia="宋体" w:cs="Times New Roman"/>
                      <w:iCs/>
                      <w:color w:val="auto"/>
                      <w:kern w:val="2"/>
                      <w:sz w:val="21"/>
                      <w:szCs w:val="21"/>
                      <w:lang w:val="en-US" w:eastAsia="zh-CN" w:bidi="ar-SA"/>
                    </w:rPr>
                    <w:t>1</w:t>
                  </w:r>
                </w:p>
              </w:tc>
              <w:tc>
                <w:tcPr>
                  <w:tcW w:w="116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zh-CN" w:bidi="ar-SA"/>
                    </w:rPr>
                    <w:t>2021.11.23</w:t>
                  </w:r>
                </w:p>
              </w:tc>
              <w:tc>
                <w:tcPr>
                  <w:tcW w:w="945"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en-US" w:bidi="ar-SA"/>
                    </w:rPr>
                    <w:t>0.4</w:t>
                  </w:r>
                </w:p>
              </w:tc>
              <w:tc>
                <w:tcPr>
                  <w:tcW w:w="1056"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en-US" w:bidi="ar-SA"/>
                    </w:rPr>
                    <w:t>0.75</w:t>
                  </w:r>
                </w:p>
              </w:tc>
              <w:tc>
                <w:tcPr>
                  <w:tcW w:w="1056"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en-US" w:bidi="ar-SA"/>
                    </w:rPr>
                    <w:t>0.6</w:t>
                  </w:r>
                </w:p>
              </w:tc>
              <w:tc>
                <w:tcPr>
                  <w:tcW w:w="1056"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zh-CN" w:bidi="ar-SA"/>
                    </w:rPr>
                    <w:t>0.17</w:t>
                  </w:r>
                </w:p>
              </w:tc>
              <w:tc>
                <w:tcPr>
                  <w:tcW w:w="1056"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zh-CN" w:bidi="ar-SA"/>
                    </w:rPr>
                    <w:t>0.8</w:t>
                  </w:r>
                </w:p>
              </w:tc>
              <w:tc>
                <w:tcPr>
                  <w:tcW w:w="1056"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zh-CN" w:bidi="ar-SA"/>
                    </w:rPr>
                    <w:t>0.535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70" w:hRule="exact"/>
                <w:jc w:val="center"/>
              </w:trPr>
              <w:tc>
                <w:tcPr>
                  <w:tcW w:w="1055"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Times New Roman" w:hAnsi="Times New Roman" w:eastAsia="宋体" w:cs="Times New Roman"/>
                      <w:iCs/>
                      <w:color w:val="auto"/>
                      <w:kern w:val="2"/>
                      <w:sz w:val="21"/>
                      <w:szCs w:val="21"/>
                      <w:lang w:val="en-US" w:eastAsia="zh-CN" w:bidi="ar-SA"/>
                    </w:rPr>
                  </w:pPr>
                </w:p>
              </w:tc>
              <w:tc>
                <w:tcPr>
                  <w:tcW w:w="116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zh-CN" w:bidi="ar-SA"/>
                    </w:rPr>
                    <w:t>2021.11.24</w:t>
                  </w:r>
                </w:p>
              </w:tc>
              <w:tc>
                <w:tcPr>
                  <w:tcW w:w="945"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en-US" w:bidi="ar-SA"/>
                    </w:rPr>
                    <w:t>0.35</w:t>
                  </w:r>
                </w:p>
              </w:tc>
              <w:tc>
                <w:tcPr>
                  <w:tcW w:w="1056"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en-US" w:bidi="ar-SA"/>
                    </w:rPr>
                    <w:t>0.75</w:t>
                  </w:r>
                </w:p>
              </w:tc>
              <w:tc>
                <w:tcPr>
                  <w:tcW w:w="1056"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en-US" w:bidi="ar-SA"/>
                    </w:rPr>
                    <w:t>0.7</w:t>
                  </w:r>
                </w:p>
              </w:tc>
              <w:tc>
                <w:tcPr>
                  <w:tcW w:w="1056"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zh-CN" w:bidi="ar-SA"/>
                    </w:rPr>
                    <w:t>0.2</w:t>
                  </w:r>
                </w:p>
              </w:tc>
              <w:tc>
                <w:tcPr>
                  <w:tcW w:w="1056"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zh-CN" w:bidi="ar-SA"/>
                    </w:rPr>
                    <w:t>0.825</w:t>
                  </w:r>
                </w:p>
              </w:tc>
              <w:tc>
                <w:tcPr>
                  <w:tcW w:w="1056"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zh-CN" w:bidi="ar-SA"/>
                    </w:rPr>
                    <w:t>0.558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70" w:hRule="exact"/>
                <w:jc w:val="center"/>
              </w:trPr>
              <w:tc>
                <w:tcPr>
                  <w:tcW w:w="1055"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Times New Roman" w:hAnsi="Times New Roman" w:eastAsia="宋体" w:cs="Times New Roman"/>
                      <w:iCs/>
                      <w:color w:val="auto"/>
                      <w:kern w:val="2"/>
                      <w:sz w:val="21"/>
                      <w:szCs w:val="21"/>
                      <w:lang w:val="en-US" w:eastAsia="zh-CN" w:bidi="ar-SA"/>
                    </w:rPr>
                  </w:pPr>
                </w:p>
              </w:tc>
              <w:tc>
                <w:tcPr>
                  <w:tcW w:w="116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zh-CN" w:bidi="ar-SA"/>
                    </w:rPr>
                    <w:t>2021.11.25</w:t>
                  </w:r>
                </w:p>
              </w:tc>
              <w:tc>
                <w:tcPr>
                  <w:tcW w:w="945"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en-US" w:bidi="ar-SA"/>
                    </w:rPr>
                    <w:t>0.4</w:t>
                  </w:r>
                </w:p>
              </w:tc>
              <w:tc>
                <w:tcPr>
                  <w:tcW w:w="1056"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zh-CN" w:bidi="ar-SA"/>
                    </w:rPr>
                    <w:t>0.7</w:t>
                  </w:r>
                </w:p>
              </w:tc>
              <w:tc>
                <w:tcPr>
                  <w:tcW w:w="1056"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en-US" w:bidi="ar-SA"/>
                    </w:rPr>
                    <w:t>0.6</w:t>
                  </w:r>
                </w:p>
              </w:tc>
              <w:tc>
                <w:tcPr>
                  <w:tcW w:w="1056"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zh-CN" w:bidi="ar-SA"/>
                    </w:rPr>
                    <w:t>0.21</w:t>
                  </w:r>
                </w:p>
              </w:tc>
              <w:tc>
                <w:tcPr>
                  <w:tcW w:w="1056"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zh-CN" w:bidi="ar-SA"/>
                    </w:rPr>
                    <w:t>0.875</w:t>
                  </w:r>
                </w:p>
              </w:tc>
              <w:tc>
                <w:tcPr>
                  <w:tcW w:w="1056"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zh-CN" w:bidi="ar-SA"/>
                    </w:rPr>
                    <w:t>0.587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70" w:hRule="exact"/>
                <w:jc w:val="center"/>
              </w:trPr>
              <w:tc>
                <w:tcPr>
                  <w:tcW w:w="1055"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Times New Roman" w:hAnsi="Times New Roman" w:eastAsia="宋体" w:cs="Times New Roman"/>
                      <w:iCs/>
                      <w:color w:val="auto"/>
                      <w:kern w:val="2"/>
                      <w:sz w:val="21"/>
                      <w:szCs w:val="21"/>
                      <w:lang w:val="en-US" w:eastAsia="zh-CN" w:bidi="ar-SA"/>
                    </w:rPr>
                  </w:pPr>
                </w:p>
              </w:tc>
              <w:tc>
                <w:tcPr>
                  <w:tcW w:w="116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zh-CN" w:bidi="ar-SA"/>
                    </w:rPr>
                    <w:t>2021.11.24</w:t>
                  </w:r>
                </w:p>
              </w:tc>
              <w:tc>
                <w:tcPr>
                  <w:tcW w:w="945"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en-US" w:bidi="ar-SA"/>
                    </w:rPr>
                    <w:t>0.3</w:t>
                  </w:r>
                </w:p>
              </w:tc>
              <w:tc>
                <w:tcPr>
                  <w:tcW w:w="1056"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zh-CN" w:bidi="ar-SA"/>
                    </w:rPr>
                    <w:t>0.45</w:t>
                  </w:r>
                </w:p>
              </w:tc>
              <w:tc>
                <w:tcPr>
                  <w:tcW w:w="1056"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en-US" w:bidi="ar-SA"/>
                    </w:rPr>
                    <w:t>0.6</w:t>
                  </w:r>
                </w:p>
              </w:tc>
              <w:tc>
                <w:tcPr>
                  <w:tcW w:w="1056"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zh-CN" w:bidi="ar-SA"/>
                    </w:rPr>
                    <w:t>/</w:t>
                  </w:r>
                </w:p>
              </w:tc>
              <w:tc>
                <w:tcPr>
                  <w:tcW w:w="1056"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zh-CN" w:bidi="ar-SA"/>
                    </w:rPr>
                    <w:t>0.65</w:t>
                  </w:r>
                </w:p>
              </w:tc>
              <w:tc>
                <w:tcPr>
                  <w:tcW w:w="1056"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zh-CN" w:bidi="ar-SA"/>
                    </w:rPr>
                    <w:t>0.089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70" w:hRule="exact"/>
                <w:jc w:val="center"/>
              </w:trPr>
              <w:tc>
                <w:tcPr>
                  <w:tcW w:w="1055"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Times New Roman" w:hAnsi="Times New Roman" w:eastAsia="宋体" w:cs="Times New Roman"/>
                      <w:iCs/>
                      <w:color w:val="auto"/>
                      <w:kern w:val="2"/>
                      <w:sz w:val="21"/>
                      <w:szCs w:val="21"/>
                      <w:lang w:val="en-US" w:eastAsia="zh-CN" w:bidi="ar-SA"/>
                    </w:rPr>
                  </w:pPr>
                </w:p>
              </w:tc>
              <w:tc>
                <w:tcPr>
                  <w:tcW w:w="1167"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zh-CN" w:bidi="ar-SA"/>
                    </w:rPr>
                    <w:t>2021.11.25</w:t>
                  </w:r>
                </w:p>
              </w:tc>
              <w:tc>
                <w:tcPr>
                  <w:tcW w:w="945"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en-US" w:bidi="ar-SA"/>
                    </w:rPr>
                    <w:t>0.25</w:t>
                  </w:r>
                </w:p>
              </w:tc>
              <w:tc>
                <w:tcPr>
                  <w:tcW w:w="1056"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zh-CN" w:bidi="ar-SA"/>
                    </w:rPr>
                    <w:t>0.4</w:t>
                  </w:r>
                </w:p>
              </w:tc>
              <w:tc>
                <w:tcPr>
                  <w:tcW w:w="1056"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en-US" w:bidi="ar-SA"/>
                    </w:rPr>
                    <w:t>0.5</w:t>
                  </w:r>
                </w:p>
              </w:tc>
              <w:tc>
                <w:tcPr>
                  <w:tcW w:w="1056"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zh-CN" w:bidi="ar-SA"/>
                    </w:rPr>
                    <w:t>0.002</w:t>
                  </w:r>
                </w:p>
              </w:tc>
              <w:tc>
                <w:tcPr>
                  <w:tcW w:w="1056"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zh-CN" w:bidi="ar-SA"/>
                    </w:rPr>
                    <w:t>0.7</w:t>
                  </w:r>
                </w:p>
              </w:tc>
              <w:tc>
                <w:tcPr>
                  <w:tcW w:w="1056" w:type="dxa"/>
                  <w:tcBorders>
                    <w:tl2br w:val="nil"/>
                    <w:tr2bl w:val="nil"/>
                  </w:tcBorders>
                  <w:shd w:val="clear" w:color="auto" w:fill="FFFFFF"/>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zh-TW" w:eastAsia="zh-TW" w:bidi="ar-SA"/>
                    </w:rPr>
                  </w:pPr>
                  <w:r>
                    <w:rPr>
                      <w:rFonts w:hint="eastAsia" w:ascii="Times New Roman" w:hAnsi="Times New Roman" w:eastAsia="宋体" w:cs="Times New Roman"/>
                      <w:iCs/>
                      <w:color w:val="auto"/>
                      <w:kern w:val="2"/>
                      <w:sz w:val="21"/>
                      <w:szCs w:val="21"/>
                      <w:lang w:val="en-US" w:eastAsia="zh-CN" w:bidi="ar-SA"/>
                    </w:rPr>
                    <w:t>0.049</w:t>
                  </w:r>
                </w:p>
              </w:tc>
            </w:tr>
          </w:tbl>
          <w:p>
            <w:pPr>
              <w:widowControl w:val="0"/>
              <w:spacing w:line="1" w:lineRule="exact"/>
              <w:rPr>
                <w:rFonts w:ascii="Times New Roman" w:hAnsi="Times New Roman" w:eastAsia="宋体"/>
                <w:color w:val="auto"/>
              </w:rPr>
            </w:pPr>
            <w:r>
              <w:rPr>
                <w:rFonts w:ascii="Times New Roman" w:hAnsi="Times New Roman" w:eastAsia="宋体"/>
                <w:color w:val="auto"/>
              </w:rPr>
              <w:br w:type="page"/>
            </w:r>
          </w:p>
          <w:p>
            <w:pPr>
              <w:widowControl w:val="0"/>
              <w:spacing w:after="99" w:line="1" w:lineRule="exact"/>
              <w:rPr>
                <w:rFonts w:ascii="Times New Roman" w:hAnsi="Times New Roman" w:eastAsia="宋体"/>
                <w:color w:val="auto"/>
              </w:rPr>
            </w:pPr>
          </w:p>
          <w:p>
            <w:pPr>
              <w:pStyle w:val="128"/>
              <w:rPr>
                <w:rFonts w:hint="eastAsia" w:ascii="Times New Roman" w:hAnsi="Times New Roman" w:eastAsia="宋体" w:cs="宋体"/>
                <w:color w:val="auto"/>
                <w:lang w:val="en-US" w:eastAsia="zh-CN"/>
              </w:rPr>
            </w:pPr>
            <w:r>
              <w:rPr>
                <w:rFonts w:hint="eastAsia" w:ascii="Times New Roman" w:hAnsi="Times New Roman" w:eastAsia="宋体" w:cs="宋体"/>
                <w:color w:val="auto"/>
                <w:lang w:val="en-US" w:eastAsia="zh-CN"/>
              </w:rPr>
              <w:t>由上表可知，索溪流域各监测点位各项监测指标均可达到《地表水环境质量标准》</w:t>
            </w:r>
            <w:r>
              <w:rPr>
                <w:rFonts w:hint="eastAsia" w:ascii="Times New Roman" w:hAnsi="Times New Roman" w:eastAsia="宋体" w:cs="宋体"/>
                <w:color w:val="auto"/>
                <w:lang w:val="en-US" w:eastAsia="en-US"/>
              </w:rPr>
              <w:t>（GB3838-2002）</w:t>
            </w:r>
            <w:r>
              <w:rPr>
                <w:rFonts w:hint="eastAsia" w:ascii="Times New Roman" w:hAnsi="Times New Roman" w:eastAsia="宋体" w:cs="宋体"/>
                <w:color w:val="auto"/>
                <w:lang w:val="en-US" w:eastAsia="zh-CN"/>
              </w:rPr>
              <w:t>中III类标准要求。</w:t>
            </w:r>
          </w:p>
          <w:p>
            <w:pPr>
              <w:pStyle w:val="4"/>
              <w:numPr>
                <w:ilvl w:val="1"/>
                <w:numId w:val="0"/>
              </w:numPr>
              <w:tabs>
                <w:tab w:val="left" w:pos="420"/>
              </w:tabs>
              <w:ind w:left="0" w:leftChars="0" w:firstLine="0" w:firstLineChars="0"/>
              <w:rPr>
                <w:rFonts w:ascii="Times New Roman" w:hAnsi="Times New Roman" w:eastAsia="宋体"/>
                <w:color w:val="auto"/>
              </w:rPr>
            </w:pPr>
            <w:r>
              <w:rPr>
                <w:rFonts w:hint="eastAsia" w:ascii="Times New Roman" w:hAnsi="Times New Roman" w:eastAsia="宋体"/>
                <w:color w:val="auto"/>
                <w:lang w:val="en-US" w:eastAsia="zh-CN"/>
              </w:rPr>
              <w:t>3.3</w:t>
            </w:r>
            <w:r>
              <w:rPr>
                <w:rFonts w:ascii="Times New Roman" w:hAnsi="Times New Roman" w:eastAsia="宋体"/>
                <w:color w:val="auto"/>
              </w:rPr>
              <w:t>声环境质量现状</w:t>
            </w:r>
          </w:p>
          <w:p>
            <w:pPr>
              <w:pStyle w:val="44"/>
              <w:ind w:firstLine="480"/>
              <w:rPr>
                <w:rFonts w:ascii="Times New Roman" w:hAnsi="Times New Roman" w:eastAsia="宋体"/>
                <w:color w:val="auto"/>
              </w:rPr>
            </w:pPr>
            <w:r>
              <w:rPr>
                <w:rFonts w:hint="eastAsia" w:ascii="Times New Roman" w:hAnsi="Times New Roman" w:eastAsia="宋体"/>
                <w:color w:val="auto"/>
              </w:rPr>
              <w:t>本项目50m范围内无声环境保护目标，因此本评价不用监测声环境质量现状。</w:t>
            </w:r>
          </w:p>
          <w:p>
            <w:pPr>
              <w:pStyle w:val="4"/>
              <w:numPr>
                <w:ilvl w:val="1"/>
                <w:numId w:val="0"/>
              </w:numPr>
              <w:tabs>
                <w:tab w:val="left" w:pos="420"/>
              </w:tabs>
              <w:ind w:left="0" w:leftChars="0" w:firstLine="0" w:firstLineChars="0"/>
              <w:rPr>
                <w:rFonts w:ascii="Times New Roman" w:hAnsi="Times New Roman" w:eastAsia="宋体"/>
                <w:color w:val="auto"/>
              </w:rPr>
            </w:pPr>
            <w:r>
              <w:rPr>
                <w:rFonts w:hint="eastAsia" w:ascii="Times New Roman" w:hAnsi="Times New Roman" w:eastAsia="宋体"/>
                <w:color w:val="auto"/>
                <w:lang w:val="en-US" w:eastAsia="zh-CN"/>
              </w:rPr>
              <w:t>3.4</w:t>
            </w:r>
            <w:r>
              <w:rPr>
                <w:rFonts w:hint="eastAsia" w:ascii="Times New Roman" w:hAnsi="Times New Roman" w:eastAsia="宋体"/>
                <w:color w:val="auto"/>
              </w:rPr>
              <w:t>生态环境</w:t>
            </w:r>
          </w:p>
          <w:p>
            <w:pPr>
              <w:pStyle w:val="44"/>
              <w:ind w:firstLine="480"/>
              <w:rPr>
                <w:rFonts w:ascii="Times New Roman" w:hAnsi="Times New Roman" w:eastAsia="宋体"/>
                <w:color w:val="auto"/>
              </w:rPr>
            </w:pPr>
            <w:r>
              <w:rPr>
                <w:rFonts w:hint="eastAsia" w:ascii="Times New Roman" w:hAnsi="Times New Roman" w:eastAsia="宋体"/>
                <w:color w:val="auto"/>
              </w:rPr>
              <w:t>本项目在现有车间内进行扩建生产，不新增用地，根据《建设项目环境影响报告表编制技术指南（污染影响类）》（试行），本项目无</w:t>
            </w:r>
            <w:r>
              <w:rPr>
                <w:rFonts w:hint="eastAsia" w:ascii="Times New Roman" w:hAnsi="Times New Roman" w:eastAsia="宋体"/>
                <w:color w:val="auto"/>
                <w:lang w:eastAsia="zh-CN"/>
              </w:rPr>
              <w:t>进行</w:t>
            </w:r>
            <w:r>
              <w:rPr>
                <w:rFonts w:hint="eastAsia" w:ascii="Times New Roman" w:hAnsi="Times New Roman" w:eastAsia="宋体"/>
                <w:color w:val="auto"/>
              </w:rPr>
              <w:t>行生态环境现状调查。</w:t>
            </w:r>
          </w:p>
          <w:p>
            <w:pPr>
              <w:pStyle w:val="4"/>
              <w:numPr>
                <w:ilvl w:val="1"/>
                <w:numId w:val="0"/>
              </w:numPr>
              <w:tabs>
                <w:tab w:val="left" w:pos="420"/>
              </w:tabs>
              <w:ind w:left="0" w:leftChars="0" w:firstLine="0" w:firstLineChars="0"/>
              <w:rPr>
                <w:rFonts w:ascii="Times New Roman" w:hAnsi="Times New Roman" w:eastAsia="宋体"/>
                <w:color w:val="auto"/>
              </w:rPr>
            </w:pPr>
            <w:r>
              <w:rPr>
                <w:rFonts w:hint="eastAsia" w:ascii="Times New Roman" w:hAnsi="Times New Roman" w:eastAsia="宋体"/>
                <w:color w:val="auto"/>
                <w:lang w:val="en-US" w:eastAsia="zh-CN"/>
              </w:rPr>
              <w:t>3.5</w:t>
            </w:r>
            <w:r>
              <w:rPr>
                <w:rFonts w:hint="eastAsia" w:ascii="Times New Roman" w:hAnsi="Times New Roman" w:eastAsia="宋体"/>
                <w:color w:val="auto"/>
              </w:rPr>
              <w:t>地下水、土壤环境</w:t>
            </w:r>
          </w:p>
          <w:p>
            <w:pPr>
              <w:pStyle w:val="44"/>
              <w:ind w:firstLine="480"/>
              <w:rPr>
                <w:rFonts w:ascii="Times New Roman" w:hAnsi="Times New Roman" w:eastAsia="宋体"/>
                <w:color w:val="auto"/>
              </w:rPr>
            </w:pPr>
            <w:r>
              <w:rPr>
                <w:rFonts w:ascii="Times New Roman" w:hAnsi="Times New Roman" w:eastAsia="宋体"/>
                <w:color w:val="auto"/>
              </w:rPr>
              <w:t>根据</w:t>
            </w:r>
            <w:r>
              <w:rPr>
                <w:rFonts w:hint="eastAsia" w:ascii="Times New Roman" w:hAnsi="Times New Roman" w:eastAsia="宋体"/>
                <w:color w:val="auto"/>
              </w:rPr>
              <w:t>《建设项目环境影响报告表编制技术指南（污染影响类）》（试行）</w:t>
            </w:r>
            <w:r>
              <w:rPr>
                <w:rFonts w:ascii="Times New Roman" w:hAnsi="Times New Roman" w:eastAsia="宋体"/>
                <w:color w:val="auto"/>
              </w:rPr>
              <w:t>中表明：原则上不开展地下水、土壤环境质量现状调查</w:t>
            </w:r>
            <w:r>
              <w:rPr>
                <w:rFonts w:hint="eastAsia" w:ascii="Times New Roman" w:hAnsi="Times New Roman" w:eastAsia="宋体"/>
                <w:color w:val="auto"/>
              </w:rPr>
              <w:t>。本项目厂区车间经分区防渗后，项目基本不会对土壤、地下水产生影响。且项目</w:t>
            </w:r>
            <w:r>
              <w:rPr>
                <w:rFonts w:ascii="Times New Roman" w:hAnsi="Times New Roman" w:eastAsia="宋体"/>
                <w:color w:val="auto"/>
              </w:rPr>
              <w:t>厂界外500</w:t>
            </w:r>
            <w:r>
              <w:rPr>
                <w:rFonts w:hint="eastAsia" w:ascii="Times New Roman" w:hAnsi="Times New Roman" w:eastAsia="宋体"/>
                <w:color w:val="auto"/>
              </w:rPr>
              <w:t>m</w:t>
            </w:r>
            <w:r>
              <w:rPr>
                <w:rFonts w:ascii="Times New Roman" w:hAnsi="Times New Roman" w:eastAsia="宋体"/>
                <w:color w:val="auto"/>
              </w:rPr>
              <w:t>范围内无地下水集中式饮用水水源和热水、矿泉水、泉水等特殊地下水资源。因此，本项目不</w:t>
            </w:r>
            <w:r>
              <w:rPr>
                <w:rFonts w:hint="eastAsia" w:ascii="Times New Roman" w:hAnsi="Times New Roman" w:eastAsia="宋体"/>
                <w:color w:val="auto"/>
              </w:rPr>
              <w:t>开展</w:t>
            </w:r>
            <w:r>
              <w:rPr>
                <w:rFonts w:ascii="Times New Roman" w:hAnsi="Times New Roman" w:eastAsia="宋体"/>
                <w:color w:val="auto"/>
              </w:rPr>
              <w:t>地下水、土壤环境质量现状</w:t>
            </w:r>
            <w:r>
              <w:rPr>
                <w:rFonts w:hint="eastAsia" w:ascii="Times New Roman" w:hAnsi="Times New Roman" w:eastAsia="宋体"/>
                <w:color w:val="auto"/>
              </w:rPr>
              <w:t>调查</w:t>
            </w:r>
            <w:r>
              <w:rPr>
                <w:rFonts w:ascii="Times New Roman" w:hAnsi="Times New Roman" w:eastAsia="宋体"/>
                <w:color w:val="auto"/>
              </w:rPr>
              <w:t>。</w:t>
            </w:r>
          </w:p>
        </w:tc>
      </w:tr>
    </w:tbl>
    <w:p>
      <w:pPr>
        <w:rPr>
          <w:rFonts w:ascii="Times New Roman" w:hAnsi="Times New Roman" w:eastAsia="宋体"/>
          <w:color w:val="auto"/>
        </w:rPr>
        <w:sectPr>
          <w:pgSz w:w="11905" w:h="16838"/>
          <w:pgMar w:top="1417" w:right="1417" w:bottom="1417" w:left="1417" w:header="851" w:footer="1077" w:gutter="0"/>
          <w:pgBorders>
            <w:top w:val="none" w:sz="0" w:space="0"/>
            <w:left w:val="none" w:sz="0" w:space="0"/>
            <w:bottom w:val="none" w:sz="0" w:space="0"/>
            <w:right w:val="none" w:sz="0" w:space="0"/>
          </w:pgBorders>
          <w:pgNumType w:fmt="numberInDash"/>
          <w:cols w:space="0" w:num="1"/>
          <w:docGrid w:linePitch="312" w:charSpace="0"/>
        </w:sectPr>
      </w:pPr>
    </w:p>
    <w:tbl>
      <w:tblPr>
        <w:tblStyle w:val="30"/>
        <w:tblW w:w="91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7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426" w:type="dxa"/>
            <w:vAlign w:val="center"/>
          </w:tcPr>
          <w:p>
            <w:pPr>
              <w:adjustRightInd w:val="0"/>
              <w:snapToGrid w:val="0"/>
              <w:jc w:val="center"/>
              <w:rPr>
                <w:rFonts w:ascii="Times New Roman" w:hAnsi="Times New Roman" w:eastAsia="宋体" w:cs="宋体"/>
                <w:color w:val="auto"/>
                <w:kern w:val="0"/>
                <w:szCs w:val="21"/>
              </w:rPr>
            </w:pPr>
            <w:r>
              <w:rPr>
                <w:rFonts w:hint="eastAsia" w:ascii="Times New Roman" w:hAnsi="Times New Roman" w:eastAsia="宋体" w:cs="宋体"/>
                <w:color w:val="auto"/>
                <w:kern w:val="0"/>
                <w:szCs w:val="21"/>
              </w:rPr>
              <w:t>环境</w:t>
            </w:r>
          </w:p>
          <w:p>
            <w:pPr>
              <w:adjustRightInd w:val="0"/>
              <w:snapToGrid w:val="0"/>
              <w:jc w:val="center"/>
              <w:rPr>
                <w:rFonts w:ascii="Times New Roman" w:hAnsi="Times New Roman" w:eastAsia="宋体" w:cs="宋体"/>
                <w:color w:val="auto"/>
                <w:kern w:val="0"/>
                <w:szCs w:val="21"/>
              </w:rPr>
            </w:pPr>
            <w:r>
              <w:rPr>
                <w:rFonts w:hint="eastAsia" w:ascii="Times New Roman" w:hAnsi="Times New Roman" w:eastAsia="宋体" w:cs="宋体"/>
                <w:color w:val="auto"/>
                <w:kern w:val="0"/>
                <w:szCs w:val="21"/>
              </w:rPr>
              <w:t>保护</w:t>
            </w:r>
          </w:p>
          <w:p>
            <w:pPr>
              <w:adjustRightInd w:val="0"/>
              <w:snapToGrid w:val="0"/>
              <w:jc w:val="center"/>
              <w:rPr>
                <w:rFonts w:ascii="Times New Roman" w:hAnsi="Times New Roman" w:eastAsia="宋体" w:cs="宋体"/>
                <w:color w:val="auto"/>
                <w:kern w:val="0"/>
                <w:szCs w:val="21"/>
              </w:rPr>
            </w:pPr>
            <w:r>
              <w:rPr>
                <w:rFonts w:hint="eastAsia" w:ascii="Times New Roman" w:hAnsi="Times New Roman" w:eastAsia="宋体" w:cs="宋体"/>
                <w:color w:val="auto"/>
                <w:kern w:val="0"/>
                <w:szCs w:val="21"/>
              </w:rPr>
              <w:t>目标</w:t>
            </w:r>
          </w:p>
        </w:tc>
        <w:tc>
          <w:tcPr>
            <w:tcW w:w="8755" w:type="dxa"/>
            <w:vAlign w:val="center"/>
          </w:tcPr>
          <w:p>
            <w:pPr>
              <w:pStyle w:val="4"/>
              <w:numPr>
                <w:ilvl w:val="1"/>
                <w:numId w:val="0"/>
              </w:numPr>
              <w:tabs>
                <w:tab w:val="left" w:pos="420"/>
              </w:tabs>
              <w:ind w:left="0" w:leftChars="0" w:firstLine="0" w:firstLineChars="0"/>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3.6评价范围内环境保护目标</w:t>
            </w:r>
          </w:p>
          <w:p>
            <w:pPr>
              <w:pageBreakBefore w:val="0"/>
              <w:kinsoku/>
              <w:bidi w:val="0"/>
              <w:spacing w:beforeAutospacing="0" w:afterAutospacing="0" w:line="360" w:lineRule="auto"/>
              <w:ind w:firstLine="480" w:firstLineChars="200"/>
              <w:rPr>
                <w:rFonts w:ascii="Times New Roman" w:hAnsi="Times New Roman" w:eastAsia="宋体"/>
                <w:color w:val="auto"/>
              </w:rPr>
            </w:pPr>
            <w:r>
              <w:rPr>
                <w:rFonts w:hint="default" w:ascii="Times New Roman" w:hAnsi="Times New Roman" w:eastAsia="宋体"/>
                <w:color w:val="auto"/>
                <w:sz w:val="24"/>
                <w:szCs w:val="24"/>
                <w:highlight w:val="none"/>
                <w:lang w:val="en-US" w:eastAsia="zh-CN"/>
              </w:rPr>
              <w:t>本项目为</w:t>
            </w:r>
            <w:r>
              <w:rPr>
                <w:rFonts w:hint="eastAsia" w:ascii="Times New Roman" w:hAnsi="Times New Roman" w:eastAsia="宋体"/>
                <w:color w:val="auto"/>
                <w:sz w:val="24"/>
                <w:szCs w:val="24"/>
                <w:highlight w:val="none"/>
                <w:lang w:val="en-US" w:eastAsia="zh-CN"/>
              </w:rPr>
              <w:t>活塞件制造项目</w:t>
            </w:r>
            <w:r>
              <w:rPr>
                <w:rFonts w:hint="default" w:ascii="Times New Roman" w:hAnsi="Times New Roman" w:eastAsia="宋体"/>
                <w:color w:val="auto"/>
                <w:sz w:val="24"/>
                <w:szCs w:val="24"/>
                <w:highlight w:val="none"/>
                <w:lang w:val="en-US" w:eastAsia="zh-CN"/>
              </w:rPr>
              <w:t>，根据《建设项目环境影响报告表编制技术指南》(</w:t>
            </w:r>
            <w:r>
              <w:rPr>
                <w:rFonts w:hint="eastAsia" w:ascii="Times New Roman" w:hAnsi="Times New Roman" w:eastAsia="宋体"/>
                <w:color w:val="auto"/>
                <w:sz w:val="24"/>
                <w:szCs w:val="24"/>
                <w:highlight w:val="none"/>
                <w:lang w:val="en-US" w:eastAsia="zh-CN"/>
              </w:rPr>
              <w:t>污染影响类</w:t>
            </w:r>
            <w:r>
              <w:rPr>
                <w:rFonts w:hint="default" w:ascii="Times New Roman" w:hAnsi="Times New Roman" w:eastAsia="宋体"/>
                <w:color w:val="auto"/>
                <w:sz w:val="24"/>
                <w:szCs w:val="24"/>
                <w:highlight w:val="none"/>
                <w:lang w:val="en-US" w:eastAsia="zh-CN"/>
              </w:rPr>
              <w:t>)、 《环境影响评价技术导则 大气环境》(HJ 2.2-2018) 相关要求，项目各环境要素评价范围见表</w:t>
            </w:r>
            <w:r>
              <w:rPr>
                <w:rFonts w:hint="eastAsia" w:ascii="Times New Roman" w:hAnsi="Times New Roman" w:eastAsia="宋体"/>
                <w:color w:val="auto"/>
                <w:sz w:val="24"/>
                <w:szCs w:val="24"/>
                <w:highlight w:val="none"/>
                <w:lang w:val="en-US" w:eastAsia="zh-CN"/>
              </w:rPr>
              <w:t>3.6-1。</w:t>
            </w:r>
          </w:p>
          <w:p>
            <w:pPr>
              <w:pStyle w:val="40"/>
              <w:numPr>
                <w:ilvl w:val="7"/>
                <w:numId w:val="0"/>
              </w:numPr>
              <w:ind w:left="1440" w:leftChars="0" w:hanging="1440" w:firstLineChars="0"/>
              <w:rPr>
                <w:rFonts w:ascii="Times New Roman" w:hAnsi="Times New Roman" w:eastAsia="宋体"/>
                <w:color w:val="auto"/>
              </w:rPr>
            </w:pPr>
            <w:r>
              <w:rPr>
                <w:rFonts w:hint="eastAsia" w:ascii="Times New Roman" w:hAnsi="Times New Roman" w:eastAsia="宋体" w:cs="宋体"/>
                <w:b/>
                <w:color w:val="auto"/>
                <w:kern w:val="2"/>
                <w:sz w:val="24"/>
                <w:szCs w:val="24"/>
                <w:lang w:val="en-US" w:eastAsia="zh-CN" w:bidi="ar-SA"/>
              </w:rPr>
              <w:t xml:space="preserve">表3.6-1 </w:t>
            </w:r>
            <w:r>
              <w:rPr>
                <w:rFonts w:hint="eastAsia" w:ascii="Times New Roman" w:hAnsi="Times New Roman" w:eastAsia="宋体"/>
                <w:color w:val="auto"/>
              </w:rPr>
              <w:t>项目周边环境敏感目标和环境保护目标</w:t>
            </w:r>
          </w:p>
          <w:tbl>
            <w:tblPr>
              <w:tblStyle w:val="30"/>
              <w:tblW w:w="8468"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36"/>
              <w:gridCol w:w="1556"/>
              <w:gridCol w:w="786"/>
              <w:gridCol w:w="1135"/>
              <w:gridCol w:w="1093"/>
              <w:gridCol w:w="695"/>
              <w:gridCol w:w="216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7" w:hRule="atLeast"/>
                <w:jc w:val="center"/>
              </w:trPr>
              <w:tc>
                <w:tcPr>
                  <w:tcW w:w="1036" w:type="dxa"/>
                  <w:tcBorders>
                    <w:top w:val="single" w:color="000000" w:sz="18" w:space="0"/>
                    <w:left w:val="nil"/>
                    <w:right w:val="single" w:color="000000" w:sz="8" w:space="0"/>
                  </w:tcBorders>
                  <w:tcMar>
                    <w:top w:w="15" w:type="dxa"/>
                    <w:left w:w="108" w:type="dxa"/>
                    <w:bottom w:w="0" w:type="dxa"/>
                    <w:right w:w="108" w:type="dxa"/>
                  </w:tcMar>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iCs/>
                      <w:color w:val="auto"/>
                      <w:kern w:val="2"/>
                      <w:sz w:val="21"/>
                      <w:szCs w:val="21"/>
                      <w:lang w:val="en-US" w:eastAsia="en-US" w:bidi="ar-SA"/>
                    </w:rPr>
                  </w:pPr>
                  <w:r>
                    <w:rPr>
                      <w:rFonts w:hint="default" w:ascii="Times New Roman" w:hAnsi="Times New Roman" w:eastAsia="宋体" w:cs="Times New Roman"/>
                      <w:iCs/>
                      <w:color w:val="auto"/>
                      <w:kern w:val="2"/>
                      <w:sz w:val="21"/>
                      <w:szCs w:val="21"/>
                      <w:lang w:val="en-US" w:eastAsia="en-US" w:bidi="ar-SA"/>
                    </w:rPr>
                    <w:t>环境要素</w:t>
                  </w:r>
                </w:p>
              </w:tc>
              <w:tc>
                <w:tcPr>
                  <w:tcW w:w="1556" w:type="dxa"/>
                  <w:tcBorders>
                    <w:top w:val="single" w:color="000000" w:sz="18" w:space="0"/>
                    <w:left w:val="single" w:color="000000" w:sz="8" w:space="0"/>
                    <w:right w:val="single" w:color="000000" w:sz="8" w:space="0"/>
                  </w:tcBorders>
                  <w:tcMar>
                    <w:top w:w="15" w:type="dxa"/>
                    <w:left w:w="108" w:type="dxa"/>
                    <w:bottom w:w="0" w:type="dxa"/>
                    <w:right w:w="108" w:type="dxa"/>
                  </w:tcMar>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iCs/>
                      <w:color w:val="auto"/>
                      <w:kern w:val="2"/>
                      <w:sz w:val="21"/>
                      <w:szCs w:val="21"/>
                      <w:lang w:val="en-US" w:eastAsia="en-US" w:bidi="ar-SA"/>
                    </w:rPr>
                  </w:pPr>
                  <w:r>
                    <w:rPr>
                      <w:rFonts w:hint="default" w:ascii="Times New Roman" w:hAnsi="Times New Roman" w:eastAsia="宋体" w:cs="Times New Roman"/>
                      <w:iCs/>
                      <w:color w:val="auto"/>
                      <w:kern w:val="2"/>
                      <w:sz w:val="21"/>
                      <w:szCs w:val="21"/>
                      <w:lang w:val="en-US" w:eastAsia="en-US" w:bidi="ar-SA"/>
                    </w:rPr>
                    <w:t>敏感目标/环境保护目标</w:t>
                  </w:r>
                </w:p>
              </w:tc>
              <w:tc>
                <w:tcPr>
                  <w:tcW w:w="786" w:type="dxa"/>
                  <w:tcBorders>
                    <w:top w:val="single" w:color="000000" w:sz="18" w:space="0"/>
                    <w:left w:val="single" w:color="000000" w:sz="8" w:space="0"/>
                    <w:right w:val="single" w:color="000000" w:sz="8" w:space="0"/>
                  </w:tcBorders>
                  <w:tcMar>
                    <w:top w:w="15" w:type="dxa"/>
                    <w:left w:w="108" w:type="dxa"/>
                    <w:bottom w:w="0" w:type="dxa"/>
                    <w:right w:w="108" w:type="dxa"/>
                  </w:tcMar>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iCs/>
                      <w:color w:val="auto"/>
                      <w:kern w:val="2"/>
                      <w:sz w:val="21"/>
                      <w:szCs w:val="21"/>
                      <w:lang w:val="en-US" w:eastAsia="en-US" w:bidi="ar-SA"/>
                    </w:rPr>
                  </w:pPr>
                  <w:r>
                    <w:rPr>
                      <w:rFonts w:hint="default" w:ascii="Times New Roman" w:hAnsi="Times New Roman" w:eastAsia="宋体" w:cs="Times New Roman"/>
                      <w:iCs/>
                      <w:color w:val="auto"/>
                      <w:kern w:val="2"/>
                      <w:sz w:val="21"/>
                      <w:szCs w:val="21"/>
                      <w:lang w:val="en-US" w:eastAsia="en-US" w:bidi="ar-SA"/>
                    </w:rPr>
                    <w:t>方位</w:t>
                  </w:r>
                </w:p>
              </w:tc>
              <w:tc>
                <w:tcPr>
                  <w:tcW w:w="1135" w:type="dxa"/>
                  <w:tcBorders>
                    <w:top w:val="single" w:color="000000" w:sz="18" w:space="0"/>
                    <w:left w:val="single" w:color="000000" w:sz="8" w:space="0"/>
                    <w:right w:val="single" w:color="000000" w:sz="8" w:space="0"/>
                  </w:tcBorders>
                  <w:tcMar>
                    <w:top w:w="15" w:type="dxa"/>
                    <w:left w:w="108" w:type="dxa"/>
                    <w:bottom w:w="0" w:type="dxa"/>
                    <w:right w:w="108" w:type="dxa"/>
                  </w:tcMar>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iCs/>
                      <w:color w:val="auto"/>
                      <w:kern w:val="2"/>
                      <w:sz w:val="21"/>
                      <w:szCs w:val="21"/>
                      <w:lang w:val="en-US" w:eastAsia="en-US" w:bidi="ar-SA"/>
                    </w:rPr>
                  </w:pPr>
                  <w:r>
                    <w:rPr>
                      <w:rFonts w:hint="default" w:ascii="Times New Roman" w:hAnsi="Times New Roman" w:eastAsia="宋体" w:cs="Times New Roman"/>
                      <w:iCs/>
                      <w:color w:val="auto"/>
                      <w:kern w:val="2"/>
                      <w:sz w:val="21"/>
                      <w:szCs w:val="21"/>
                      <w:lang w:val="en-US" w:eastAsia="en-US" w:bidi="ar-SA"/>
                    </w:rPr>
                    <w:t>与本项目的距离</w:t>
                  </w:r>
                </w:p>
              </w:tc>
              <w:tc>
                <w:tcPr>
                  <w:tcW w:w="1093" w:type="dxa"/>
                  <w:tcBorders>
                    <w:top w:val="single" w:color="000000" w:sz="18" w:space="0"/>
                    <w:left w:val="single" w:color="000000" w:sz="8" w:space="0"/>
                    <w:right w:val="single" w:color="000000" w:sz="8" w:space="0"/>
                  </w:tcBorders>
                  <w:tcMar>
                    <w:top w:w="15" w:type="dxa"/>
                    <w:left w:w="108" w:type="dxa"/>
                    <w:bottom w:w="0" w:type="dxa"/>
                    <w:right w:w="108" w:type="dxa"/>
                  </w:tcMar>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iCs/>
                      <w:color w:val="auto"/>
                      <w:kern w:val="2"/>
                      <w:sz w:val="21"/>
                      <w:szCs w:val="21"/>
                      <w:lang w:val="en-US" w:eastAsia="en-US" w:bidi="ar-SA"/>
                    </w:rPr>
                  </w:pPr>
                  <w:r>
                    <w:rPr>
                      <w:rFonts w:hint="default" w:ascii="Times New Roman" w:hAnsi="Times New Roman" w:eastAsia="宋体" w:cs="Times New Roman"/>
                      <w:iCs/>
                      <w:color w:val="auto"/>
                      <w:kern w:val="2"/>
                      <w:sz w:val="21"/>
                      <w:szCs w:val="21"/>
                      <w:lang w:val="en-US" w:eastAsia="en-US" w:bidi="ar-SA"/>
                    </w:rPr>
                    <w:t>规模</w:t>
                  </w:r>
                </w:p>
              </w:tc>
              <w:tc>
                <w:tcPr>
                  <w:tcW w:w="695" w:type="dxa"/>
                  <w:tcBorders>
                    <w:top w:val="single" w:color="000000" w:sz="18" w:space="0"/>
                    <w:left w:val="single" w:color="000000" w:sz="8" w:space="0"/>
                    <w:right w:val="nil"/>
                  </w:tcBorders>
                  <w:tcMar>
                    <w:top w:w="15" w:type="dxa"/>
                    <w:left w:w="108" w:type="dxa"/>
                    <w:bottom w:w="0" w:type="dxa"/>
                    <w:right w:w="108" w:type="dxa"/>
                  </w:tcMar>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功能</w:t>
                  </w:r>
                </w:p>
              </w:tc>
              <w:tc>
                <w:tcPr>
                  <w:tcW w:w="2167" w:type="dxa"/>
                  <w:tcBorders>
                    <w:top w:val="single" w:color="000000" w:sz="18" w:space="0"/>
                    <w:left w:val="single" w:color="000000" w:sz="8" w:space="0"/>
                    <w:right w:val="nil"/>
                  </w:tcBorders>
                  <w:tcMar>
                    <w:top w:w="15" w:type="dxa"/>
                    <w:left w:w="108" w:type="dxa"/>
                    <w:bottom w:w="0" w:type="dxa"/>
                    <w:right w:w="108" w:type="dxa"/>
                  </w:tcMar>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iCs/>
                      <w:color w:val="auto"/>
                      <w:kern w:val="2"/>
                      <w:sz w:val="21"/>
                      <w:szCs w:val="21"/>
                      <w:lang w:val="en-US" w:eastAsia="en-US" w:bidi="ar-SA"/>
                    </w:rPr>
                  </w:pPr>
                  <w:r>
                    <w:rPr>
                      <w:rFonts w:hint="default" w:ascii="Times New Roman" w:hAnsi="Times New Roman" w:eastAsia="宋体" w:cs="Times New Roman"/>
                      <w:iCs/>
                      <w:color w:val="auto"/>
                      <w:kern w:val="2"/>
                      <w:sz w:val="21"/>
                      <w:szCs w:val="21"/>
                      <w:lang w:val="en-US" w:eastAsia="en-US" w:bidi="ar-SA"/>
                    </w:rPr>
                    <w:t>环境功能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1036" w:type="dxa"/>
                  <w:tcBorders>
                    <w:left w:val="nil"/>
                    <w:right w:val="single" w:color="000000" w:sz="8" w:space="0"/>
                  </w:tcBorders>
                  <w:tcMar>
                    <w:top w:w="15" w:type="dxa"/>
                    <w:left w:w="108" w:type="dxa"/>
                    <w:bottom w:w="0" w:type="dxa"/>
                    <w:right w:w="108" w:type="dxa"/>
                  </w:tcMar>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iCs/>
                      <w:color w:val="auto"/>
                      <w:kern w:val="2"/>
                      <w:sz w:val="21"/>
                      <w:szCs w:val="21"/>
                      <w:lang w:val="en-US" w:eastAsia="en-US" w:bidi="ar-SA"/>
                    </w:rPr>
                  </w:pPr>
                  <w:r>
                    <w:rPr>
                      <w:rFonts w:hint="default" w:ascii="Times New Roman" w:hAnsi="Times New Roman" w:eastAsia="宋体" w:cs="Times New Roman"/>
                      <w:iCs/>
                      <w:color w:val="auto"/>
                      <w:kern w:val="2"/>
                      <w:sz w:val="21"/>
                      <w:szCs w:val="21"/>
                      <w:lang w:val="en-US" w:eastAsia="en-US" w:bidi="ar-SA"/>
                    </w:rPr>
                    <w:t>大气环境</w:t>
                  </w:r>
                </w:p>
              </w:tc>
              <w:tc>
                <w:tcPr>
                  <w:tcW w:w="1556" w:type="dxa"/>
                  <w:tcBorders>
                    <w:left w:val="single" w:color="000000" w:sz="8" w:space="0"/>
                    <w:right w:val="single" w:color="000000" w:sz="8" w:space="0"/>
                  </w:tcBorders>
                  <w:tcMar>
                    <w:top w:w="15" w:type="dxa"/>
                    <w:left w:w="108" w:type="dxa"/>
                    <w:bottom w:w="0" w:type="dxa"/>
                    <w:right w:w="108" w:type="dxa"/>
                  </w:tcMar>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zh-CN" w:bidi="ar-SA"/>
                    </w:rPr>
                    <w:t>兰田村</w:t>
                  </w:r>
                </w:p>
              </w:tc>
              <w:tc>
                <w:tcPr>
                  <w:tcW w:w="786" w:type="dxa"/>
                  <w:tcBorders>
                    <w:left w:val="single" w:color="000000" w:sz="8" w:space="0"/>
                    <w:right w:val="single" w:color="000000" w:sz="8" w:space="0"/>
                  </w:tcBorders>
                  <w:tcMar>
                    <w:top w:w="15" w:type="dxa"/>
                    <w:left w:w="108" w:type="dxa"/>
                    <w:bottom w:w="0" w:type="dxa"/>
                    <w:right w:w="108" w:type="dxa"/>
                  </w:tcMar>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北</w:t>
                  </w:r>
                </w:p>
              </w:tc>
              <w:tc>
                <w:tcPr>
                  <w:tcW w:w="1135" w:type="dxa"/>
                  <w:tcBorders>
                    <w:left w:val="single" w:color="000000" w:sz="8" w:space="0"/>
                    <w:right w:val="single" w:color="000000" w:sz="8" w:space="0"/>
                  </w:tcBorders>
                  <w:tcMar>
                    <w:top w:w="15" w:type="dxa"/>
                    <w:left w:w="108" w:type="dxa"/>
                    <w:bottom w:w="0" w:type="dxa"/>
                    <w:right w:w="108" w:type="dxa"/>
                  </w:tcMar>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zh-CN" w:bidi="ar-SA"/>
                    </w:rPr>
                    <w:t>150</w:t>
                  </w:r>
                  <w:r>
                    <w:rPr>
                      <w:rFonts w:hint="default" w:ascii="Times New Roman" w:hAnsi="Times New Roman" w:eastAsia="宋体" w:cs="Times New Roman"/>
                      <w:iCs/>
                      <w:color w:val="auto"/>
                      <w:kern w:val="2"/>
                      <w:sz w:val="21"/>
                      <w:szCs w:val="21"/>
                      <w:lang w:val="en-US" w:eastAsia="en-US" w:bidi="ar-SA"/>
                    </w:rPr>
                    <w:t>m</w:t>
                  </w:r>
                </w:p>
              </w:tc>
              <w:tc>
                <w:tcPr>
                  <w:tcW w:w="1093" w:type="dxa"/>
                  <w:tcBorders>
                    <w:left w:val="single" w:color="000000" w:sz="8" w:space="0"/>
                    <w:right w:val="single" w:color="000000" w:sz="8" w:space="0"/>
                  </w:tcBorders>
                  <w:tcMar>
                    <w:top w:w="15" w:type="dxa"/>
                    <w:left w:w="108" w:type="dxa"/>
                    <w:bottom w:w="0" w:type="dxa"/>
                    <w:right w:w="108" w:type="dxa"/>
                  </w:tcMar>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iCs/>
                      <w:color w:val="auto"/>
                      <w:kern w:val="2"/>
                      <w:sz w:val="21"/>
                      <w:szCs w:val="21"/>
                      <w:lang w:val="en-US" w:eastAsia="en-US" w:bidi="ar-SA"/>
                    </w:rPr>
                  </w:pPr>
                  <w:r>
                    <w:rPr>
                      <w:rFonts w:hint="default" w:ascii="Times New Roman" w:hAnsi="Times New Roman" w:eastAsia="宋体" w:cs="Times New Roman"/>
                      <w:iCs/>
                      <w:color w:val="auto"/>
                      <w:kern w:val="2"/>
                      <w:sz w:val="21"/>
                      <w:szCs w:val="21"/>
                      <w:lang w:val="en-US" w:eastAsia="en-US" w:bidi="ar-SA"/>
                    </w:rPr>
                    <w:t>约</w:t>
                  </w:r>
                  <w:r>
                    <w:rPr>
                      <w:rFonts w:hint="eastAsia" w:ascii="Times New Roman" w:hAnsi="Times New Roman" w:eastAsia="宋体" w:cs="Times New Roman"/>
                      <w:iCs/>
                      <w:color w:val="auto"/>
                      <w:kern w:val="2"/>
                      <w:sz w:val="21"/>
                      <w:szCs w:val="21"/>
                      <w:lang w:val="en-US" w:eastAsia="zh-CN" w:bidi="ar-SA"/>
                    </w:rPr>
                    <w:t>70</w:t>
                  </w:r>
                  <w:r>
                    <w:rPr>
                      <w:rFonts w:hint="default" w:ascii="Times New Roman" w:hAnsi="Times New Roman" w:eastAsia="宋体" w:cs="Times New Roman"/>
                      <w:iCs/>
                      <w:color w:val="auto"/>
                      <w:kern w:val="2"/>
                      <w:sz w:val="21"/>
                      <w:szCs w:val="21"/>
                      <w:lang w:val="en-US" w:eastAsia="en-US" w:bidi="ar-SA"/>
                    </w:rPr>
                    <w:t>户</w:t>
                  </w:r>
                </w:p>
              </w:tc>
              <w:tc>
                <w:tcPr>
                  <w:tcW w:w="695" w:type="dxa"/>
                  <w:tcBorders>
                    <w:left w:val="single" w:color="000000" w:sz="8" w:space="0"/>
                    <w:right w:val="nil"/>
                  </w:tcBorders>
                  <w:tcMar>
                    <w:top w:w="15" w:type="dxa"/>
                    <w:left w:w="108" w:type="dxa"/>
                    <w:bottom w:w="0" w:type="dxa"/>
                    <w:right w:w="108" w:type="dxa"/>
                  </w:tcMar>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居住</w:t>
                  </w:r>
                </w:p>
              </w:tc>
              <w:tc>
                <w:tcPr>
                  <w:tcW w:w="2167" w:type="dxa"/>
                  <w:tcBorders>
                    <w:left w:val="single" w:color="000000" w:sz="8" w:space="0"/>
                    <w:right w:val="nil"/>
                  </w:tcBorders>
                  <w:tcMar>
                    <w:top w:w="15" w:type="dxa"/>
                    <w:left w:w="108" w:type="dxa"/>
                    <w:bottom w:w="0" w:type="dxa"/>
                    <w:right w:w="108" w:type="dxa"/>
                  </w:tcMar>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zh-CN" w:bidi="ar-SA"/>
                    </w:rPr>
                    <w:t>《</w:t>
                  </w:r>
                  <w:r>
                    <w:rPr>
                      <w:rFonts w:hint="default" w:ascii="Times New Roman" w:hAnsi="Times New Roman" w:eastAsia="宋体" w:cs="Times New Roman"/>
                      <w:iCs/>
                      <w:color w:val="auto"/>
                      <w:kern w:val="2"/>
                      <w:sz w:val="21"/>
                      <w:szCs w:val="21"/>
                      <w:lang w:val="en-US" w:eastAsia="en-US" w:bidi="ar-SA"/>
                    </w:rPr>
                    <w:t>环境空气质量标准</w:t>
                  </w:r>
                  <w:r>
                    <w:rPr>
                      <w:rFonts w:hint="eastAsia" w:ascii="Times New Roman" w:hAnsi="Times New Roman" w:eastAsia="宋体" w:cs="Times New Roman"/>
                      <w:iCs/>
                      <w:color w:val="auto"/>
                      <w:kern w:val="2"/>
                      <w:sz w:val="21"/>
                      <w:szCs w:val="21"/>
                      <w:lang w:val="en-US" w:eastAsia="zh-CN" w:bidi="ar-SA"/>
                    </w:rPr>
                    <w:t>》（</w:t>
                  </w:r>
                  <w:r>
                    <w:rPr>
                      <w:rFonts w:hint="default" w:ascii="Times New Roman" w:hAnsi="Times New Roman" w:eastAsia="宋体" w:cs="Times New Roman"/>
                      <w:iCs/>
                      <w:color w:val="auto"/>
                      <w:kern w:val="2"/>
                      <w:sz w:val="21"/>
                      <w:szCs w:val="21"/>
                      <w:lang w:val="en-US" w:eastAsia="en-US" w:bidi="ar-SA"/>
                    </w:rPr>
                    <w:t>GB3095-2012</w:t>
                  </w:r>
                  <w:r>
                    <w:rPr>
                      <w:rFonts w:hint="eastAsia" w:ascii="Times New Roman" w:hAnsi="Times New Roman" w:eastAsia="宋体" w:cs="Times New Roman"/>
                      <w:iCs/>
                      <w:color w:val="auto"/>
                      <w:kern w:val="2"/>
                      <w:sz w:val="21"/>
                      <w:szCs w:val="21"/>
                      <w:lang w:val="en-US" w:eastAsia="zh-CN" w:bidi="ar-SA"/>
                    </w:rPr>
                    <w:t>）</w:t>
                  </w:r>
                </w:p>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zh-CN" w:bidi="ar-SA"/>
                    </w:rPr>
                  </w:pPr>
                  <w:r>
                    <w:rPr>
                      <w:rFonts w:hint="default" w:ascii="Times New Roman" w:hAnsi="Times New Roman" w:eastAsia="宋体" w:cs="Times New Roman"/>
                      <w:iCs/>
                      <w:color w:val="auto"/>
                      <w:kern w:val="2"/>
                      <w:sz w:val="21"/>
                      <w:szCs w:val="21"/>
                      <w:lang w:val="en-US" w:eastAsia="en-US" w:bidi="ar-SA"/>
                    </w:rPr>
                    <w:t>二类区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1036" w:type="dxa"/>
                  <w:tcBorders>
                    <w:left w:val="nil"/>
                    <w:right w:val="single" w:color="000000" w:sz="8" w:space="0"/>
                  </w:tcBorders>
                  <w:tcMar>
                    <w:top w:w="15" w:type="dxa"/>
                    <w:left w:w="108" w:type="dxa"/>
                    <w:bottom w:w="0" w:type="dxa"/>
                    <w:right w:w="108" w:type="dxa"/>
                  </w:tcMar>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iCs/>
                      <w:color w:val="auto"/>
                      <w:kern w:val="2"/>
                      <w:sz w:val="21"/>
                      <w:szCs w:val="21"/>
                      <w:lang w:val="en-US" w:eastAsia="en-US" w:bidi="ar-SA"/>
                    </w:rPr>
                  </w:pPr>
                  <w:r>
                    <w:rPr>
                      <w:rFonts w:hint="default" w:ascii="Times New Roman" w:hAnsi="Times New Roman" w:eastAsia="宋体" w:cs="Times New Roman"/>
                      <w:iCs/>
                      <w:color w:val="auto"/>
                      <w:kern w:val="2"/>
                      <w:sz w:val="21"/>
                      <w:szCs w:val="21"/>
                      <w:lang w:val="en-US" w:eastAsia="en-US" w:bidi="ar-SA"/>
                    </w:rPr>
                    <w:t>地表水环境</w:t>
                  </w:r>
                </w:p>
              </w:tc>
              <w:tc>
                <w:tcPr>
                  <w:tcW w:w="1556" w:type="dxa"/>
                  <w:tcBorders>
                    <w:left w:val="single" w:color="000000" w:sz="8" w:space="0"/>
                    <w:right w:val="single" w:color="000000" w:sz="8" w:space="0"/>
                  </w:tcBorders>
                  <w:tcMar>
                    <w:top w:w="15" w:type="dxa"/>
                    <w:left w:w="108" w:type="dxa"/>
                    <w:bottom w:w="0" w:type="dxa"/>
                    <w:right w:w="108" w:type="dxa"/>
                  </w:tcMar>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索溪</w:t>
                  </w:r>
                </w:p>
              </w:tc>
              <w:tc>
                <w:tcPr>
                  <w:tcW w:w="786" w:type="dxa"/>
                  <w:tcBorders>
                    <w:left w:val="single" w:color="000000" w:sz="8" w:space="0"/>
                    <w:right w:val="single" w:color="000000" w:sz="8" w:space="0"/>
                  </w:tcBorders>
                  <w:tcMar>
                    <w:top w:w="15" w:type="dxa"/>
                    <w:left w:w="108" w:type="dxa"/>
                    <w:bottom w:w="0" w:type="dxa"/>
                    <w:right w:w="108" w:type="dxa"/>
                  </w:tcMar>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iCs/>
                      <w:color w:val="auto"/>
                      <w:kern w:val="2"/>
                      <w:sz w:val="21"/>
                      <w:szCs w:val="21"/>
                      <w:lang w:val="en-US" w:eastAsia="en-US" w:bidi="ar-SA"/>
                    </w:rPr>
                  </w:pPr>
                  <w:r>
                    <w:rPr>
                      <w:rFonts w:hint="eastAsia" w:ascii="Times New Roman" w:hAnsi="Times New Roman" w:eastAsia="宋体" w:cs="Times New Roman"/>
                      <w:iCs/>
                      <w:color w:val="auto"/>
                      <w:kern w:val="2"/>
                      <w:sz w:val="21"/>
                      <w:szCs w:val="21"/>
                      <w:lang w:val="en-US" w:eastAsia="zh-CN" w:bidi="ar-SA"/>
                    </w:rPr>
                    <w:t>北</w:t>
                  </w:r>
                </w:p>
              </w:tc>
              <w:tc>
                <w:tcPr>
                  <w:tcW w:w="1135" w:type="dxa"/>
                  <w:tcBorders>
                    <w:left w:val="single" w:color="000000" w:sz="8" w:space="0"/>
                    <w:right w:val="single" w:color="000000" w:sz="8" w:space="0"/>
                  </w:tcBorders>
                  <w:tcMar>
                    <w:top w:w="15" w:type="dxa"/>
                    <w:left w:w="108" w:type="dxa"/>
                    <w:bottom w:w="0" w:type="dxa"/>
                    <w:right w:w="108" w:type="dxa"/>
                  </w:tcMar>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紧邻</w:t>
                  </w:r>
                </w:p>
              </w:tc>
              <w:tc>
                <w:tcPr>
                  <w:tcW w:w="1093" w:type="dxa"/>
                  <w:tcBorders>
                    <w:left w:val="single" w:color="000000" w:sz="8" w:space="0"/>
                    <w:right w:val="single" w:color="000000" w:sz="8" w:space="0"/>
                  </w:tcBorders>
                  <w:tcMar>
                    <w:top w:w="15" w:type="dxa"/>
                    <w:left w:w="108" w:type="dxa"/>
                    <w:bottom w:w="0" w:type="dxa"/>
                    <w:right w:w="108" w:type="dxa"/>
                  </w:tcMar>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w:t>
                  </w:r>
                </w:p>
              </w:tc>
              <w:tc>
                <w:tcPr>
                  <w:tcW w:w="695" w:type="dxa"/>
                  <w:tcBorders>
                    <w:left w:val="single" w:color="000000" w:sz="8" w:space="0"/>
                    <w:right w:val="nil"/>
                  </w:tcBorders>
                  <w:tcMar>
                    <w:top w:w="15" w:type="dxa"/>
                    <w:left w:w="108" w:type="dxa"/>
                    <w:bottom w:w="0" w:type="dxa"/>
                    <w:right w:w="108" w:type="dxa"/>
                  </w:tcMar>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水质</w:t>
                  </w:r>
                </w:p>
              </w:tc>
              <w:tc>
                <w:tcPr>
                  <w:tcW w:w="2167" w:type="dxa"/>
                  <w:tcBorders>
                    <w:left w:val="single" w:color="000000" w:sz="8" w:space="0"/>
                    <w:right w:val="nil"/>
                  </w:tcBorders>
                  <w:tcMar>
                    <w:top w:w="15" w:type="dxa"/>
                    <w:left w:w="108" w:type="dxa"/>
                    <w:bottom w:w="0" w:type="dxa"/>
                    <w:right w:w="108" w:type="dxa"/>
                  </w:tcMar>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iCs/>
                      <w:color w:val="auto"/>
                      <w:kern w:val="2"/>
                      <w:sz w:val="21"/>
                      <w:szCs w:val="21"/>
                      <w:lang w:val="en-US" w:eastAsia="en-US" w:bidi="ar-SA"/>
                    </w:rPr>
                  </w:pPr>
                  <w:r>
                    <w:rPr>
                      <w:rFonts w:hint="default" w:ascii="Times New Roman" w:hAnsi="Times New Roman" w:eastAsia="宋体" w:cs="Times New Roman"/>
                      <w:iCs/>
                      <w:color w:val="auto"/>
                      <w:kern w:val="2"/>
                      <w:sz w:val="21"/>
                      <w:szCs w:val="21"/>
                      <w:lang w:val="en-US" w:eastAsia="en-US" w:bidi="ar-SA"/>
                    </w:rPr>
                    <w:t>《</w:t>
                  </w:r>
                  <w:r>
                    <w:rPr>
                      <w:rFonts w:hint="eastAsia" w:ascii="Times New Roman" w:hAnsi="Times New Roman" w:eastAsia="宋体" w:cs="Times New Roman"/>
                      <w:iCs/>
                      <w:color w:val="auto"/>
                      <w:kern w:val="2"/>
                      <w:sz w:val="21"/>
                      <w:szCs w:val="21"/>
                      <w:lang w:val="en-US" w:eastAsia="zh-CN" w:bidi="ar-SA"/>
                    </w:rPr>
                    <w:t>地表水环境质量标准</w:t>
                  </w:r>
                  <w:r>
                    <w:rPr>
                      <w:rFonts w:hint="default" w:ascii="Times New Roman" w:hAnsi="Times New Roman" w:eastAsia="宋体" w:cs="Times New Roman"/>
                      <w:iCs/>
                      <w:color w:val="auto"/>
                      <w:kern w:val="2"/>
                      <w:sz w:val="21"/>
                      <w:szCs w:val="21"/>
                      <w:lang w:val="en-US" w:eastAsia="en-US" w:bidi="ar-SA"/>
                    </w:rPr>
                    <w:t>》（GB</w:t>
                  </w:r>
                  <w:r>
                    <w:rPr>
                      <w:rFonts w:hint="eastAsia" w:ascii="Times New Roman" w:hAnsi="Times New Roman" w:eastAsia="宋体" w:cs="Times New Roman"/>
                      <w:iCs/>
                      <w:color w:val="auto"/>
                      <w:kern w:val="2"/>
                      <w:sz w:val="21"/>
                      <w:szCs w:val="21"/>
                      <w:lang w:val="en-US" w:eastAsia="zh-CN" w:bidi="ar-SA"/>
                    </w:rPr>
                    <w:t>3838</w:t>
                  </w:r>
                  <w:r>
                    <w:rPr>
                      <w:rFonts w:hint="default" w:ascii="Times New Roman" w:hAnsi="Times New Roman" w:eastAsia="宋体" w:cs="Times New Roman"/>
                      <w:iCs/>
                      <w:color w:val="auto"/>
                      <w:kern w:val="2"/>
                      <w:sz w:val="21"/>
                      <w:szCs w:val="21"/>
                      <w:lang w:val="en-US" w:eastAsia="en-US" w:bidi="ar-SA"/>
                    </w:rPr>
                    <w:t>-</w:t>
                  </w:r>
                  <w:r>
                    <w:rPr>
                      <w:rFonts w:hint="eastAsia" w:ascii="Times New Roman" w:hAnsi="Times New Roman" w:eastAsia="宋体" w:cs="Times New Roman"/>
                      <w:iCs/>
                      <w:color w:val="auto"/>
                      <w:kern w:val="2"/>
                      <w:sz w:val="21"/>
                      <w:szCs w:val="21"/>
                      <w:lang w:val="en-US" w:eastAsia="zh-CN" w:bidi="ar-SA"/>
                    </w:rPr>
                    <w:t>2002</w:t>
                  </w:r>
                  <w:r>
                    <w:rPr>
                      <w:rFonts w:hint="default" w:ascii="Times New Roman" w:hAnsi="Times New Roman" w:eastAsia="宋体" w:cs="Times New Roman"/>
                      <w:iCs/>
                      <w:color w:val="auto"/>
                      <w:kern w:val="2"/>
                      <w:sz w:val="21"/>
                      <w:szCs w:val="21"/>
                      <w:lang w:val="en-US" w:eastAsia="en-US" w:bidi="ar-SA"/>
                    </w:rPr>
                    <w:t>）第</w:t>
                  </w:r>
                  <w:r>
                    <w:rPr>
                      <w:rFonts w:hint="eastAsia" w:ascii="Times New Roman" w:hAnsi="Times New Roman" w:eastAsia="宋体" w:cs="宋体"/>
                      <w:color w:val="auto"/>
                      <w:lang w:val="en-US" w:eastAsia="zh-CN"/>
                    </w:rPr>
                    <w:t>III</w:t>
                  </w:r>
                  <w:r>
                    <w:rPr>
                      <w:rFonts w:hint="default" w:ascii="Times New Roman" w:hAnsi="Times New Roman" w:eastAsia="宋体" w:cs="Times New Roman"/>
                      <w:iCs/>
                      <w:color w:val="auto"/>
                      <w:kern w:val="2"/>
                      <w:sz w:val="21"/>
                      <w:szCs w:val="21"/>
                      <w:lang w:val="en-US" w:eastAsia="en-US" w:bidi="ar-SA"/>
                    </w:rPr>
                    <w:t>类水质标准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1036" w:type="dxa"/>
                  <w:tcBorders>
                    <w:left w:val="nil"/>
                    <w:right w:val="single" w:color="000000" w:sz="8" w:space="0"/>
                  </w:tcBorders>
                  <w:tcMar>
                    <w:top w:w="15" w:type="dxa"/>
                    <w:left w:w="108" w:type="dxa"/>
                    <w:bottom w:w="0" w:type="dxa"/>
                    <w:right w:w="108" w:type="dxa"/>
                  </w:tcMar>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声环境</w:t>
                  </w:r>
                </w:p>
              </w:tc>
              <w:tc>
                <w:tcPr>
                  <w:tcW w:w="7432" w:type="dxa"/>
                  <w:gridSpan w:val="6"/>
                  <w:tcBorders>
                    <w:left w:val="single" w:color="000000" w:sz="8" w:space="0"/>
                    <w:right w:val="nil"/>
                  </w:tcBorders>
                  <w:tcMar>
                    <w:top w:w="15" w:type="dxa"/>
                    <w:left w:w="108" w:type="dxa"/>
                    <w:bottom w:w="0" w:type="dxa"/>
                    <w:right w:w="108" w:type="dxa"/>
                  </w:tcMar>
                  <w:vAlign w:val="center"/>
                </w:tcPr>
                <w:p>
                  <w:pPr>
                    <w:pStyle w:val="13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目标50m范围内不存在声敏感点目标</w:t>
                  </w:r>
                </w:p>
              </w:tc>
            </w:tr>
          </w:tbl>
          <w:p>
            <w:pPr>
              <w:pStyle w:val="66"/>
              <w:ind w:left="0" w:leftChars="0" w:firstLine="0" w:firstLineChars="0"/>
              <w:rPr>
                <w:rFonts w:ascii="Times New Roman" w:hAnsi="Times New Roman" w:eastAsia="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4" w:hRule="atLeast"/>
          <w:jc w:val="center"/>
        </w:trPr>
        <w:tc>
          <w:tcPr>
            <w:tcW w:w="426" w:type="dxa"/>
            <w:tcMar>
              <w:left w:w="28" w:type="dxa"/>
              <w:right w:w="28" w:type="dxa"/>
            </w:tcMar>
            <w:vAlign w:val="center"/>
          </w:tcPr>
          <w:p>
            <w:pPr>
              <w:adjustRightInd w:val="0"/>
              <w:snapToGrid w:val="0"/>
              <w:jc w:val="center"/>
              <w:rPr>
                <w:rFonts w:ascii="Times New Roman" w:hAnsi="Times New Roman" w:eastAsia="宋体" w:cs="宋体"/>
                <w:color w:val="auto"/>
                <w:kern w:val="0"/>
                <w:szCs w:val="21"/>
              </w:rPr>
            </w:pPr>
            <w:r>
              <w:rPr>
                <w:rFonts w:hint="eastAsia" w:ascii="Times New Roman" w:hAnsi="Times New Roman" w:eastAsia="宋体" w:cs="宋体"/>
                <w:color w:val="auto"/>
                <w:kern w:val="0"/>
                <w:szCs w:val="21"/>
              </w:rPr>
              <w:t>污染</w:t>
            </w:r>
          </w:p>
          <w:p>
            <w:pPr>
              <w:adjustRightInd w:val="0"/>
              <w:snapToGrid w:val="0"/>
              <w:jc w:val="center"/>
              <w:rPr>
                <w:rFonts w:ascii="Times New Roman" w:hAnsi="Times New Roman" w:eastAsia="宋体" w:cs="宋体"/>
                <w:color w:val="auto"/>
                <w:kern w:val="0"/>
                <w:szCs w:val="21"/>
              </w:rPr>
            </w:pPr>
            <w:r>
              <w:rPr>
                <w:rFonts w:hint="eastAsia" w:ascii="Times New Roman" w:hAnsi="Times New Roman" w:eastAsia="宋体" w:cs="宋体"/>
                <w:color w:val="auto"/>
                <w:kern w:val="0"/>
                <w:szCs w:val="21"/>
              </w:rPr>
              <w:t>物排</w:t>
            </w:r>
          </w:p>
          <w:p>
            <w:pPr>
              <w:adjustRightInd w:val="0"/>
              <w:snapToGrid w:val="0"/>
              <w:jc w:val="center"/>
              <w:rPr>
                <w:rFonts w:ascii="Times New Roman" w:hAnsi="Times New Roman" w:eastAsia="宋体" w:cs="宋体"/>
                <w:color w:val="auto"/>
                <w:kern w:val="0"/>
                <w:szCs w:val="21"/>
              </w:rPr>
            </w:pPr>
            <w:r>
              <w:rPr>
                <w:rFonts w:hint="eastAsia" w:ascii="Times New Roman" w:hAnsi="Times New Roman" w:eastAsia="宋体" w:cs="宋体"/>
                <w:color w:val="auto"/>
                <w:kern w:val="0"/>
                <w:szCs w:val="21"/>
              </w:rPr>
              <w:t>放控</w:t>
            </w:r>
          </w:p>
          <w:p>
            <w:pPr>
              <w:adjustRightInd w:val="0"/>
              <w:snapToGrid w:val="0"/>
              <w:jc w:val="center"/>
              <w:rPr>
                <w:rFonts w:ascii="Times New Roman" w:hAnsi="Times New Roman" w:eastAsia="宋体" w:cs="宋体"/>
                <w:color w:val="auto"/>
                <w:kern w:val="0"/>
                <w:szCs w:val="21"/>
              </w:rPr>
            </w:pPr>
            <w:r>
              <w:rPr>
                <w:rFonts w:hint="eastAsia" w:ascii="Times New Roman" w:hAnsi="Times New Roman" w:eastAsia="宋体" w:cs="宋体"/>
                <w:color w:val="auto"/>
                <w:kern w:val="0"/>
                <w:szCs w:val="21"/>
              </w:rPr>
              <w:t>制标</w:t>
            </w:r>
          </w:p>
          <w:p>
            <w:pPr>
              <w:adjustRightInd w:val="0"/>
              <w:snapToGrid w:val="0"/>
              <w:jc w:val="center"/>
              <w:rPr>
                <w:rFonts w:ascii="Times New Roman" w:hAnsi="Times New Roman" w:eastAsia="宋体" w:cs="宋体"/>
                <w:color w:val="auto"/>
                <w:kern w:val="0"/>
                <w:szCs w:val="21"/>
              </w:rPr>
            </w:pPr>
            <w:r>
              <w:rPr>
                <w:rFonts w:hint="eastAsia" w:ascii="Times New Roman" w:hAnsi="Times New Roman" w:eastAsia="宋体" w:cs="宋体"/>
                <w:color w:val="auto"/>
                <w:kern w:val="0"/>
                <w:szCs w:val="21"/>
              </w:rPr>
              <w:t>准</w:t>
            </w:r>
          </w:p>
        </w:tc>
        <w:tc>
          <w:tcPr>
            <w:tcW w:w="8755" w:type="dxa"/>
            <w:vAlign w:val="center"/>
          </w:tcPr>
          <w:p>
            <w:pPr>
              <w:pStyle w:val="4"/>
              <w:pageBreakBefore w:val="0"/>
              <w:numPr>
                <w:ilvl w:val="1"/>
                <w:numId w:val="0"/>
              </w:numPr>
              <w:tabs>
                <w:tab w:val="left" w:pos="420"/>
                <w:tab w:val="clear" w:pos="0"/>
              </w:tabs>
              <w:kinsoku/>
              <w:bidi w:val="0"/>
              <w:spacing w:beforeAutospacing="0" w:afterAutospacing="0"/>
              <w:ind w:left="0" w:leftChars="0" w:firstLine="0" w:firstLineChars="0"/>
              <w:rPr>
                <w:rFonts w:hint="default" w:ascii="Times New Roman" w:hAnsi="Times New Roman" w:eastAsia="宋体" w:cs="Times New Roman"/>
                <w:color w:val="auto"/>
                <w:sz w:val="32"/>
                <w:szCs w:val="32"/>
                <w:highlight w:val="none"/>
                <w:lang w:val="en-US" w:eastAsia="zh-CN"/>
              </w:rPr>
            </w:pPr>
            <w:bookmarkStart w:id="28" w:name="_Toc26186"/>
            <w:bookmarkStart w:id="29" w:name="_Toc18268"/>
            <w:bookmarkStart w:id="30" w:name="_Toc15447"/>
            <w:bookmarkStart w:id="31" w:name="_Toc24119"/>
            <w:bookmarkStart w:id="32" w:name="_Toc8146"/>
            <w:bookmarkStart w:id="33" w:name="_Toc15994"/>
            <w:r>
              <w:rPr>
                <w:rFonts w:hint="default" w:ascii="Times New Roman" w:hAnsi="Times New Roman" w:eastAsia="宋体" w:cs="Times New Roman"/>
                <w:color w:val="auto"/>
                <w:sz w:val="32"/>
                <w:szCs w:val="32"/>
                <w:highlight w:val="none"/>
                <w:lang w:val="en-US" w:eastAsia="zh-CN"/>
              </w:rPr>
              <w:t>3.</w:t>
            </w:r>
            <w:r>
              <w:rPr>
                <w:rFonts w:hint="eastAsia" w:ascii="Times New Roman" w:hAnsi="Times New Roman" w:eastAsia="宋体" w:cs="Times New Roman"/>
                <w:color w:val="auto"/>
                <w:sz w:val="32"/>
                <w:szCs w:val="32"/>
                <w:highlight w:val="none"/>
                <w:lang w:val="en-US" w:eastAsia="zh-CN"/>
              </w:rPr>
              <w:t>7</w:t>
            </w:r>
            <w:r>
              <w:rPr>
                <w:rFonts w:hint="default" w:ascii="Times New Roman" w:hAnsi="Times New Roman" w:eastAsia="宋体" w:cs="Times New Roman"/>
                <w:color w:val="auto"/>
                <w:sz w:val="32"/>
                <w:szCs w:val="32"/>
                <w:highlight w:val="none"/>
                <w:lang w:val="en-US" w:eastAsia="zh-CN"/>
              </w:rPr>
              <w:t>污染物排放标准</w:t>
            </w:r>
            <w:bookmarkEnd w:id="28"/>
            <w:bookmarkEnd w:id="29"/>
          </w:p>
          <w:p>
            <w:pPr>
              <w:pStyle w:val="4"/>
              <w:pageBreakBefore w:val="0"/>
              <w:numPr>
                <w:ilvl w:val="1"/>
                <w:numId w:val="0"/>
              </w:numPr>
              <w:tabs>
                <w:tab w:val="left" w:pos="420"/>
                <w:tab w:val="clear" w:pos="0"/>
              </w:tabs>
              <w:kinsoku/>
              <w:bidi w:val="0"/>
              <w:spacing w:beforeAutospacing="0" w:afterAutospacing="0"/>
              <w:ind w:left="0" w:leftChars="0" w:firstLine="0" w:firstLineChars="0"/>
              <w:rPr>
                <w:rFonts w:hint="default" w:ascii="Times New Roman" w:hAnsi="Times New Roman" w:eastAsia="宋体"/>
                <w:color w:val="auto"/>
                <w:sz w:val="28"/>
                <w:szCs w:val="28"/>
                <w:lang w:val="en-US" w:eastAsia="zh-CN"/>
              </w:rPr>
            </w:pPr>
            <w:r>
              <w:rPr>
                <w:rFonts w:hint="default" w:ascii="Times New Roman" w:hAnsi="Times New Roman" w:eastAsia="宋体"/>
                <w:color w:val="auto"/>
                <w:sz w:val="28"/>
                <w:szCs w:val="28"/>
                <w:lang w:val="en-US" w:eastAsia="zh-CN"/>
              </w:rPr>
              <w:t>3.</w:t>
            </w:r>
            <w:r>
              <w:rPr>
                <w:rFonts w:hint="eastAsia" w:ascii="Times New Roman" w:hAnsi="Times New Roman" w:eastAsia="宋体"/>
                <w:color w:val="auto"/>
                <w:sz w:val="28"/>
                <w:szCs w:val="28"/>
                <w:lang w:val="en-US" w:eastAsia="zh-CN"/>
              </w:rPr>
              <w:t>7</w:t>
            </w:r>
            <w:r>
              <w:rPr>
                <w:rFonts w:hint="default" w:ascii="Times New Roman" w:hAnsi="Times New Roman" w:eastAsia="宋体"/>
                <w:color w:val="auto"/>
                <w:sz w:val="28"/>
                <w:szCs w:val="28"/>
                <w:lang w:val="en-US" w:eastAsia="zh-CN"/>
              </w:rPr>
              <w:t>.1废水</w:t>
            </w:r>
            <w:bookmarkEnd w:id="30"/>
            <w:bookmarkEnd w:id="31"/>
            <w:bookmarkEnd w:id="32"/>
            <w:bookmarkStart w:id="34" w:name="_Toc2202"/>
            <w:r>
              <w:rPr>
                <w:rFonts w:hint="default" w:ascii="Times New Roman" w:hAnsi="Times New Roman" w:eastAsia="宋体"/>
                <w:color w:val="auto"/>
                <w:sz w:val="28"/>
                <w:szCs w:val="28"/>
                <w:lang w:val="en-US" w:eastAsia="zh-CN"/>
              </w:rPr>
              <w:t>污染物排放标准</w:t>
            </w:r>
          </w:p>
          <w:bookmarkEnd w:id="34"/>
          <w:p>
            <w:pPr>
              <w:pStyle w:val="20"/>
              <w:spacing w:line="360" w:lineRule="auto"/>
              <w:ind w:left="0" w:right="0" w:firstLine="419" w:firstLineChars="172"/>
              <w:rPr>
                <w:rFonts w:hint="eastAsia" w:ascii="Times New Roman" w:hAnsi="Times New Roman" w:eastAsia="宋体" w:cs="Times New Roman"/>
                <w:color w:val="auto"/>
                <w:spacing w:val="2"/>
                <w:sz w:val="24"/>
                <w:lang w:val="en-US" w:eastAsia="zh-CN"/>
              </w:rPr>
            </w:pPr>
            <w:bookmarkStart w:id="35" w:name="_Toc17171"/>
            <w:bookmarkStart w:id="36" w:name="_Toc5349"/>
            <w:bookmarkStart w:id="37" w:name="_Toc9295"/>
            <w:r>
              <w:rPr>
                <w:rFonts w:hint="eastAsia" w:ascii="Times New Roman" w:hAnsi="Times New Roman" w:eastAsia="宋体" w:cs="Times New Roman"/>
                <w:color w:val="auto"/>
                <w:spacing w:val="2"/>
                <w:sz w:val="24"/>
                <w:lang w:val="en-US" w:eastAsia="zh-CN"/>
              </w:rPr>
              <w:t>本项目生活污水经化粪池处理达到《污水综合排放标准》（GB8978-1996）表4中的三级排放标准后排入市政污水管网统一纳入福鼎市双岳项目区污水处理厂处理达标后排放，详见表3.7-1。本项目生产废水为主要为清洗用水，生产废水经隔油沉淀池处理后与化粪池出水一同经总排口纳入市政污水管网，最终排入福鼎市双岳项目区污水处理厂处理达标排放。</w:t>
            </w:r>
          </w:p>
          <w:p>
            <w:pPr>
              <w:keepNext w:val="0"/>
              <w:keepLines w:val="0"/>
              <w:pageBreakBefore w:val="0"/>
              <w:kinsoku/>
              <w:topLinePunct w:val="0"/>
              <w:bidi w:val="0"/>
              <w:spacing w:beforeAutospacing="0" w:afterAutospacing="0" w:line="360" w:lineRule="auto"/>
              <w:ind w:firstLine="488" w:firstLineChars="200"/>
              <w:rPr>
                <w:rFonts w:ascii="Times New Roman" w:hAnsi="Times New Roman" w:eastAsia="宋体"/>
                <w:color w:val="auto"/>
                <w:kern w:val="0"/>
                <w:sz w:val="24"/>
                <w:szCs w:val="28"/>
              </w:rPr>
            </w:pPr>
            <w:r>
              <w:rPr>
                <w:rFonts w:hint="eastAsia" w:ascii="Times New Roman" w:hAnsi="Times New Roman" w:eastAsia="宋体" w:cs="Times New Roman"/>
                <w:color w:val="auto"/>
                <w:spacing w:val="2"/>
                <w:sz w:val="24"/>
                <w:lang w:val="en-US" w:eastAsia="zh-CN"/>
              </w:rPr>
              <w:t>福鼎市双岳项目区污水处理厂</w:t>
            </w:r>
            <w:r>
              <w:rPr>
                <w:rFonts w:hint="eastAsia" w:ascii="Times New Roman" w:hAnsi="Times New Roman" w:eastAsia="宋体"/>
                <w:color w:val="auto"/>
                <w:kern w:val="0"/>
                <w:sz w:val="24"/>
                <w:szCs w:val="28"/>
              </w:rPr>
              <w:t>出水水质执行《城镇污水处理厂污染物排放标准》（GB18918-2002）中的一级B标准，详见表3.</w:t>
            </w:r>
            <w:r>
              <w:rPr>
                <w:rFonts w:hint="eastAsia" w:ascii="Times New Roman" w:hAnsi="Times New Roman" w:eastAsia="宋体"/>
                <w:color w:val="auto"/>
                <w:kern w:val="0"/>
                <w:sz w:val="24"/>
                <w:szCs w:val="28"/>
                <w:lang w:val="en-US" w:eastAsia="zh-CN"/>
              </w:rPr>
              <w:t>7</w:t>
            </w:r>
            <w:r>
              <w:rPr>
                <w:rFonts w:ascii="Times New Roman" w:hAnsi="Times New Roman" w:eastAsia="宋体"/>
                <w:color w:val="auto"/>
                <w:kern w:val="0"/>
                <w:sz w:val="24"/>
                <w:szCs w:val="28"/>
              </w:rPr>
              <w:t>-2。</w:t>
            </w:r>
          </w:p>
          <w:p>
            <w:pPr>
              <w:pStyle w:val="133"/>
              <w:keepNext w:val="0"/>
              <w:keepLines w:val="0"/>
              <w:pageBreakBefore w:val="0"/>
              <w:widowControl w:val="0"/>
              <w:kinsoku/>
              <w:wordWrap/>
              <w:overflowPunct/>
              <w:topLinePunct w:val="0"/>
              <w:autoSpaceDE/>
              <w:autoSpaceDN/>
              <w:bidi w:val="0"/>
              <w:adjustRightInd w:val="0"/>
              <w:snapToGrid w:val="0"/>
              <w:spacing w:before="157" w:beforeLines="50" w:line="240" w:lineRule="auto"/>
              <w:jc w:val="center"/>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表3.</w:t>
            </w:r>
            <w:r>
              <w:rPr>
                <w:rFonts w:hint="eastAsia" w:ascii="Times New Roman" w:hAnsi="Times New Roman" w:eastAsia="宋体" w:cs="Times New Roman"/>
                <w:b/>
                <w:bCs/>
                <w:color w:val="auto"/>
                <w:sz w:val="24"/>
                <w:szCs w:val="24"/>
                <w:highlight w:val="none"/>
                <w:lang w:val="en-US" w:eastAsia="zh-CN"/>
              </w:rPr>
              <w:t>7</w:t>
            </w:r>
            <w:r>
              <w:rPr>
                <w:rFonts w:hint="default" w:ascii="Times New Roman" w:hAnsi="Times New Roman" w:eastAsia="宋体" w:cs="Times New Roman"/>
                <w:b/>
                <w:bCs/>
                <w:color w:val="auto"/>
                <w:sz w:val="24"/>
                <w:szCs w:val="24"/>
                <w:highlight w:val="none"/>
                <w:lang w:val="en-US" w:eastAsia="zh-CN"/>
              </w:rPr>
              <w:t>-1《污水综合排放标准》（GB8978-1996）（摘录</w:t>
            </w:r>
            <w:r>
              <w:rPr>
                <w:rFonts w:hint="eastAsia" w:ascii="Times New Roman" w:hAnsi="Times New Roman" w:eastAsia="宋体" w:cs="Times New Roman"/>
                <w:b/>
                <w:bCs/>
                <w:color w:val="auto"/>
                <w:sz w:val="24"/>
                <w:szCs w:val="24"/>
                <w:highlight w:val="none"/>
                <w:lang w:val="en-US" w:eastAsia="zh-CN"/>
              </w:rPr>
              <w:t>）</w:t>
            </w:r>
            <w:r>
              <w:rPr>
                <w:rFonts w:hint="default" w:ascii="Times New Roman" w:hAnsi="Times New Roman" w:eastAsia="宋体" w:cs="Times New Roman"/>
                <w:b/>
                <w:bCs/>
                <w:color w:val="auto"/>
                <w:sz w:val="24"/>
                <w:szCs w:val="24"/>
                <w:highlight w:val="none"/>
                <w:lang w:val="en-US" w:eastAsia="zh-CN"/>
              </w:rPr>
              <w:t>mg/L</w:t>
            </w:r>
          </w:p>
          <w:tbl>
            <w:tblPr>
              <w:tblStyle w:val="30"/>
              <w:tblW w:w="8506"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383"/>
              <w:gridCol w:w="1308"/>
              <w:gridCol w:w="1204"/>
              <w:gridCol w:w="1548"/>
              <w:gridCol w:w="1288"/>
              <w:gridCol w:w="177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5" w:hRule="atLeast"/>
                <w:jc w:val="center"/>
              </w:trPr>
              <w:tc>
                <w:tcPr>
                  <w:tcW w:w="1383" w:type="dxa"/>
                  <w:tcBorders>
                    <w:left w:val="nil"/>
                    <w:bottom w:val="single" w:color="000000" w:sz="4" w:space="0"/>
                    <w:right w:val="single" w:color="000000" w:sz="4" w:space="0"/>
                  </w:tcBorders>
                  <w:vAlign w:val="center"/>
                </w:tcPr>
                <w:p>
                  <w:pPr>
                    <w:widowControl/>
                    <w:adjustRightInd w:val="0"/>
                    <w:snapToGrid w:val="0"/>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项目</w:t>
                  </w:r>
                </w:p>
              </w:tc>
              <w:tc>
                <w:tcPr>
                  <w:tcW w:w="1308" w:type="dxa"/>
                  <w:tcBorders>
                    <w:left w:val="single" w:color="000000" w:sz="4" w:space="0"/>
                    <w:bottom w:val="single" w:color="000000" w:sz="4" w:space="0"/>
                    <w:right w:val="single" w:color="000000" w:sz="4" w:space="0"/>
                  </w:tcBorders>
                  <w:vAlign w:val="center"/>
                </w:tcPr>
                <w:p>
                  <w:pPr>
                    <w:widowControl/>
                    <w:adjustRightInd w:val="0"/>
                    <w:snapToGrid w:val="0"/>
                    <w:jc w:val="center"/>
                    <w:rPr>
                      <w:rFonts w:ascii="Times New Roman" w:hAnsi="Times New Roman" w:eastAsia="宋体" w:cs="Times New Roman"/>
                      <w:b w:val="0"/>
                      <w:bCs w:val="0"/>
                      <w:color w:val="auto"/>
                      <w:szCs w:val="21"/>
                      <w:vertAlign w:val="superscript"/>
                    </w:rPr>
                  </w:pPr>
                  <w:r>
                    <w:rPr>
                      <w:rFonts w:ascii="Times New Roman" w:hAnsi="Times New Roman" w:eastAsia="宋体" w:cs="Times New Roman"/>
                      <w:b w:val="0"/>
                      <w:bCs w:val="0"/>
                      <w:color w:val="auto"/>
                      <w:szCs w:val="21"/>
                    </w:rPr>
                    <w:t>pH</w:t>
                  </w:r>
                </w:p>
              </w:tc>
              <w:tc>
                <w:tcPr>
                  <w:tcW w:w="1204" w:type="dxa"/>
                  <w:tcBorders>
                    <w:left w:val="single" w:color="000000" w:sz="4" w:space="0"/>
                    <w:bottom w:val="single" w:color="000000" w:sz="4" w:space="0"/>
                    <w:right w:val="single" w:color="000000" w:sz="4" w:space="0"/>
                  </w:tcBorders>
                  <w:vAlign w:val="center"/>
                </w:tcPr>
                <w:p>
                  <w:pPr>
                    <w:widowControl/>
                    <w:adjustRightInd w:val="0"/>
                    <w:snapToGrid w:val="0"/>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SS</w:t>
                  </w:r>
                </w:p>
              </w:tc>
              <w:tc>
                <w:tcPr>
                  <w:tcW w:w="1548" w:type="dxa"/>
                  <w:tcBorders>
                    <w:left w:val="single" w:color="000000" w:sz="4" w:space="0"/>
                    <w:bottom w:val="single" w:color="000000" w:sz="4" w:space="0"/>
                    <w:right w:val="single" w:color="000000" w:sz="4" w:space="0"/>
                  </w:tcBorders>
                  <w:vAlign w:val="center"/>
                </w:tcPr>
                <w:p>
                  <w:pPr>
                    <w:widowControl/>
                    <w:adjustRightInd w:val="0"/>
                    <w:snapToGrid w:val="0"/>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BOD</w:t>
                  </w:r>
                  <w:r>
                    <w:rPr>
                      <w:rFonts w:ascii="Times New Roman" w:hAnsi="Times New Roman" w:eastAsia="宋体" w:cs="Times New Roman"/>
                      <w:b w:val="0"/>
                      <w:bCs w:val="0"/>
                      <w:color w:val="auto"/>
                      <w:szCs w:val="21"/>
                      <w:vertAlign w:val="subscript"/>
                    </w:rPr>
                    <w:t>5</w:t>
                  </w:r>
                </w:p>
              </w:tc>
              <w:tc>
                <w:tcPr>
                  <w:tcW w:w="1288" w:type="dxa"/>
                  <w:tcBorders>
                    <w:left w:val="single" w:color="000000" w:sz="4" w:space="0"/>
                    <w:bottom w:val="single" w:color="000000" w:sz="4" w:space="0"/>
                    <w:right w:val="single" w:color="000000" w:sz="4" w:space="0"/>
                  </w:tcBorders>
                  <w:vAlign w:val="center"/>
                </w:tcPr>
                <w:p>
                  <w:pPr>
                    <w:widowControl/>
                    <w:adjustRightInd w:val="0"/>
                    <w:snapToGrid w:val="0"/>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COD</w:t>
                  </w:r>
                  <w:r>
                    <w:rPr>
                      <w:rFonts w:ascii="Times New Roman" w:hAnsi="Times New Roman" w:eastAsia="宋体" w:cs="Times New Roman"/>
                      <w:b w:val="0"/>
                      <w:bCs w:val="0"/>
                      <w:color w:val="auto"/>
                      <w:szCs w:val="21"/>
                      <w:vertAlign w:val="subscript"/>
                    </w:rPr>
                    <w:t>cr</w:t>
                  </w:r>
                </w:p>
              </w:tc>
              <w:tc>
                <w:tcPr>
                  <w:tcW w:w="1775" w:type="dxa"/>
                  <w:tcBorders>
                    <w:left w:val="single" w:color="000000" w:sz="4" w:space="0"/>
                    <w:bottom w:val="single" w:color="000000" w:sz="4" w:space="0"/>
                    <w:right w:val="nil"/>
                  </w:tcBorders>
                  <w:vAlign w:val="center"/>
                </w:tcPr>
                <w:p>
                  <w:pPr>
                    <w:widowControl/>
                    <w:adjustRightInd w:val="0"/>
                    <w:snapToGrid w:val="0"/>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NH</w:t>
                  </w:r>
                  <w:r>
                    <w:rPr>
                      <w:rFonts w:ascii="Times New Roman" w:hAnsi="Times New Roman" w:eastAsia="宋体" w:cs="Times New Roman"/>
                      <w:b w:val="0"/>
                      <w:bCs w:val="0"/>
                      <w:color w:val="auto"/>
                      <w:szCs w:val="21"/>
                      <w:vertAlign w:val="subscript"/>
                    </w:rPr>
                    <w:t>3</w:t>
                  </w:r>
                  <w:r>
                    <w:rPr>
                      <w:rFonts w:ascii="Times New Roman" w:hAnsi="Times New Roman" w:eastAsia="宋体" w:cs="Times New Roman"/>
                      <w:b w:val="0"/>
                      <w:bCs w:val="0"/>
                      <w:color w:val="auto"/>
                      <w:szCs w:val="21"/>
                    </w:rPr>
                    <w:t>-N*</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9" w:hRule="atLeast"/>
                <w:jc w:val="center"/>
              </w:trPr>
              <w:tc>
                <w:tcPr>
                  <w:tcW w:w="1383" w:type="dxa"/>
                  <w:tcBorders>
                    <w:top w:val="single" w:color="000000" w:sz="4" w:space="0"/>
                    <w:left w:val="nil"/>
                    <w:bottom w:val="single" w:color="000000" w:sz="4" w:space="0"/>
                    <w:right w:val="single" w:color="000000" w:sz="4" w:space="0"/>
                  </w:tcBorders>
                  <w:vAlign w:val="center"/>
                </w:tcPr>
                <w:p>
                  <w:pPr>
                    <w:widowControl/>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标准限值</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6~9</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400</w:t>
                  </w:r>
                </w:p>
              </w:tc>
              <w:tc>
                <w:tcPr>
                  <w:tcW w:w="154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300</w:t>
                  </w:r>
                </w:p>
              </w:tc>
              <w:tc>
                <w:tcPr>
                  <w:tcW w:w="12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500</w:t>
                  </w:r>
                </w:p>
              </w:tc>
              <w:tc>
                <w:tcPr>
                  <w:tcW w:w="1775" w:type="dxa"/>
                  <w:tcBorders>
                    <w:top w:val="single" w:color="000000" w:sz="4" w:space="0"/>
                    <w:left w:val="single" w:color="000000" w:sz="4" w:space="0"/>
                    <w:bottom w:val="single" w:color="000000" w:sz="4" w:space="0"/>
                    <w:right w:val="nil"/>
                  </w:tcBorders>
                  <w:vAlign w:val="center"/>
                </w:tcPr>
                <w:p>
                  <w:pPr>
                    <w:widowControl/>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45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jc w:val="center"/>
              </w:trPr>
              <w:tc>
                <w:tcPr>
                  <w:tcW w:w="8506" w:type="dxa"/>
                  <w:gridSpan w:val="6"/>
                  <w:tcBorders>
                    <w:top w:val="single" w:color="000000" w:sz="4" w:space="0"/>
                    <w:left w:val="nil"/>
                    <w:right w:val="nil"/>
                  </w:tcBorders>
                  <w:vAlign w:val="center"/>
                </w:tcPr>
                <w:p>
                  <w:pPr>
                    <w:widowControl/>
                    <w:adjustRightInd w:val="0"/>
                    <w:snapToGrid w:val="0"/>
                    <w:jc w:val="left"/>
                    <w:rPr>
                      <w:rFonts w:ascii="Times New Roman" w:hAnsi="Times New Roman" w:eastAsia="宋体" w:cs="Times New Roman"/>
                      <w:color w:val="auto"/>
                      <w:szCs w:val="21"/>
                    </w:rPr>
                  </w:pPr>
                  <w:r>
                    <w:rPr>
                      <w:rFonts w:ascii="Times New Roman" w:hAnsi="Times New Roman" w:eastAsia="宋体" w:cs="Times New Roman"/>
                      <w:color w:val="auto"/>
                      <w:szCs w:val="21"/>
                    </w:rPr>
                    <w:t>注：氨氮排放标准参考执行《污水排入城镇下水道水质标准》（GB/T31962-2015）表1</w:t>
                  </w:r>
                  <w:r>
                    <w:rPr>
                      <w:rFonts w:hint="eastAsia" w:ascii="Times New Roman" w:hAnsi="Times New Roman" w:eastAsia="宋体" w:cs="Times New Roman"/>
                      <w:color w:val="auto"/>
                      <w:szCs w:val="21"/>
                      <w:lang w:val="en-US" w:eastAsia="zh-CN"/>
                    </w:rPr>
                    <w:t xml:space="preserve"> 中</w:t>
                  </w:r>
                  <w:r>
                    <w:rPr>
                      <w:rFonts w:ascii="Times New Roman" w:hAnsi="Times New Roman" w:eastAsia="宋体" w:cs="Times New Roman"/>
                      <w:color w:val="auto"/>
                      <w:szCs w:val="21"/>
                    </w:rPr>
                    <w:t>B等级标准限值</w:t>
                  </w:r>
                </w:p>
              </w:tc>
            </w:tr>
          </w:tbl>
          <w:p>
            <w:pPr>
              <w:pStyle w:val="133"/>
              <w:keepNext w:val="0"/>
              <w:keepLines w:val="0"/>
              <w:pageBreakBefore w:val="0"/>
              <w:widowControl w:val="0"/>
              <w:kinsoku/>
              <w:wordWrap/>
              <w:overflowPunct/>
              <w:topLinePunct w:val="0"/>
              <w:autoSpaceDE/>
              <w:autoSpaceDN/>
              <w:bidi w:val="0"/>
              <w:adjustRightInd w:val="0"/>
              <w:snapToGrid w:val="0"/>
              <w:spacing w:before="157" w:beforeLines="50" w:line="240" w:lineRule="auto"/>
              <w:jc w:val="center"/>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表3.</w:t>
            </w:r>
            <w:r>
              <w:rPr>
                <w:rFonts w:hint="eastAsia" w:ascii="Times New Roman" w:hAnsi="Times New Roman" w:eastAsia="宋体" w:cs="Times New Roman"/>
                <w:b/>
                <w:bCs/>
                <w:color w:val="auto"/>
                <w:sz w:val="24"/>
                <w:szCs w:val="24"/>
                <w:highlight w:val="none"/>
                <w:lang w:val="en-US" w:eastAsia="zh-CN"/>
              </w:rPr>
              <w:t>7</w:t>
            </w:r>
            <w:r>
              <w:rPr>
                <w:rFonts w:hint="default" w:ascii="Times New Roman" w:hAnsi="Times New Roman" w:eastAsia="宋体" w:cs="Times New Roman"/>
                <w:b/>
                <w:bCs/>
                <w:color w:val="auto"/>
                <w:sz w:val="24"/>
                <w:szCs w:val="24"/>
                <w:highlight w:val="none"/>
                <w:lang w:val="en-US" w:eastAsia="zh-CN"/>
              </w:rPr>
              <w:t xml:space="preserve">-2 </w:t>
            </w:r>
            <w:r>
              <w:rPr>
                <w:rFonts w:hint="eastAsia" w:ascii="Times New Roman" w:hAnsi="Times New Roman" w:eastAsia="宋体" w:cs="Times New Roman"/>
                <w:b/>
                <w:bCs/>
                <w:color w:val="auto"/>
                <w:sz w:val="24"/>
                <w:szCs w:val="24"/>
                <w:highlight w:val="none"/>
                <w:lang w:val="en-US" w:eastAsia="zh-CN"/>
              </w:rPr>
              <w:t>双岳项目区污水处理厂</w:t>
            </w:r>
            <w:r>
              <w:rPr>
                <w:rFonts w:hint="default" w:ascii="Times New Roman" w:hAnsi="Times New Roman" w:eastAsia="宋体" w:cs="Times New Roman"/>
                <w:b/>
                <w:bCs/>
                <w:color w:val="auto"/>
                <w:sz w:val="24"/>
                <w:szCs w:val="24"/>
                <w:highlight w:val="none"/>
                <w:lang w:val="en-US" w:eastAsia="zh-CN"/>
              </w:rPr>
              <w:t>废水排放标准限值</w:t>
            </w:r>
          </w:p>
          <w:tbl>
            <w:tblPr>
              <w:tblStyle w:val="30"/>
              <w:tblW w:w="8507"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55"/>
              <w:gridCol w:w="1058"/>
              <w:gridCol w:w="1058"/>
              <w:gridCol w:w="1067"/>
              <w:gridCol w:w="1068"/>
              <w:gridCol w:w="1070"/>
              <w:gridCol w:w="1060"/>
              <w:gridCol w:w="107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6" w:hRule="atLeast"/>
                <w:jc w:val="center"/>
              </w:trPr>
              <w:tc>
                <w:tcPr>
                  <w:tcW w:w="1055" w:type="dxa"/>
                  <w:tcBorders>
                    <w:left w:val="nil"/>
                    <w:bottom w:val="single" w:color="000000" w:sz="4" w:space="0"/>
                    <w:right w:val="single" w:color="000000" w:sz="4" w:space="0"/>
                  </w:tcBorders>
                  <w:vAlign w:val="center"/>
                </w:tcPr>
                <w:p>
                  <w:pPr>
                    <w:widowControl/>
                    <w:adjustRightInd w:val="0"/>
                    <w:snapToGrid w:val="0"/>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项目</w:t>
                  </w:r>
                </w:p>
              </w:tc>
              <w:tc>
                <w:tcPr>
                  <w:tcW w:w="1058" w:type="dxa"/>
                  <w:tcBorders>
                    <w:left w:val="single" w:color="000000" w:sz="4" w:space="0"/>
                    <w:bottom w:val="single" w:color="000000" w:sz="4" w:space="0"/>
                    <w:right w:val="single" w:color="000000" w:sz="4" w:space="0"/>
                  </w:tcBorders>
                  <w:vAlign w:val="center"/>
                </w:tcPr>
                <w:p>
                  <w:pPr>
                    <w:widowControl/>
                    <w:adjustRightInd w:val="0"/>
                    <w:snapToGrid w:val="0"/>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pH</w:t>
                  </w:r>
                </w:p>
              </w:tc>
              <w:tc>
                <w:tcPr>
                  <w:tcW w:w="1058" w:type="dxa"/>
                  <w:tcBorders>
                    <w:left w:val="single" w:color="000000" w:sz="4" w:space="0"/>
                    <w:bottom w:val="single" w:color="000000" w:sz="4" w:space="0"/>
                    <w:right w:val="single" w:color="000000" w:sz="4" w:space="0"/>
                  </w:tcBorders>
                  <w:vAlign w:val="center"/>
                </w:tcPr>
                <w:p>
                  <w:pPr>
                    <w:widowControl/>
                    <w:adjustRightInd w:val="0"/>
                    <w:snapToGrid w:val="0"/>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SS</w:t>
                  </w:r>
                </w:p>
              </w:tc>
              <w:tc>
                <w:tcPr>
                  <w:tcW w:w="1067" w:type="dxa"/>
                  <w:tcBorders>
                    <w:left w:val="single" w:color="000000" w:sz="4" w:space="0"/>
                    <w:bottom w:val="single" w:color="000000" w:sz="4" w:space="0"/>
                    <w:right w:val="single" w:color="000000" w:sz="4" w:space="0"/>
                  </w:tcBorders>
                  <w:vAlign w:val="center"/>
                </w:tcPr>
                <w:p>
                  <w:pPr>
                    <w:widowControl/>
                    <w:adjustRightInd w:val="0"/>
                    <w:snapToGrid w:val="0"/>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BOD</w:t>
                  </w:r>
                  <w:r>
                    <w:rPr>
                      <w:rFonts w:ascii="Times New Roman" w:hAnsi="Times New Roman" w:eastAsia="宋体" w:cs="Times New Roman"/>
                      <w:b w:val="0"/>
                      <w:bCs w:val="0"/>
                      <w:color w:val="auto"/>
                      <w:szCs w:val="21"/>
                      <w:vertAlign w:val="subscript"/>
                    </w:rPr>
                    <w:t>5</w:t>
                  </w:r>
                </w:p>
              </w:tc>
              <w:tc>
                <w:tcPr>
                  <w:tcW w:w="1068" w:type="dxa"/>
                  <w:tcBorders>
                    <w:left w:val="single" w:color="000000" w:sz="4" w:space="0"/>
                    <w:bottom w:val="single" w:color="000000" w:sz="4" w:space="0"/>
                    <w:right w:val="single" w:color="000000" w:sz="4" w:space="0"/>
                  </w:tcBorders>
                  <w:vAlign w:val="center"/>
                </w:tcPr>
                <w:p>
                  <w:pPr>
                    <w:widowControl/>
                    <w:adjustRightInd w:val="0"/>
                    <w:snapToGrid w:val="0"/>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COD</w:t>
                  </w:r>
                  <w:r>
                    <w:rPr>
                      <w:rFonts w:ascii="Times New Roman" w:hAnsi="Times New Roman" w:eastAsia="宋体" w:cs="Times New Roman"/>
                      <w:b w:val="0"/>
                      <w:bCs w:val="0"/>
                      <w:color w:val="auto"/>
                      <w:szCs w:val="21"/>
                      <w:vertAlign w:val="subscript"/>
                    </w:rPr>
                    <w:t>cr</w:t>
                  </w:r>
                </w:p>
              </w:tc>
              <w:tc>
                <w:tcPr>
                  <w:tcW w:w="1070" w:type="dxa"/>
                  <w:tcBorders>
                    <w:left w:val="single" w:color="000000" w:sz="4" w:space="0"/>
                    <w:bottom w:val="single" w:color="000000" w:sz="4" w:space="0"/>
                    <w:right w:val="single" w:color="000000" w:sz="4" w:space="0"/>
                  </w:tcBorders>
                  <w:vAlign w:val="center"/>
                </w:tcPr>
                <w:p>
                  <w:pPr>
                    <w:widowControl/>
                    <w:adjustRightInd w:val="0"/>
                    <w:snapToGrid w:val="0"/>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NH</w:t>
                  </w:r>
                  <w:r>
                    <w:rPr>
                      <w:rFonts w:ascii="Times New Roman" w:hAnsi="Times New Roman" w:eastAsia="宋体" w:cs="Times New Roman"/>
                      <w:b w:val="0"/>
                      <w:bCs w:val="0"/>
                      <w:color w:val="auto"/>
                      <w:szCs w:val="21"/>
                      <w:vertAlign w:val="subscript"/>
                    </w:rPr>
                    <w:t>3</w:t>
                  </w:r>
                  <w:r>
                    <w:rPr>
                      <w:rFonts w:ascii="Times New Roman" w:hAnsi="Times New Roman" w:eastAsia="宋体" w:cs="Times New Roman"/>
                      <w:b w:val="0"/>
                      <w:bCs w:val="0"/>
                      <w:color w:val="auto"/>
                      <w:szCs w:val="21"/>
                    </w:rPr>
                    <w:t>-N</w:t>
                  </w:r>
                </w:p>
              </w:tc>
              <w:tc>
                <w:tcPr>
                  <w:tcW w:w="1060" w:type="dxa"/>
                  <w:tcBorders>
                    <w:left w:val="single" w:color="000000" w:sz="4" w:space="0"/>
                    <w:bottom w:val="single" w:color="000000" w:sz="4" w:space="0"/>
                    <w:right w:val="nil"/>
                  </w:tcBorders>
                  <w:vAlign w:val="center"/>
                </w:tcPr>
                <w:p>
                  <w:pPr>
                    <w:widowControl/>
                    <w:adjustRightInd w:val="0"/>
                    <w:snapToGrid w:val="0"/>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TN</w:t>
                  </w:r>
                </w:p>
              </w:tc>
              <w:tc>
                <w:tcPr>
                  <w:tcW w:w="1071" w:type="dxa"/>
                  <w:tcBorders>
                    <w:left w:val="single" w:color="000000" w:sz="4" w:space="0"/>
                    <w:bottom w:val="single" w:color="000000" w:sz="4" w:space="0"/>
                    <w:right w:val="nil"/>
                  </w:tcBorders>
                  <w:vAlign w:val="center"/>
                </w:tcPr>
                <w:p>
                  <w:pPr>
                    <w:widowControl/>
                    <w:adjustRightInd w:val="0"/>
                    <w:snapToGrid w:val="0"/>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TP</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7" w:hRule="atLeast"/>
                <w:jc w:val="center"/>
              </w:trPr>
              <w:tc>
                <w:tcPr>
                  <w:tcW w:w="1055" w:type="dxa"/>
                  <w:tcBorders>
                    <w:top w:val="single" w:color="000000" w:sz="4" w:space="0"/>
                    <w:left w:val="nil"/>
                    <w:bottom w:val="single" w:color="000000" w:sz="4" w:space="0"/>
                    <w:right w:val="single" w:color="000000" w:sz="4" w:space="0"/>
                  </w:tcBorders>
                  <w:vAlign w:val="center"/>
                </w:tcPr>
                <w:p>
                  <w:pPr>
                    <w:widowControl/>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标准限值</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6~9</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60</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8</w:t>
                  </w:r>
                </w:p>
              </w:tc>
              <w:tc>
                <w:tcPr>
                  <w:tcW w:w="1060" w:type="dxa"/>
                  <w:tcBorders>
                    <w:top w:val="single" w:color="000000" w:sz="4" w:space="0"/>
                    <w:left w:val="single" w:color="000000" w:sz="4" w:space="0"/>
                    <w:bottom w:val="single" w:color="000000" w:sz="4" w:space="0"/>
                    <w:right w:val="nil"/>
                  </w:tcBorders>
                  <w:vAlign w:val="center"/>
                </w:tcPr>
                <w:p>
                  <w:pPr>
                    <w:widowControl/>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w:t>
                  </w:r>
                </w:p>
              </w:tc>
              <w:tc>
                <w:tcPr>
                  <w:tcW w:w="1071" w:type="dxa"/>
                  <w:tcBorders>
                    <w:top w:val="single" w:color="000000" w:sz="4" w:space="0"/>
                    <w:left w:val="single" w:color="000000" w:sz="4" w:space="0"/>
                    <w:bottom w:val="single" w:color="000000" w:sz="4" w:space="0"/>
                    <w:right w:val="nil"/>
                  </w:tcBorders>
                  <w:vAlign w:val="center"/>
                </w:tcPr>
                <w:p>
                  <w:pPr>
                    <w:widowControl/>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40" w:hRule="atLeast"/>
                <w:jc w:val="center"/>
              </w:trPr>
              <w:tc>
                <w:tcPr>
                  <w:tcW w:w="8507" w:type="dxa"/>
                  <w:gridSpan w:val="8"/>
                  <w:tcBorders>
                    <w:top w:val="single" w:color="000000" w:sz="4" w:space="0"/>
                    <w:left w:val="nil"/>
                    <w:right w:val="nil"/>
                  </w:tcBorders>
                  <w:vAlign w:val="center"/>
                </w:tcPr>
                <w:p>
                  <w:pPr>
                    <w:widowControl/>
                    <w:adjustRightInd w:val="0"/>
                    <w:snapToGrid w:val="0"/>
                    <w:jc w:val="left"/>
                    <w:rPr>
                      <w:rFonts w:ascii="Times New Roman" w:hAnsi="Times New Roman" w:eastAsia="宋体" w:cs="Times New Roman"/>
                      <w:color w:val="auto"/>
                      <w:szCs w:val="21"/>
                    </w:rPr>
                  </w:pPr>
                  <w:r>
                    <w:rPr>
                      <w:rFonts w:ascii="Times New Roman" w:hAnsi="Times New Roman" w:eastAsia="宋体" w:cs="Times New Roman"/>
                      <w:color w:val="auto"/>
                      <w:szCs w:val="21"/>
                    </w:rPr>
                    <w:t>注：单位mg/L（pH无量纲）</w:t>
                  </w:r>
                </w:p>
              </w:tc>
            </w:tr>
          </w:tbl>
          <w:p>
            <w:pPr>
              <w:pStyle w:val="36"/>
              <w:rPr>
                <w:rFonts w:hint="default" w:ascii="Times New Roman" w:hAnsi="Times New Roman" w:eastAsia="宋体"/>
                <w:color w:val="auto"/>
              </w:rPr>
            </w:pPr>
          </w:p>
          <w:p>
            <w:pPr>
              <w:pStyle w:val="4"/>
              <w:pageBreakBefore w:val="0"/>
              <w:numPr>
                <w:ilvl w:val="1"/>
                <w:numId w:val="0"/>
              </w:numPr>
              <w:tabs>
                <w:tab w:val="left" w:pos="420"/>
                <w:tab w:val="clear" w:pos="0"/>
              </w:tabs>
              <w:kinsoku/>
              <w:bidi w:val="0"/>
              <w:spacing w:beforeAutospacing="0" w:afterAutospacing="0"/>
              <w:ind w:left="0" w:leftChars="0" w:firstLine="0" w:firstLineChars="0"/>
              <w:rPr>
                <w:rFonts w:hint="default" w:ascii="Times New Roman" w:hAnsi="Times New Roman" w:eastAsia="宋体"/>
                <w:color w:val="auto"/>
                <w:sz w:val="28"/>
                <w:szCs w:val="28"/>
                <w:lang w:val="en-US" w:eastAsia="zh-CN"/>
              </w:rPr>
            </w:pPr>
            <w:r>
              <w:rPr>
                <w:rFonts w:hint="default" w:ascii="Times New Roman" w:hAnsi="Times New Roman" w:eastAsia="宋体"/>
                <w:color w:val="auto"/>
                <w:sz w:val="28"/>
                <w:szCs w:val="28"/>
                <w:lang w:val="en-US" w:eastAsia="zh-CN"/>
              </w:rPr>
              <w:t>3.</w:t>
            </w:r>
            <w:r>
              <w:rPr>
                <w:rFonts w:hint="eastAsia" w:ascii="Times New Roman" w:hAnsi="Times New Roman" w:eastAsia="宋体"/>
                <w:color w:val="auto"/>
                <w:sz w:val="28"/>
                <w:szCs w:val="28"/>
                <w:lang w:val="en-US" w:eastAsia="zh-CN"/>
              </w:rPr>
              <w:t>7</w:t>
            </w:r>
            <w:r>
              <w:rPr>
                <w:rFonts w:hint="default" w:ascii="Times New Roman" w:hAnsi="Times New Roman" w:eastAsia="宋体"/>
                <w:color w:val="auto"/>
                <w:sz w:val="28"/>
                <w:szCs w:val="28"/>
                <w:lang w:val="en-US" w:eastAsia="zh-CN"/>
              </w:rPr>
              <w:t>.2 废气</w:t>
            </w:r>
            <w:bookmarkEnd w:id="35"/>
            <w:bookmarkEnd w:id="36"/>
            <w:bookmarkEnd w:id="37"/>
            <w:r>
              <w:rPr>
                <w:rFonts w:hint="default" w:ascii="Times New Roman" w:hAnsi="Times New Roman" w:eastAsia="宋体"/>
                <w:color w:val="auto"/>
                <w:sz w:val="28"/>
                <w:szCs w:val="28"/>
                <w:lang w:val="en-US" w:eastAsia="zh-CN"/>
              </w:rPr>
              <w:t>污染物排放标准</w:t>
            </w:r>
          </w:p>
          <w:bookmarkEnd w:id="33"/>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default" w:ascii="Times New Roman" w:hAnsi="Times New Roman" w:eastAsia="宋体" w:cs="Times New Roman"/>
                <w:snapToGrid w:val="0"/>
                <w:color w:val="auto"/>
                <w:sz w:val="24"/>
                <w:szCs w:val="28"/>
                <w:highlight w:val="none"/>
                <w:lang w:val="en-US" w:eastAsia="zh-CN"/>
              </w:rPr>
            </w:pPr>
            <w:bookmarkStart w:id="38" w:name="_Toc16792"/>
            <w:bookmarkStart w:id="39" w:name="_Toc18037"/>
            <w:bookmarkStart w:id="40" w:name="_Toc22722"/>
            <w:r>
              <w:rPr>
                <w:rFonts w:hint="default" w:ascii="Times New Roman" w:hAnsi="Times New Roman" w:eastAsia="宋体" w:cs="Times New Roman"/>
                <w:snapToGrid w:val="0"/>
                <w:color w:val="auto"/>
                <w:sz w:val="24"/>
                <w:highlight w:val="none"/>
              </w:rPr>
              <w:t>本项目在运营期铝锭熔化过程将产生颗粒物</w:t>
            </w:r>
            <w:r>
              <w:rPr>
                <w:rFonts w:hint="eastAsia" w:ascii="Times New Roman" w:hAnsi="Times New Roman" w:eastAsia="宋体" w:cs="Times New Roman"/>
                <w:snapToGrid w:val="0"/>
                <w:color w:val="auto"/>
                <w:sz w:val="24"/>
                <w:highlight w:val="none"/>
                <w:lang w:eastAsia="zh-CN"/>
              </w:rPr>
              <w:t>，</w:t>
            </w:r>
            <w:r>
              <w:rPr>
                <w:rFonts w:hint="default" w:ascii="Times New Roman" w:hAnsi="Times New Roman" w:eastAsia="宋体" w:cs="Times New Roman"/>
                <w:snapToGrid w:val="0"/>
                <w:color w:val="auto"/>
                <w:sz w:val="24"/>
                <w:highlight w:val="none"/>
              </w:rPr>
              <w:t>熔化废气排放执行《工业炉窑大气污染物排放标准》（GB9078—1996）中表2的</w:t>
            </w:r>
            <w:r>
              <w:rPr>
                <w:rFonts w:hint="eastAsia" w:ascii="Times New Roman" w:hAnsi="Times New Roman" w:eastAsia="宋体" w:cs="Times New Roman"/>
                <w:snapToGrid w:val="0"/>
                <w:color w:val="auto"/>
                <w:sz w:val="24"/>
                <w:highlight w:val="none"/>
                <w:lang w:eastAsia="zh-CN"/>
              </w:rPr>
              <w:t>“</w:t>
            </w:r>
            <w:r>
              <w:rPr>
                <w:rFonts w:hint="default" w:ascii="Times New Roman" w:hAnsi="Times New Roman" w:eastAsia="宋体" w:cs="Times New Roman"/>
                <w:snapToGrid w:val="0"/>
                <w:color w:val="auto"/>
                <w:sz w:val="24"/>
                <w:highlight w:val="none"/>
              </w:rPr>
              <w:t>熔化炉—金属熔化炉</w:t>
            </w:r>
            <w:r>
              <w:rPr>
                <w:rFonts w:hint="eastAsia" w:ascii="Times New Roman" w:hAnsi="Times New Roman" w:eastAsia="宋体" w:cs="Times New Roman"/>
                <w:snapToGrid w:val="0"/>
                <w:color w:val="auto"/>
                <w:sz w:val="24"/>
                <w:highlight w:val="none"/>
                <w:lang w:eastAsia="zh-CN"/>
              </w:rPr>
              <w:t>”</w:t>
            </w:r>
            <w:r>
              <w:rPr>
                <w:rFonts w:hint="default" w:ascii="Times New Roman" w:hAnsi="Times New Roman" w:eastAsia="宋体" w:cs="Times New Roman"/>
                <w:snapToGrid w:val="0"/>
                <w:color w:val="auto"/>
                <w:sz w:val="24"/>
                <w:highlight w:val="none"/>
              </w:rPr>
              <w:t>的二级标准限值</w:t>
            </w:r>
            <w:r>
              <w:rPr>
                <w:rFonts w:hint="eastAsia" w:ascii="Times New Roman" w:hAnsi="Times New Roman" w:eastAsia="宋体" w:cs="Times New Roman"/>
                <w:snapToGrid w:val="0"/>
                <w:color w:val="auto"/>
                <w:sz w:val="24"/>
                <w:highlight w:val="none"/>
                <w:lang w:eastAsia="zh-CN"/>
              </w:rPr>
              <w:t>；</w:t>
            </w:r>
            <w:r>
              <w:rPr>
                <w:rFonts w:hint="default" w:ascii="Times New Roman" w:hAnsi="Times New Roman" w:eastAsia="宋体" w:cs="Times New Roman"/>
                <w:snapToGrid w:val="0"/>
                <w:color w:val="auto"/>
                <w:sz w:val="24"/>
                <w:highlight w:val="none"/>
              </w:rPr>
              <w:t>工件智能加工工序产生颗粒物，该过程产生的颗粒物通过移动式袋式除尘器收集，部分逸散颗粒物呈无组织排放，执行《大气污染物综合排放标准》（GB16297-1996）表2中的无组织排放监控浓度限值</w:t>
            </w:r>
            <w:r>
              <w:rPr>
                <w:rFonts w:hint="eastAsia" w:ascii="Times New Roman" w:hAnsi="Times New Roman" w:eastAsia="宋体" w:cs="Times New Roman"/>
                <w:snapToGrid w:val="0"/>
                <w:color w:val="auto"/>
                <w:sz w:val="24"/>
                <w:highlight w:val="none"/>
                <w:lang w:eastAsia="zh-CN"/>
              </w:rPr>
              <w:t>；</w:t>
            </w:r>
            <w:r>
              <w:rPr>
                <w:rFonts w:hint="eastAsia" w:ascii="Times New Roman" w:hAnsi="Times New Roman" w:eastAsia="宋体" w:cs="Times New Roman"/>
                <w:snapToGrid w:val="0"/>
                <w:color w:val="auto"/>
                <w:sz w:val="24"/>
                <w:szCs w:val="28"/>
                <w:highlight w:val="none"/>
                <w:lang w:val="en-US" w:eastAsia="zh-CN"/>
              </w:rPr>
              <w:t>喷漆工序废气中非甲烷总烃执行《工业涂装工序挥发性有机物排放标准》（DB 35/1783-2018）中表1的排放限值要求，非甲烷总烃厂界排放执行《工业涂装工序挥发性有机物排放标准》（DB 35/1783-2018）中表4的排放限值要求；根据福建省生态环境厅关于国家和地方相关大气污染物排放标准执行有关事项的通知(闽环保大气〔2019〕6号)，非甲烷总烃厂区内无组织排放参照《挥发性有机物无组织排放控制标准》(GB 37822-2019)中附录A表A.1标准限值。详见表3.7-3</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2" w:firstLineChars="200"/>
              <w:jc w:val="center"/>
              <w:textAlignment w:val="auto"/>
              <w:rPr>
                <w:rFonts w:hint="eastAsia" w:ascii="Times New Roman" w:hAnsi="Times New Roman" w:eastAsia="宋体" w:cs="Times New Roman"/>
                <w:b/>
                <w:bCs/>
                <w:color w:val="auto"/>
                <w:sz w:val="24"/>
                <w:szCs w:val="21"/>
                <w:highlight w:val="none"/>
                <w:lang w:val="en-US" w:eastAsia="zh-CN"/>
              </w:rPr>
            </w:pPr>
            <w:r>
              <w:rPr>
                <w:rFonts w:hint="default" w:ascii="Times New Roman" w:hAnsi="Times New Roman" w:eastAsia="宋体" w:cs="Times New Roman"/>
                <w:b/>
                <w:bCs/>
                <w:color w:val="auto"/>
                <w:sz w:val="24"/>
                <w:szCs w:val="21"/>
                <w:highlight w:val="none"/>
              </w:rPr>
              <w:t>表3.</w:t>
            </w:r>
            <w:r>
              <w:rPr>
                <w:rFonts w:hint="eastAsia" w:ascii="Times New Roman" w:hAnsi="Times New Roman" w:eastAsia="宋体" w:cs="Times New Roman"/>
                <w:b/>
                <w:bCs/>
                <w:color w:val="auto"/>
                <w:sz w:val="24"/>
                <w:szCs w:val="21"/>
                <w:highlight w:val="none"/>
                <w:lang w:val="en-US" w:eastAsia="zh-CN"/>
              </w:rPr>
              <w:t>7</w:t>
            </w:r>
            <w:r>
              <w:rPr>
                <w:rFonts w:hint="default" w:ascii="Times New Roman" w:hAnsi="Times New Roman" w:eastAsia="宋体" w:cs="Times New Roman"/>
                <w:b/>
                <w:bCs/>
                <w:color w:val="auto"/>
                <w:sz w:val="24"/>
                <w:szCs w:val="21"/>
                <w:highlight w:val="none"/>
              </w:rPr>
              <w:t>-</w:t>
            </w:r>
            <w:r>
              <w:rPr>
                <w:rFonts w:hint="eastAsia" w:ascii="Times New Roman" w:hAnsi="Times New Roman" w:eastAsia="宋体" w:cs="Times New Roman"/>
                <w:b/>
                <w:bCs/>
                <w:color w:val="auto"/>
                <w:sz w:val="24"/>
                <w:szCs w:val="21"/>
                <w:highlight w:val="none"/>
                <w:lang w:val="en-US" w:eastAsia="zh-CN"/>
              </w:rPr>
              <w:t>3</w:t>
            </w:r>
            <w:r>
              <w:rPr>
                <w:rFonts w:hint="default" w:ascii="Times New Roman" w:hAnsi="Times New Roman" w:eastAsia="宋体" w:cs="Times New Roman"/>
                <w:b/>
                <w:bCs/>
                <w:color w:val="auto"/>
                <w:sz w:val="24"/>
                <w:szCs w:val="21"/>
                <w:highlight w:val="none"/>
              </w:rPr>
              <w:t xml:space="preserve">  </w:t>
            </w:r>
            <w:r>
              <w:rPr>
                <w:rFonts w:hint="eastAsia" w:ascii="Times New Roman" w:hAnsi="Times New Roman" w:eastAsia="宋体" w:cs="Times New Roman"/>
                <w:b/>
                <w:bCs/>
                <w:color w:val="auto"/>
                <w:sz w:val="24"/>
                <w:szCs w:val="21"/>
                <w:highlight w:val="none"/>
                <w:lang w:val="en-US" w:eastAsia="zh-CN"/>
              </w:rPr>
              <w:t>废气污染物排放执行标准</w:t>
            </w:r>
          </w:p>
          <w:tbl>
            <w:tblPr>
              <w:tblStyle w:val="31"/>
              <w:tblW w:w="853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327"/>
              <w:gridCol w:w="1052"/>
              <w:gridCol w:w="1102"/>
              <w:gridCol w:w="821"/>
              <w:gridCol w:w="337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b/>
                      <w:bCs/>
                      <w:color w:val="auto"/>
                      <w:kern w:val="18"/>
                      <w:sz w:val="21"/>
                      <w:szCs w:val="24"/>
                      <w:lang w:val="en-US" w:eastAsia="zh-CN" w:bidi="ar-SA"/>
                    </w:rPr>
                  </w:pPr>
                  <w:r>
                    <w:rPr>
                      <w:rFonts w:hint="default" w:ascii="Times New Roman" w:hAnsi="Times New Roman" w:eastAsia="宋体" w:cs="Times New Roman"/>
                      <w:b/>
                      <w:bCs/>
                      <w:color w:val="auto"/>
                      <w:kern w:val="18"/>
                      <w:lang w:eastAsia="zh-CN"/>
                    </w:rPr>
                    <w:t>污染源</w:t>
                  </w:r>
                </w:p>
              </w:tc>
              <w:tc>
                <w:tcPr>
                  <w:tcW w:w="132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b/>
                      <w:bCs/>
                      <w:color w:val="auto"/>
                      <w:kern w:val="18"/>
                      <w:sz w:val="21"/>
                      <w:szCs w:val="24"/>
                      <w:lang w:val="en-US" w:eastAsia="zh-CN" w:bidi="ar-SA"/>
                    </w:rPr>
                  </w:pPr>
                  <w:r>
                    <w:rPr>
                      <w:rFonts w:hint="default" w:ascii="Times New Roman" w:hAnsi="Times New Roman" w:eastAsia="宋体" w:cs="Times New Roman"/>
                      <w:b/>
                      <w:bCs/>
                      <w:color w:val="auto"/>
                      <w:kern w:val="18"/>
                      <w:lang w:eastAsia="zh-CN"/>
                    </w:rPr>
                    <w:t>污染物</w:t>
                  </w:r>
                </w:p>
              </w:tc>
              <w:tc>
                <w:tcPr>
                  <w:tcW w:w="297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b/>
                      <w:bCs/>
                      <w:color w:val="auto"/>
                      <w:kern w:val="18"/>
                      <w:sz w:val="21"/>
                      <w:szCs w:val="24"/>
                      <w:lang w:val="en-US" w:eastAsia="zh-CN" w:bidi="ar-SA"/>
                    </w:rPr>
                  </w:pPr>
                  <w:r>
                    <w:rPr>
                      <w:rFonts w:hint="default" w:ascii="Times New Roman" w:hAnsi="Times New Roman" w:eastAsia="宋体" w:cs="Times New Roman"/>
                      <w:b/>
                      <w:bCs/>
                      <w:color w:val="auto"/>
                      <w:kern w:val="18"/>
                      <w:lang w:eastAsia="zh-CN"/>
                    </w:rPr>
                    <w:t>有组织排放限值</w:t>
                  </w:r>
                </w:p>
              </w:tc>
              <w:tc>
                <w:tcPr>
                  <w:tcW w:w="33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18"/>
                      <w:sz w:val="21"/>
                      <w:szCs w:val="24"/>
                      <w:lang w:val="en-US" w:eastAsia="zh-CN" w:bidi="ar-SA"/>
                    </w:rPr>
                  </w:pPr>
                  <w:r>
                    <w:rPr>
                      <w:rFonts w:hint="default" w:ascii="Times New Roman" w:hAnsi="Times New Roman" w:eastAsia="宋体" w:cs="Times New Roman"/>
                      <w:b/>
                      <w:bCs/>
                      <w:color w:val="auto"/>
                      <w:kern w:val="18"/>
                      <w:lang w:eastAsia="zh-CN"/>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b/>
                      <w:bCs/>
                      <w:color w:val="auto"/>
                      <w:kern w:val="18"/>
                      <w:sz w:val="21"/>
                      <w:szCs w:val="24"/>
                      <w:lang w:val="en-US" w:eastAsia="zh-CN" w:bidi="ar-SA"/>
                    </w:rPr>
                  </w:pPr>
                </w:p>
              </w:tc>
              <w:tc>
                <w:tcPr>
                  <w:tcW w:w="132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b/>
                      <w:bCs/>
                      <w:color w:val="auto"/>
                      <w:kern w:val="18"/>
                      <w:sz w:val="21"/>
                      <w:szCs w:val="24"/>
                      <w:lang w:val="en-US" w:eastAsia="zh-CN" w:bidi="ar-SA"/>
                    </w:rPr>
                  </w:pPr>
                </w:p>
              </w:tc>
              <w:tc>
                <w:tcPr>
                  <w:tcW w:w="10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b/>
                      <w:bCs/>
                      <w:color w:val="auto"/>
                      <w:kern w:val="18"/>
                      <w:sz w:val="21"/>
                      <w:szCs w:val="24"/>
                      <w:lang w:val="en-US" w:eastAsia="zh-CN" w:bidi="ar-SA"/>
                    </w:rPr>
                  </w:pPr>
                  <w:r>
                    <w:rPr>
                      <w:rFonts w:hint="default" w:ascii="Times New Roman" w:hAnsi="Times New Roman" w:eastAsia="宋体" w:cs="Times New Roman"/>
                      <w:b/>
                      <w:bCs/>
                      <w:color w:val="auto"/>
                      <w:kern w:val="18"/>
                    </w:rPr>
                    <w:t>排气筒</w:t>
                  </w:r>
                </w:p>
              </w:tc>
              <w:tc>
                <w:tcPr>
                  <w:tcW w:w="1102" w:type="dxa"/>
                  <w:tcBorders>
                    <w:tl2br w:val="nil"/>
                    <w:tr2bl w:val="nil"/>
                  </w:tcBorders>
                  <w:vAlign w:val="center"/>
                </w:tcPr>
                <w:p>
                  <w:pPr>
                    <w:pStyle w:val="49"/>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
                      <w:bCs/>
                      <w:color w:val="auto"/>
                      <w:kern w:val="0"/>
                      <w:sz w:val="21"/>
                      <w:szCs w:val="21"/>
                      <w:lang w:val="en-US" w:eastAsia="zh-CN" w:bidi="ar-SA"/>
                    </w:rPr>
                  </w:pPr>
                  <w:r>
                    <w:rPr>
                      <w:rFonts w:hint="eastAsia" w:ascii="Times New Roman" w:hAnsi="Times New Roman" w:eastAsia="宋体" w:cs="Times New Roman"/>
                      <w:b/>
                      <w:bCs/>
                      <w:color w:val="auto"/>
                      <w:kern w:val="0"/>
                      <w:sz w:val="21"/>
                      <w:szCs w:val="21"/>
                      <w:lang w:val="en-US" w:eastAsia="zh-CN" w:bidi="ar-SA"/>
                    </w:rPr>
                    <w:t>最高允许排放速率kg/h</w:t>
                  </w:r>
                </w:p>
              </w:tc>
              <w:tc>
                <w:tcPr>
                  <w:tcW w:w="8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b/>
                      <w:bCs/>
                      <w:color w:val="auto"/>
                      <w:kern w:val="18"/>
                      <w:sz w:val="21"/>
                      <w:szCs w:val="24"/>
                      <w:lang w:val="en-US" w:eastAsia="zh-CN" w:bidi="ar-SA"/>
                    </w:rPr>
                  </w:pPr>
                  <w:r>
                    <w:rPr>
                      <w:rFonts w:hint="default" w:ascii="Times New Roman" w:hAnsi="Times New Roman" w:eastAsia="宋体" w:cs="Times New Roman"/>
                      <w:b/>
                      <w:bCs/>
                      <w:color w:val="auto"/>
                      <w:kern w:val="18"/>
                    </w:rPr>
                    <w:t>排放浓度mg/m</w:t>
                  </w:r>
                  <w:r>
                    <w:rPr>
                      <w:rFonts w:hint="default" w:ascii="Times New Roman" w:hAnsi="Times New Roman" w:eastAsia="宋体" w:cs="Times New Roman"/>
                      <w:b/>
                      <w:bCs/>
                      <w:color w:val="auto"/>
                      <w:kern w:val="18"/>
                      <w:vertAlign w:val="superscript"/>
                    </w:rPr>
                    <w:t>3</w:t>
                  </w:r>
                </w:p>
              </w:tc>
              <w:tc>
                <w:tcPr>
                  <w:tcW w:w="33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18"/>
                      <w:sz w:val="21"/>
                      <w:szCs w:val="24"/>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8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18"/>
                      <w:sz w:val="21"/>
                      <w:szCs w:val="24"/>
                      <w:lang w:val="en-US" w:eastAsia="zh-CN" w:bidi="ar-SA"/>
                    </w:rPr>
                  </w:pPr>
                  <w:r>
                    <w:rPr>
                      <w:rFonts w:hint="eastAsia" w:ascii="Times New Roman" w:hAnsi="Times New Roman" w:eastAsia="宋体" w:cs="Times New Roman"/>
                      <w:color w:val="auto"/>
                      <w:kern w:val="18"/>
                      <w:lang w:val="en-US" w:eastAsia="zh-CN"/>
                    </w:rPr>
                    <w:t>熔化</w:t>
                  </w:r>
                </w:p>
              </w:tc>
              <w:tc>
                <w:tcPr>
                  <w:tcW w:w="13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18"/>
                      <w:sz w:val="21"/>
                      <w:szCs w:val="24"/>
                      <w:lang w:val="en-US" w:eastAsia="zh-CN" w:bidi="ar-SA"/>
                    </w:rPr>
                  </w:pPr>
                  <w:r>
                    <w:rPr>
                      <w:rFonts w:hint="eastAsia" w:ascii="Times New Roman" w:hAnsi="Times New Roman" w:eastAsia="宋体" w:cs="Times New Roman"/>
                      <w:color w:val="auto"/>
                      <w:kern w:val="18"/>
                      <w:lang w:val="en-US" w:eastAsia="zh-CN"/>
                    </w:rPr>
                    <w:t>颗粒物</w:t>
                  </w:r>
                </w:p>
              </w:tc>
              <w:tc>
                <w:tcPr>
                  <w:tcW w:w="10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18"/>
                      <w:sz w:val="21"/>
                      <w:szCs w:val="24"/>
                      <w:lang w:val="en-US" w:eastAsia="zh-CN" w:bidi="ar-SA"/>
                    </w:rPr>
                  </w:pPr>
                  <w:r>
                    <w:rPr>
                      <w:rFonts w:hint="eastAsia" w:ascii="Times New Roman" w:hAnsi="Times New Roman" w:eastAsia="宋体" w:cs="Times New Roman"/>
                      <w:color w:val="auto"/>
                      <w:kern w:val="18"/>
                      <w:lang w:val="en-US" w:eastAsia="zh-CN"/>
                    </w:rPr>
                    <w:t>15m</w:t>
                  </w:r>
                </w:p>
              </w:tc>
              <w:tc>
                <w:tcPr>
                  <w:tcW w:w="110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18"/>
                      <w:sz w:val="21"/>
                      <w:szCs w:val="24"/>
                      <w:lang w:val="en-US" w:eastAsia="zh-CN" w:bidi="ar-SA"/>
                    </w:rPr>
                  </w:pPr>
                  <w:r>
                    <w:rPr>
                      <w:rFonts w:hint="eastAsia" w:ascii="Times New Roman" w:hAnsi="Times New Roman" w:eastAsia="宋体" w:cs="Times New Roman"/>
                      <w:color w:val="auto"/>
                      <w:kern w:val="18"/>
                      <w:sz w:val="21"/>
                      <w:szCs w:val="24"/>
                      <w:lang w:val="en-US" w:eastAsia="zh-CN" w:bidi="ar-SA"/>
                    </w:rPr>
                    <w:t>/</w:t>
                  </w:r>
                </w:p>
              </w:tc>
              <w:tc>
                <w:tcPr>
                  <w:tcW w:w="8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18"/>
                      <w:sz w:val="21"/>
                      <w:szCs w:val="24"/>
                      <w:lang w:val="en-US" w:eastAsia="zh-CN" w:bidi="ar-SA"/>
                    </w:rPr>
                  </w:pPr>
                  <w:r>
                    <w:rPr>
                      <w:rFonts w:hint="eastAsia" w:ascii="Times New Roman" w:hAnsi="Times New Roman" w:eastAsia="宋体" w:cs="Times New Roman"/>
                      <w:color w:val="auto"/>
                      <w:kern w:val="18"/>
                      <w:lang w:val="en-US" w:eastAsia="zh-CN"/>
                    </w:rPr>
                    <w:t>150</w:t>
                  </w:r>
                </w:p>
              </w:tc>
              <w:tc>
                <w:tcPr>
                  <w:tcW w:w="33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18"/>
                      <w:sz w:val="21"/>
                      <w:szCs w:val="24"/>
                      <w:lang w:val="en-US" w:eastAsia="zh-CN" w:bidi="ar-SA"/>
                    </w:rPr>
                  </w:pPr>
                  <w:r>
                    <w:rPr>
                      <w:rFonts w:hint="eastAsia" w:ascii="Times New Roman" w:hAnsi="Times New Roman" w:eastAsia="宋体" w:cs="Times New Roman"/>
                      <w:color w:val="auto"/>
                      <w:sz w:val="21"/>
                      <w:szCs w:val="21"/>
                      <w:lang w:val="en-US" w:eastAsia="zh-CN"/>
                    </w:rPr>
                    <w:t>《工业炉窑大气污染物排放标准》（GB9078—1996）中表2的“熔化炉—金属熔化炉”的二级标准限值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18"/>
                      <w:sz w:val="21"/>
                      <w:szCs w:val="24"/>
                      <w:lang w:val="en-US" w:eastAsia="zh-CN" w:bidi="ar-SA"/>
                    </w:rPr>
                  </w:pPr>
                  <w:r>
                    <w:rPr>
                      <w:rFonts w:hint="eastAsia" w:ascii="Times New Roman" w:hAnsi="Times New Roman" w:eastAsia="宋体" w:cs="Times New Roman"/>
                      <w:color w:val="auto"/>
                      <w:kern w:val="18"/>
                      <w:sz w:val="21"/>
                      <w:szCs w:val="24"/>
                      <w:lang w:val="en-US" w:eastAsia="zh-CN" w:bidi="ar-SA"/>
                    </w:rPr>
                    <w:t>喷漆</w:t>
                  </w:r>
                </w:p>
              </w:tc>
              <w:tc>
                <w:tcPr>
                  <w:tcW w:w="13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18"/>
                      <w:sz w:val="21"/>
                      <w:szCs w:val="24"/>
                      <w:lang w:val="en-US" w:eastAsia="zh-CN" w:bidi="ar-SA"/>
                    </w:rPr>
                  </w:pPr>
                  <w:r>
                    <w:rPr>
                      <w:rFonts w:hint="eastAsia" w:ascii="Times New Roman" w:hAnsi="Times New Roman" w:eastAsia="宋体" w:cs="Times New Roman"/>
                      <w:color w:val="auto"/>
                      <w:kern w:val="18"/>
                      <w:lang w:val="en-US" w:eastAsia="zh-CN"/>
                    </w:rPr>
                    <w:t>非甲烷总烃</w:t>
                  </w:r>
                </w:p>
              </w:tc>
              <w:tc>
                <w:tcPr>
                  <w:tcW w:w="1052"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18"/>
                      <w:sz w:val="21"/>
                      <w:szCs w:val="24"/>
                      <w:highlight w:val="none"/>
                      <w:lang w:val="en-US" w:eastAsia="zh-CN" w:bidi="ar-SA"/>
                    </w:rPr>
                  </w:pPr>
                  <w:r>
                    <w:rPr>
                      <w:rFonts w:hint="eastAsia" w:ascii="Times New Roman" w:hAnsi="Times New Roman" w:eastAsia="宋体" w:cs="Times New Roman"/>
                      <w:color w:val="auto"/>
                      <w:kern w:val="18"/>
                      <w:sz w:val="21"/>
                      <w:szCs w:val="24"/>
                      <w:highlight w:val="none"/>
                      <w:lang w:val="en-US" w:eastAsia="zh-CN" w:bidi="ar-SA"/>
                    </w:rPr>
                    <w:t>15m</w:t>
                  </w:r>
                </w:p>
              </w:tc>
              <w:tc>
                <w:tcPr>
                  <w:tcW w:w="110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18"/>
                      <w:sz w:val="21"/>
                      <w:szCs w:val="24"/>
                      <w:lang w:val="en-US" w:eastAsia="zh-CN" w:bidi="ar-SA"/>
                    </w:rPr>
                  </w:pPr>
                  <w:r>
                    <w:rPr>
                      <w:rFonts w:hint="eastAsia" w:ascii="Times New Roman" w:hAnsi="Times New Roman" w:eastAsia="宋体" w:cs="Times New Roman"/>
                      <w:color w:val="auto"/>
                      <w:sz w:val="21"/>
                      <w:szCs w:val="21"/>
                      <w:lang w:val="en-US" w:eastAsia="zh-CN"/>
                    </w:rPr>
                    <w:t>2.5</w:t>
                  </w:r>
                </w:p>
              </w:tc>
              <w:tc>
                <w:tcPr>
                  <w:tcW w:w="8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18"/>
                      <w:sz w:val="21"/>
                      <w:szCs w:val="24"/>
                      <w:lang w:val="en-US" w:eastAsia="zh-CN" w:bidi="ar-SA"/>
                    </w:rPr>
                  </w:pPr>
                  <w:r>
                    <w:rPr>
                      <w:rFonts w:hint="eastAsia" w:ascii="Times New Roman" w:hAnsi="Times New Roman" w:eastAsia="宋体" w:cs="Times New Roman"/>
                      <w:color w:val="auto"/>
                      <w:kern w:val="18"/>
                      <w:lang w:val="en-US" w:eastAsia="zh-CN"/>
                    </w:rPr>
                    <w:t>60</w:t>
                  </w:r>
                </w:p>
              </w:tc>
              <w:tc>
                <w:tcPr>
                  <w:tcW w:w="33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《工业涂装工序挥发性有机物排放标准》（DB 35/1783-2018）中表1的排放限值要求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18"/>
                      <w:sz w:val="21"/>
                      <w:szCs w:val="24"/>
                      <w:lang w:val="en-US" w:eastAsia="zh-CN" w:bidi="ar-SA"/>
                    </w:rPr>
                  </w:pPr>
                </w:p>
              </w:tc>
              <w:tc>
                <w:tcPr>
                  <w:tcW w:w="13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18"/>
                      <w:lang w:val="en-US" w:eastAsia="zh-CN"/>
                    </w:rPr>
                  </w:pPr>
                  <w:r>
                    <w:rPr>
                      <w:rFonts w:hint="eastAsia" w:ascii="Times New Roman" w:hAnsi="Times New Roman" w:eastAsia="宋体" w:cs="Times New Roman"/>
                      <w:color w:val="auto"/>
                      <w:kern w:val="18"/>
                      <w:lang w:val="en-US" w:eastAsia="zh-CN"/>
                    </w:rPr>
                    <w:t>颗粒物</w:t>
                  </w:r>
                </w:p>
              </w:tc>
              <w:tc>
                <w:tcPr>
                  <w:tcW w:w="105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18"/>
                      <w:sz w:val="21"/>
                      <w:szCs w:val="24"/>
                      <w:highlight w:val="none"/>
                      <w:lang w:val="en-US" w:eastAsia="zh-CN" w:bidi="ar-SA"/>
                    </w:rPr>
                  </w:pPr>
                </w:p>
              </w:tc>
              <w:tc>
                <w:tcPr>
                  <w:tcW w:w="110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2.5</w:t>
                  </w:r>
                </w:p>
              </w:tc>
              <w:tc>
                <w:tcPr>
                  <w:tcW w:w="8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18"/>
                      <w:lang w:val="en-US" w:eastAsia="zh-CN"/>
                    </w:rPr>
                  </w:pPr>
                  <w:r>
                    <w:rPr>
                      <w:rFonts w:hint="eastAsia" w:ascii="Times New Roman" w:hAnsi="Times New Roman" w:eastAsia="宋体" w:cs="Times New Roman"/>
                      <w:color w:val="auto"/>
                      <w:kern w:val="18"/>
                      <w:lang w:val="en-US" w:eastAsia="zh-CN"/>
                    </w:rPr>
                    <w:t>120</w:t>
                  </w:r>
                </w:p>
              </w:tc>
              <w:tc>
                <w:tcPr>
                  <w:tcW w:w="33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《大气污染物综合排放标准》（GB16297-1996）表2中限值要求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18"/>
                      <w:sz w:val="21"/>
                      <w:szCs w:val="24"/>
                      <w:lang w:val="en-US" w:eastAsia="zh-CN" w:bidi="ar-SA"/>
                    </w:rPr>
                  </w:pPr>
                  <w:r>
                    <w:rPr>
                      <w:rFonts w:hint="eastAsia" w:ascii="Times New Roman" w:hAnsi="Times New Roman" w:eastAsia="宋体" w:cs="Times New Roman"/>
                      <w:color w:val="auto"/>
                      <w:kern w:val="18"/>
                      <w:lang w:eastAsia="zh-CN"/>
                    </w:rPr>
                    <w:t>厂界</w:t>
                  </w:r>
                </w:p>
              </w:tc>
              <w:tc>
                <w:tcPr>
                  <w:tcW w:w="132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18"/>
                      <w:sz w:val="21"/>
                      <w:szCs w:val="24"/>
                      <w:lang w:val="en-US" w:eastAsia="zh-CN" w:bidi="ar-SA"/>
                    </w:rPr>
                  </w:pPr>
                  <w:r>
                    <w:rPr>
                      <w:rFonts w:hint="eastAsia" w:ascii="Times New Roman" w:hAnsi="Times New Roman" w:eastAsia="宋体" w:cs="Times New Roman"/>
                      <w:color w:val="auto"/>
                      <w:kern w:val="18"/>
                      <w:lang w:val="en-US" w:eastAsia="zh-CN"/>
                    </w:rPr>
                    <w:t>非甲烷总烃</w:t>
                  </w:r>
                </w:p>
              </w:tc>
              <w:tc>
                <w:tcPr>
                  <w:tcW w:w="215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18"/>
                      <w:sz w:val="21"/>
                      <w:szCs w:val="24"/>
                      <w:lang w:val="en-US" w:eastAsia="zh-CN" w:bidi="ar-SA"/>
                    </w:rPr>
                  </w:pPr>
                  <w:r>
                    <w:rPr>
                      <w:rFonts w:hint="default" w:ascii="Times New Roman" w:hAnsi="Times New Roman" w:eastAsia="宋体" w:cs="Times New Roman"/>
                      <w:color w:val="auto"/>
                      <w:kern w:val="18"/>
                    </w:rPr>
                    <w:t>厂区内1h监控点浓度限值</w:t>
                  </w:r>
                </w:p>
              </w:tc>
              <w:tc>
                <w:tcPr>
                  <w:tcW w:w="8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18"/>
                      <w:sz w:val="21"/>
                      <w:szCs w:val="24"/>
                      <w:lang w:val="en-US" w:eastAsia="zh-CN" w:bidi="ar-SA"/>
                    </w:rPr>
                  </w:pPr>
                  <w:r>
                    <w:rPr>
                      <w:rFonts w:hint="eastAsia" w:ascii="Times New Roman" w:hAnsi="Times New Roman" w:eastAsia="宋体" w:cs="Times New Roman"/>
                      <w:color w:val="auto"/>
                      <w:kern w:val="18"/>
                      <w:lang w:val="en-US" w:eastAsia="zh-CN"/>
                    </w:rPr>
                    <w:t>10</w:t>
                  </w:r>
                </w:p>
              </w:tc>
              <w:tc>
                <w:tcPr>
                  <w:tcW w:w="33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18"/>
                      <w:sz w:val="21"/>
                      <w:szCs w:val="24"/>
                      <w:lang w:val="en-US" w:eastAsia="zh-CN" w:bidi="ar-SA"/>
                    </w:rPr>
                  </w:pPr>
                  <w:r>
                    <w:rPr>
                      <w:rFonts w:hint="default" w:ascii="Times New Roman" w:hAnsi="Times New Roman" w:eastAsia="宋体" w:cs="Times New Roman"/>
                      <w:color w:val="auto"/>
                      <w:kern w:val="18"/>
                    </w:rPr>
                    <w:t xml:space="preserve">《挥发性有机物无组织排放控制标准》（GB </w:t>
                  </w:r>
                  <w:r>
                    <w:rPr>
                      <w:rFonts w:hint="eastAsia" w:ascii="Times New Roman" w:hAnsi="Times New Roman" w:eastAsia="宋体" w:cs="Times New Roman"/>
                      <w:color w:val="auto"/>
                      <w:kern w:val="18"/>
                      <w:lang w:val="en-US" w:eastAsia="zh-CN"/>
                    </w:rPr>
                    <w:t>3</w:t>
                  </w:r>
                  <w:r>
                    <w:rPr>
                      <w:rFonts w:hint="default" w:ascii="Times New Roman" w:hAnsi="Times New Roman" w:eastAsia="宋体" w:cs="Times New Roman"/>
                      <w:color w:val="auto"/>
                      <w:kern w:val="18"/>
                    </w:rPr>
                    <w:cr/>
                  </w:r>
                  <w:r>
                    <w:rPr>
                      <w:rFonts w:hint="default" w:ascii="Times New Roman" w:hAnsi="Times New Roman" w:eastAsia="宋体" w:cs="Times New Roman"/>
                      <w:color w:val="auto"/>
                      <w:kern w:val="18"/>
                    </w:rPr>
                    <w:t>7822-2019）附录A表A.1</w:t>
                  </w:r>
                  <w:r>
                    <w:rPr>
                      <w:rFonts w:hint="eastAsia" w:ascii="Times New Roman" w:hAnsi="Times New Roman" w:eastAsia="宋体" w:cs="Times New Roman"/>
                      <w:color w:val="auto"/>
                      <w:kern w:val="18"/>
                      <w:lang w:val="en-US" w:eastAsia="zh-CN"/>
                    </w:rPr>
                    <w:t>排放</w:t>
                  </w:r>
                  <w:r>
                    <w:rPr>
                      <w:rFonts w:hint="default" w:ascii="Times New Roman" w:hAnsi="Times New Roman" w:eastAsia="宋体" w:cs="Times New Roman"/>
                      <w:color w:val="auto"/>
                      <w:kern w:val="18"/>
                    </w:rPr>
                    <w:t>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18"/>
                      <w:sz w:val="21"/>
                      <w:szCs w:val="24"/>
                      <w:lang w:val="en-US" w:eastAsia="zh-CN" w:bidi="ar-SA"/>
                    </w:rPr>
                  </w:pPr>
                </w:p>
              </w:tc>
              <w:tc>
                <w:tcPr>
                  <w:tcW w:w="132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18"/>
                      <w:sz w:val="21"/>
                      <w:szCs w:val="24"/>
                      <w:lang w:val="en-US" w:eastAsia="zh-CN" w:bidi="ar-SA"/>
                    </w:rPr>
                  </w:pPr>
                </w:p>
              </w:tc>
              <w:tc>
                <w:tcPr>
                  <w:tcW w:w="215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18"/>
                      <w:sz w:val="21"/>
                      <w:szCs w:val="24"/>
                      <w:lang w:val="en-US" w:eastAsia="zh-CN" w:bidi="ar-SA"/>
                    </w:rPr>
                  </w:pPr>
                  <w:r>
                    <w:rPr>
                      <w:rFonts w:hint="default" w:ascii="Times New Roman" w:hAnsi="Times New Roman" w:eastAsia="宋体" w:cs="Times New Roman"/>
                      <w:color w:val="auto"/>
                      <w:kern w:val="18"/>
                    </w:rPr>
                    <w:t>厂区内监控点处任意一次浓度值</w:t>
                  </w:r>
                </w:p>
              </w:tc>
              <w:tc>
                <w:tcPr>
                  <w:tcW w:w="8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18"/>
                      <w:sz w:val="21"/>
                      <w:szCs w:val="24"/>
                      <w:lang w:val="en-US" w:eastAsia="zh-CN" w:bidi="ar-SA"/>
                    </w:rPr>
                  </w:pPr>
                  <w:r>
                    <w:rPr>
                      <w:rFonts w:hint="eastAsia" w:ascii="Times New Roman" w:hAnsi="Times New Roman" w:eastAsia="宋体" w:cs="Times New Roman"/>
                      <w:color w:val="auto"/>
                      <w:kern w:val="18"/>
                      <w:lang w:val="en-US" w:eastAsia="zh-CN"/>
                    </w:rPr>
                    <w:t>3</w:t>
                  </w:r>
                  <w:r>
                    <w:rPr>
                      <w:rFonts w:hint="default" w:ascii="Times New Roman" w:hAnsi="Times New Roman" w:eastAsia="宋体" w:cs="Times New Roman"/>
                      <w:color w:val="auto"/>
                      <w:kern w:val="18"/>
                      <w:lang w:val="en-US" w:eastAsia="zh-CN"/>
                    </w:rPr>
                    <w:t>0</w:t>
                  </w:r>
                </w:p>
              </w:tc>
              <w:tc>
                <w:tcPr>
                  <w:tcW w:w="33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18"/>
                      <w:sz w:val="21"/>
                      <w:szCs w:val="24"/>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18"/>
                      <w:sz w:val="21"/>
                      <w:szCs w:val="24"/>
                      <w:lang w:val="en-US" w:eastAsia="zh-CN" w:bidi="ar-SA"/>
                    </w:rPr>
                  </w:pPr>
                </w:p>
              </w:tc>
              <w:tc>
                <w:tcPr>
                  <w:tcW w:w="132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18"/>
                      <w:sz w:val="21"/>
                      <w:szCs w:val="24"/>
                      <w:lang w:val="en-US" w:eastAsia="zh-CN" w:bidi="ar-SA"/>
                    </w:rPr>
                  </w:pPr>
                </w:p>
              </w:tc>
              <w:tc>
                <w:tcPr>
                  <w:tcW w:w="215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18"/>
                      <w:lang w:eastAsia="zh-CN"/>
                    </w:rPr>
                  </w:pPr>
                  <w:r>
                    <w:rPr>
                      <w:rFonts w:hint="eastAsia" w:ascii="Times New Roman" w:hAnsi="Times New Roman" w:eastAsia="宋体" w:cs="Times New Roman"/>
                      <w:color w:val="auto"/>
                      <w:kern w:val="18"/>
                      <w:lang w:eastAsia="zh-CN"/>
                    </w:rPr>
                    <w:t>企业边界</w:t>
                  </w:r>
                </w:p>
              </w:tc>
              <w:tc>
                <w:tcPr>
                  <w:tcW w:w="8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18"/>
                      <w:lang w:val="en-US" w:eastAsia="zh-CN"/>
                    </w:rPr>
                  </w:pPr>
                  <w:r>
                    <w:rPr>
                      <w:rFonts w:hint="eastAsia" w:ascii="Times New Roman" w:hAnsi="Times New Roman" w:eastAsia="宋体" w:cs="Times New Roman"/>
                      <w:color w:val="auto"/>
                      <w:kern w:val="18"/>
                      <w:lang w:val="en-US" w:eastAsia="zh-CN"/>
                    </w:rPr>
                    <w:t>2.0</w:t>
                  </w:r>
                </w:p>
              </w:tc>
              <w:tc>
                <w:tcPr>
                  <w:tcW w:w="33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olor w:val="auto"/>
                      <w:lang w:val="en-US" w:eastAsia="zh-CN"/>
                    </w:rPr>
                  </w:pPr>
                  <w:r>
                    <w:rPr>
                      <w:rFonts w:hint="eastAsia" w:ascii="Times New Roman" w:hAnsi="Times New Roman" w:eastAsia="宋体" w:cs="Times New Roman"/>
                      <w:color w:val="auto"/>
                      <w:sz w:val="21"/>
                      <w:szCs w:val="21"/>
                      <w:lang w:val="en-US" w:eastAsia="zh-CN"/>
                    </w:rPr>
                    <w:t>《工业涂装工序挥发性有机物排放标准》（DB 35/1783-2018）中表4的排放限值要求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18"/>
                      <w:sz w:val="21"/>
                      <w:szCs w:val="24"/>
                      <w:lang w:val="en-US" w:eastAsia="zh-CN" w:bidi="ar-SA"/>
                    </w:rPr>
                  </w:pPr>
                </w:p>
              </w:tc>
              <w:tc>
                <w:tcPr>
                  <w:tcW w:w="13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18"/>
                      <w:sz w:val="21"/>
                      <w:szCs w:val="24"/>
                      <w:lang w:val="en-US" w:eastAsia="zh-CN" w:bidi="ar-SA"/>
                    </w:rPr>
                  </w:pPr>
                  <w:r>
                    <w:rPr>
                      <w:rFonts w:hint="eastAsia" w:ascii="Times New Roman" w:hAnsi="Times New Roman" w:eastAsia="宋体" w:cs="Times New Roman"/>
                      <w:color w:val="auto"/>
                      <w:kern w:val="18"/>
                      <w:sz w:val="21"/>
                      <w:szCs w:val="24"/>
                      <w:lang w:val="en-US" w:eastAsia="zh-CN" w:bidi="ar-SA"/>
                    </w:rPr>
                    <w:t>颗粒物</w:t>
                  </w:r>
                </w:p>
              </w:tc>
              <w:tc>
                <w:tcPr>
                  <w:tcW w:w="215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18"/>
                      <w:lang w:val="en-US" w:eastAsia="zh-CN"/>
                    </w:rPr>
                  </w:pPr>
                  <w:r>
                    <w:rPr>
                      <w:rFonts w:hint="eastAsia" w:ascii="Times New Roman" w:hAnsi="Times New Roman" w:eastAsia="宋体" w:cs="Times New Roman"/>
                      <w:color w:val="auto"/>
                      <w:kern w:val="18"/>
                      <w:lang w:val="en-US" w:eastAsia="zh-CN"/>
                    </w:rPr>
                    <w:t>企业边界</w:t>
                  </w:r>
                </w:p>
              </w:tc>
              <w:tc>
                <w:tcPr>
                  <w:tcW w:w="8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18"/>
                      <w:lang w:val="en-US" w:eastAsia="zh-CN"/>
                    </w:rPr>
                  </w:pPr>
                  <w:r>
                    <w:rPr>
                      <w:rFonts w:hint="eastAsia" w:ascii="Times New Roman" w:hAnsi="Times New Roman" w:eastAsia="宋体" w:cs="Times New Roman"/>
                      <w:color w:val="auto"/>
                      <w:kern w:val="18"/>
                      <w:lang w:val="en-US" w:eastAsia="zh-CN"/>
                    </w:rPr>
                    <w:t>1.0</w:t>
                  </w:r>
                </w:p>
              </w:tc>
              <w:tc>
                <w:tcPr>
                  <w:tcW w:w="33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《大气污染物综合排放标准》（GB16297-1996）表2中限值要求</w:t>
                  </w:r>
                </w:p>
              </w:tc>
            </w:tr>
          </w:tbl>
          <w:p>
            <w:pPr>
              <w:pStyle w:val="4"/>
              <w:pageBreakBefore w:val="0"/>
              <w:numPr>
                <w:ilvl w:val="1"/>
                <w:numId w:val="0"/>
              </w:numPr>
              <w:tabs>
                <w:tab w:val="left" w:pos="420"/>
                <w:tab w:val="clear" w:pos="0"/>
              </w:tabs>
              <w:kinsoku/>
              <w:bidi w:val="0"/>
              <w:spacing w:beforeAutospacing="0" w:afterAutospacing="0"/>
              <w:ind w:left="0" w:leftChars="0" w:firstLine="0" w:firstLineChars="0"/>
              <w:rPr>
                <w:rFonts w:hint="default" w:ascii="Times New Roman" w:hAnsi="Times New Roman" w:eastAsia="宋体"/>
                <w:color w:val="auto"/>
                <w:sz w:val="28"/>
                <w:szCs w:val="28"/>
                <w:lang w:val="en-US" w:eastAsia="zh-CN"/>
              </w:rPr>
            </w:pPr>
            <w:bookmarkStart w:id="41" w:name="_Toc15927"/>
            <w:r>
              <w:rPr>
                <w:rFonts w:hint="default" w:ascii="Times New Roman" w:hAnsi="Times New Roman" w:eastAsia="宋体"/>
                <w:color w:val="auto"/>
                <w:sz w:val="28"/>
                <w:szCs w:val="28"/>
                <w:lang w:val="en-US" w:eastAsia="zh-CN"/>
              </w:rPr>
              <w:t>3.</w:t>
            </w:r>
            <w:r>
              <w:rPr>
                <w:rFonts w:hint="eastAsia" w:ascii="Times New Roman" w:hAnsi="Times New Roman" w:eastAsia="宋体"/>
                <w:color w:val="auto"/>
                <w:sz w:val="28"/>
                <w:szCs w:val="28"/>
                <w:lang w:val="en-US" w:eastAsia="zh-CN"/>
              </w:rPr>
              <w:t>7</w:t>
            </w:r>
            <w:r>
              <w:rPr>
                <w:rFonts w:hint="default" w:ascii="Times New Roman" w:hAnsi="Times New Roman" w:eastAsia="宋体"/>
                <w:color w:val="auto"/>
                <w:sz w:val="28"/>
                <w:szCs w:val="28"/>
                <w:lang w:val="en-US" w:eastAsia="zh-CN"/>
              </w:rPr>
              <w:t>.3噪声</w:t>
            </w:r>
            <w:bookmarkEnd w:id="38"/>
            <w:bookmarkEnd w:id="39"/>
            <w:bookmarkEnd w:id="41"/>
            <w:r>
              <w:rPr>
                <w:rFonts w:hint="default" w:ascii="Times New Roman" w:hAnsi="Times New Roman" w:eastAsia="宋体"/>
                <w:color w:val="auto"/>
                <w:sz w:val="28"/>
                <w:szCs w:val="28"/>
                <w:lang w:val="en-US" w:eastAsia="zh-CN"/>
              </w:rPr>
              <w:t>污染物排放标准</w:t>
            </w:r>
          </w:p>
          <w:bookmarkEnd w:id="40"/>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imes New Roman" w:hAnsi="Times New Roman" w:eastAsia="宋体"/>
                <w:color w:val="auto"/>
              </w:rPr>
            </w:pPr>
            <w:r>
              <w:rPr>
                <w:rFonts w:hint="default" w:ascii="Times New Roman" w:hAnsi="Times New Roman" w:eastAsia="宋体" w:cs="Times New Roman"/>
                <w:color w:val="auto"/>
                <w:sz w:val="24"/>
                <w:szCs w:val="24"/>
                <w:highlight w:val="none"/>
              </w:rPr>
              <w:t>项目</w:t>
            </w:r>
            <w:r>
              <w:rPr>
                <w:rFonts w:hint="default" w:ascii="Times New Roman" w:hAnsi="Times New Roman" w:eastAsia="宋体" w:cs="Times New Roman"/>
                <w:color w:val="auto"/>
                <w:sz w:val="24"/>
                <w:szCs w:val="24"/>
                <w:highlight w:val="none"/>
                <w:lang w:val="en-US" w:eastAsia="zh-CN"/>
              </w:rPr>
              <w:t>营运期</w:t>
            </w:r>
            <w:r>
              <w:rPr>
                <w:rFonts w:hint="eastAsia" w:ascii="Times New Roman" w:hAnsi="Times New Roman" w:eastAsia="宋体" w:cs="Times New Roman"/>
                <w:color w:val="auto"/>
                <w:sz w:val="24"/>
                <w:szCs w:val="24"/>
                <w:highlight w:val="none"/>
                <w:lang w:val="en-US" w:eastAsia="zh-CN"/>
              </w:rPr>
              <w:t>厂界</w:t>
            </w:r>
            <w:r>
              <w:rPr>
                <w:rFonts w:hint="default" w:ascii="Times New Roman" w:hAnsi="Times New Roman" w:eastAsia="宋体" w:cs="Times New Roman"/>
                <w:color w:val="auto"/>
                <w:sz w:val="24"/>
                <w:szCs w:val="24"/>
                <w:highlight w:val="none"/>
                <w:lang w:val="en-US" w:eastAsia="zh-CN"/>
              </w:rPr>
              <w:t>噪声排放执行《工业企业厂界环境噪声排放标准》(GB12348-2008)规定的</w:t>
            </w:r>
            <w:r>
              <w:rPr>
                <w:rFonts w:hint="eastAsia"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lang w:val="en-US" w:eastAsia="zh-CN"/>
              </w:rPr>
              <w:t>类区标准。</w:t>
            </w:r>
            <w:r>
              <w:rPr>
                <w:rFonts w:hint="default" w:ascii="Times New Roman" w:hAnsi="Times New Roman" w:eastAsia="宋体" w:cs="Times New Roman"/>
                <w:color w:val="auto"/>
                <w:sz w:val="24"/>
                <w:szCs w:val="24"/>
                <w:highlight w:val="none"/>
                <w:lang w:val="zh-TW" w:eastAsia="zh-TW"/>
              </w:rPr>
              <w:t>见表</w:t>
            </w:r>
            <w:r>
              <w:rPr>
                <w:rFonts w:hint="default" w:ascii="Times New Roman" w:hAnsi="Times New Roman" w:eastAsia="宋体" w:cs="Times New Roman"/>
                <w:color w:val="auto"/>
                <w:sz w:val="24"/>
                <w:szCs w:val="24"/>
                <w:highlight w:val="none"/>
                <w:lang w:val="en-US" w:eastAsia="zh-CN"/>
              </w:rPr>
              <w:t>3.</w:t>
            </w:r>
            <w:r>
              <w:rPr>
                <w:rFonts w:hint="eastAsia" w:ascii="Times New Roman" w:hAnsi="Times New Roman" w:eastAsia="宋体" w:cs="Times New Roman"/>
                <w:color w:val="auto"/>
                <w:sz w:val="24"/>
                <w:szCs w:val="24"/>
                <w:highlight w:val="none"/>
                <w:lang w:val="en-US" w:eastAsia="zh-CN"/>
              </w:rPr>
              <w:t>7-4</w:t>
            </w:r>
            <w:r>
              <w:rPr>
                <w:rFonts w:hint="default" w:ascii="Times New Roman" w:hAnsi="Times New Roman" w:eastAsia="宋体" w:cs="Times New Roman"/>
                <w:color w:val="auto"/>
                <w:sz w:val="24"/>
                <w:szCs w:val="24"/>
                <w:highlight w:val="none"/>
                <w:lang w:val="zh-TW" w:eastAsia="zh-TW"/>
              </w:rPr>
              <w:t>。</w:t>
            </w:r>
          </w:p>
          <w:p>
            <w:pPr>
              <w:pageBreakBefore w:val="0"/>
              <w:kinsoku/>
              <w:bidi w:val="0"/>
              <w:adjustRightInd w:val="0"/>
              <w:snapToGrid w:val="0"/>
              <w:spacing w:beforeAutospacing="0" w:afterAutospacing="0"/>
              <w:jc w:val="center"/>
              <w:rPr>
                <w:rFonts w:hint="default" w:ascii="Times New Roman" w:hAnsi="Times New Roman" w:eastAsia="宋体" w:cs="Times New Roman"/>
                <w:b/>
                <w:bCs/>
                <w:iCs/>
                <w:color w:val="auto"/>
                <w:sz w:val="24"/>
                <w:szCs w:val="24"/>
                <w:highlight w:val="none"/>
              </w:rPr>
            </w:pPr>
            <w:r>
              <w:rPr>
                <w:rFonts w:hint="default" w:ascii="Times New Roman" w:hAnsi="Times New Roman" w:eastAsia="宋体" w:cs="Times New Roman"/>
                <w:b/>
                <w:bCs/>
                <w:iCs/>
                <w:color w:val="auto"/>
                <w:sz w:val="24"/>
                <w:szCs w:val="24"/>
                <w:highlight w:val="none"/>
              </w:rPr>
              <w:t>表</w:t>
            </w:r>
            <w:r>
              <w:rPr>
                <w:rFonts w:hint="default" w:ascii="Times New Roman" w:hAnsi="Times New Roman" w:eastAsia="宋体" w:cs="Times New Roman"/>
                <w:b/>
                <w:bCs/>
                <w:iCs/>
                <w:color w:val="auto"/>
                <w:sz w:val="24"/>
                <w:szCs w:val="24"/>
                <w:highlight w:val="none"/>
                <w:lang w:val="en-US" w:eastAsia="zh-CN"/>
              </w:rPr>
              <w:t>3.7-</w:t>
            </w:r>
            <w:r>
              <w:rPr>
                <w:rFonts w:hint="eastAsia" w:ascii="Times New Roman" w:hAnsi="Times New Roman" w:eastAsia="宋体" w:cs="Times New Roman"/>
                <w:b/>
                <w:bCs/>
                <w:iCs/>
                <w:color w:val="auto"/>
                <w:sz w:val="24"/>
                <w:szCs w:val="24"/>
                <w:highlight w:val="none"/>
                <w:lang w:val="en-US" w:eastAsia="zh-CN"/>
              </w:rPr>
              <w:t>4</w:t>
            </w:r>
            <w:r>
              <w:rPr>
                <w:rFonts w:hint="default" w:ascii="Times New Roman" w:hAnsi="Times New Roman" w:eastAsia="宋体" w:cs="Times New Roman"/>
                <w:b/>
                <w:bCs/>
                <w:iCs/>
                <w:color w:val="auto"/>
                <w:sz w:val="24"/>
                <w:szCs w:val="24"/>
                <w:highlight w:val="none"/>
                <w:lang w:val="en-US" w:eastAsia="zh-CN"/>
              </w:rPr>
              <w:t xml:space="preserve">  </w:t>
            </w:r>
            <w:r>
              <w:rPr>
                <w:rFonts w:hint="default" w:ascii="Times New Roman" w:hAnsi="Times New Roman" w:eastAsia="宋体" w:cs="Times New Roman"/>
                <w:b/>
                <w:bCs/>
                <w:iCs/>
                <w:color w:val="auto"/>
                <w:sz w:val="24"/>
                <w:szCs w:val="24"/>
                <w:highlight w:val="none"/>
              </w:rPr>
              <w:t>项目噪声执行标准</w:t>
            </w:r>
            <w:r>
              <w:rPr>
                <w:rFonts w:hint="eastAsia" w:ascii="Times New Roman" w:hAnsi="Times New Roman" w:eastAsia="宋体" w:cs="Times New Roman"/>
                <w:b/>
                <w:bCs/>
                <w:iCs/>
                <w:color w:val="auto"/>
                <w:sz w:val="24"/>
                <w:szCs w:val="24"/>
                <w:highlight w:val="none"/>
                <w:lang w:val="en-US" w:eastAsia="zh-CN"/>
              </w:rPr>
              <w:t xml:space="preserve"> </w:t>
            </w:r>
            <w:r>
              <w:rPr>
                <w:rFonts w:hint="default" w:ascii="Times New Roman" w:hAnsi="Times New Roman" w:eastAsia="宋体" w:cs="Times New Roman"/>
                <w:b/>
                <w:bCs/>
                <w:iCs/>
                <w:color w:val="auto"/>
                <w:sz w:val="24"/>
                <w:szCs w:val="24"/>
                <w:highlight w:val="none"/>
              </w:rPr>
              <w:t>单位：dB</w:t>
            </w:r>
          </w:p>
          <w:tbl>
            <w:tblPr>
              <w:tblStyle w:val="31"/>
              <w:tblW w:w="842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1035"/>
              <w:gridCol w:w="1170"/>
              <w:gridCol w:w="43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904" w:type="dxa"/>
                  <w:vMerge w:val="restart"/>
                  <w:tcBorders>
                    <w:tl2br w:val="nil"/>
                    <w:tr2bl w:val="nil"/>
                  </w:tcBorders>
                  <w:vAlign w:val="center"/>
                </w:tcPr>
                <w:p>
                  <w:pPr>
                    <w:pageBreakBefore w:val="0"/>
                    <w:kinsoku/>
                    <w:bidi w:val="0"/>
                    <w:adjustRightInd w:val="0"/>
                    <w:snapToGrid w:val="0"/>
                    <w:spacing w:beforeAutospacing="0" w:afterAutospacing="0" w:line="340" w:lineRule="exact"/>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项目</w:t>
                  </w:r>
                </w:p>
              </w:tc>
              <w:tc>
                <w:tcPr>
                  <w:tcW w:w="2205" w:type="dxa"/>
                  <w:gridSpan w:val="2"/>
                  <w:tcBorders>
                    <w:tl2br w:val="nil"/>
                    <w:tr2bl w:val="nil"/>
                  </w:tcBorders>
                  <w:vAlign w:val="center"/>
                </w:tcPr>
                <w:p>
                  <w:pPr>
                    <w:pageBreakBefore w:val="0"/>
                    <w:kinsoku/>
                    <w:bidi w:val="0"/>
                    <w:adjustRightInd w:val="0"/>
                    <w:snapToGrid w:val="0"/>
                    <w:spacing w:beforeAutospacing="0" w:afterAutospacing="0" w:line="340" w:lineRule="exact"/>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标准限值</w:t>
                  </w:r>
                </w:p>
              </w:tc>
              <w:tc>
                <w:tcPr>
                  <w:tcW w:w="4318" w:type="dxa"/>
                  <w:vMerge w:val="restart"/>
                  <w:tcBorders>
                    <w:tl2br w:val="nil"/>
                    <w:tr2bl w:val="nil"/>
                  </w:tcBorders>
                  <w:vAlign w:val="center"/>
                </w:tcPr>
                <w:p>
                  <w:pPr>
                    <w:pageBreakBefore w:val="0"/>
                    <w:kinsoku/>
                    <w:bidi w:val="0"/>
                    <w:adjustRightInd w:val="0"/>
                    <w:snapToGrid w:val="0"/>
                    <w:spacing w:beforeAutospacing="0" w:afterAutospacing="0" w:line="340" w:lineRule="exact"/>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04" w:type="dxa"/>
                  <w:vMerge w:val="continue"/>
                  <w:tcBorders>
                    <w:tl2br w:val="nil"/>
                    <w:tr2bl w:val="nil"/>
                  </w:tcBorders>
                  <w:vAlign w:val="center"/>
                </w:tcPr>
                <w:p>
                  <w:pPr>
                    <w:pageBreakBefore w:val="0"/>
                    <w:kinsoku/>
                    <w:bidi w:val="0"/>
                    <w:adjustRightInd w:val="0"/>
                    <w:snapToGrid w:val="0"/>
                    <w:spacing w:beforeAutospacing="0" w:afterAutospacing="0" w:line="340" w:lineRule="exact"/>
                    <w:jc w:val="center"/>
                    <w:rPr>
                      <w:rFonts w:hint="default" w:ascii="Times New Roman" w:hAnsi="Times New Roman" w:eastAsia="宋体" w:cs="Times New Roman"/>
                      <w:b/>
                      <w:bCs/>
                      <w:color w:val="auto"/>
                      <w:sz w:val="21"/>
                      <w:szCs w:val="21"/>
                      <w:highlight w:val="none"/>
                      <w:lang w:val="en-US" w:eastAsia="zh-CN"/>
                    </w:rPr>
                  </w:pPr>
                </w:p>
              </w:tc>
              <w:tc>
                <w:tcPr>
                  <w:tcW w:w="1035" w:type="dxa"/>
                  <w:tcBorders>
                    <w:tl2br w:val="nil"/>
                    <w:tr2bl w:val="nil"/>
                  </w:tcBorders>
                  <w:vAlign w:val="center"/>
                </w:tcPr>
                <w:p>
                  <w:pPr>
                    <w:pageBreakBefore w:val="0"/>
                    <w:kinsoku/>
                    <w:bidi w:val="0"/>
                    <w:adjustRightInd w:val="0"/>
                    <w:snapToGrid w:val="0"/>
                    <w:spacing w:beforeAutospacing="0" w:afterAutospacing="0" w:line="340" w:lineRule="exact"/>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昼间</w:t>
                  </w:r>
                </w:p>
              </w:tc>
              <w:tc>
                <w:tcPr>
                  <w:tcW w:w="1170" w:type="dxa"/>
                  <w:tcBorders>
                    <w:tl2br w:val="nil"/>
                    <w:tr2bl w:val="nil"/>
                  </w:tcBorders>
                  <w:vAlign w:val="center"/>
                </w:tcPr>
                <w:p>
                  <w:pPr>
                    <w:pageBreakBefore w:val="0"/>
                    <w:kinsoku/>
                    <w:bidi w:val="0"/>
                    <w:adjustRightInd w:val="0"/>
                    <w:snapToGrid w:val="0"/>
                    <w:spacing w:beforeAutospacing="0" w:afterAutospacing="0" w:line="340" w:lineRule="exact"/>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夜间</w:t>
                  </w:r>
                </w:p>
              </w:tc>
              <w:tc>
                <w:tcPr>
                  <w:tcW w:w="4318" w:type="dxa"/>
                  <w:vMerge w:val="continue"/>
                  <w:tcBorders>
                    <w:tl2br w:val="nil"/>
                    <w:tr2bl w:val="nil"/>
                  </w:tcBorders>
                  <w:vAlign w:val="center"/>
                </w:tcPr>
                <w:p>
                  <w:pPr>
                    <w:pageBreakBefore w:val="0"/>
                    <w:kinsoku/>
                    <w:bidi w:val="0"/>
                    <w:adjustRightInd w:val="0"/>
                    <w:snapToGrid w:val="0"/>
                    <w:spacing w:beforeAutospacing="0" w:afterAutospacing="0" w:line="340" w:lineRule="exact"/>
                    <w:jc w:val="center"/>
                    <w:rPr>
                      <w:rFonts w:hint="default" w:ascii="Times New Roman" w:hAnsi="Times New Roman" w:eastAsia="宋体" w:cs="Times New Roman"/>
                      <w:color w:val="auto"/>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04" w:type="dxa"/>
                  <w:tcBorders>
                    <w:tl2br w:val="nil"/>
                    <w:tr2bl w:val="nil"/>
                  </w:tcBorders>
                  <w:vAlign w:val="center"/>
                </w:tcPr>
                <w:p>
                  <w:pPr>
                    <w:pageBreakBefore w:val="0"/>
                    <w:kinsoku/>
                    <w:bidi w:val="0"/>
                    <w:adjustRightInd w:val="0"/>
                    <w:snapToGrid w:val="0"/>
                    <w:spacing w:beforeAutospacing="0" w:afterAutospacing="0" w:line="340" w:lineRule="exact"/>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运营期</w:t>
                  </w:r>
                </w:p>
              </w:tc>
              <w:tc>
                <w:tcPr>
                  <w:tcW w:w="1035" w:type="dxa"/>
                  <w:tcBorders>
                    <w:tl2br w:val="nil"/>
                    <w:tr2bl w:val="nil"/>
                  </w:tcBorders>
                  <w:vAlign w:val="center"/>
                </w:tcPr>
                <w:p>
                  <w:pPr>
                    <w:pageBreakBefore w:val="0"/>
                    <w:kinsoku/>
                    <w:bidi w:val="0"/>
                    <w:adjustRightInd w:val="0"/>
                    <w:snapToGrid w:val="0"/>
                    <w:spacing w:beforeAutospacing="0" w:afterAutospacing="0" w:line="340" w:lineRule="exact"/>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6</w:t>
                  </w:r>
                  <w:r>
                    <w:rPr>
                      <w:rFonts w:hint="eastAsia" w:ascii="Times New Roman" w:hAnsi="Times New Roman" w:eastAsia="宋体" w:cs="Times New Roman"/>
                      <w:color w:val="auto"/>
                      <w:sz w:val="21"/>
                      <w:szCs w:val="21"/>
                      <w:highlight w:val="none"/>
                      <w:lang w:val="en-US" w:eastAsia="zh-CN"/>
                    </w:rPr>
                    <w:t>5</w:t>
                  </w:r>
                </w:p>
              </w:tc>
              <w:tc>
                <w:tcPr>
                  <w:tcW w:w="1170" w:type="dxa"/>
                  <w:tcBorders>
                    <w:tl2br w:val="nil"/>
                    <w:tr2bl w:val="nil"/>
                  </w:tcBorders>
                  <w:vAlign w:val="center"/>
                </w:tcPr>
                <w:p>
                  <w:pPr>
                    <w:pageBreakBefore w:val="0"/>
                    <w:kinsoku/>
                    <w:bidi w:val="0"/>
                    <w:adjustRightInd w:val="0"/>
                    <w:snapToGrid w:val="0"/>
                    <w:spacing w:beforeAutospacing="0" w:afterAutospacing="0" w:line="340" w:lineRule="exact"/>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5</w:t>
                  </w:r>
                  <w:r>
                    <w:rPr>
                      <w:rFonts w:hint="eastAsia" w:ascii="Times New Roman" w:hAnsi="Times New Roman" w:eastAsia="宋体" w:cs="Times New Roman"/>
                      <w:color w:val="auto"/>
                      <w:sz w:val="21"/>
                      <w:szCs w:val="21"/>
                      <w:highlight w:val="none"/>
                      <w:lang w:val="en-US" w:eastAsia="zh-CN"/>
                    </w:rPr>
                    <w:t>5</w:t>
                  </w:r>
                </w:p>
              </w:tc>
              <w:tc>
                <w:tcPr>
                  <w:tcW w:w="4318" w:type="dxa"/>
                  <w:tcBorders>
                    <w:tl2br w:val="nil"/>
                    <w:tr2bl w:val="nil"/>
                  </w:tcBorders>
                  <w:vAlign w:val="center"/>
                </w:tcPr>
                <w:p>
                  <w:pPr>
                    <w:pageBreakBefore w:val="0"/>
                    <w:kinsoku/>
                    <w:bidi w:val="0"/>
                    <w:adjustRightInd w:val="0"/>
                    <w:snapToGrid w:val="0"/>
                    <w:spacing w:beforeAutospacing="0" w:afterAutospacing="0" w:line="340" w:lineRule="exact"/>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《工业企业厂界环境噪声排放标准》3类标准</w:t>
                  </w:r>
                </w:p>
              </w:tc>
            </w:tr>
          </w:tbl>
          <w:p>
            <w:pPr>
              <w:pStyle w:val="5"/>
              <w:pageBreakBefore w:val="0"/>
              <w:numPr>
                <w:ilvl w:val="2"/>
                <w:numId w:val="0"/>
              </w:numPr>
              <w:kinsoku/>
              <w:bidi w:val="0"/>
              <w:spacing w:before="0" w:beforeAutospacing="0" w:after="0" w:afterAutospacing="0"/>
              <w:ind w:left="0" w:leftChars="0" w:firstLine="0" w:firstLineChars="0"/>
              <w:rPr>
                <w:rFonts w:hint="default" w:ascii="Times New Roman" w:hAnsi="Times New Roman" w:eastAsia="宋体" w:cs="Times New Roman"/>
                <w:color w:val="auto"/>
                <w:sz w:val="28"/>
                <w:szCs w:val="28"/>
                <w:highlight w:val="none"/>
                <w:lang w:val="en-US" w:eastAsia="zh-CN"/>
              </w:rPr>
            </w:pPr>
            <w:r>
              <w:rPr>
                <w:rFonts w:hint="default" w:ascii="Times New Roman" w:hAnsi="Times New Roman" w:eastAsia="宋体" w:cs="Times New Roman"/>
                <w:color w:val="auto"/>
                <w:sz w:val="28"/>
                <w:szCs w:val="28"/>
                <w:highlight w:val="none"/>
                <w:lang w:val="en-US" w:eastAsia="zh-CN"/>
              </w:rPr>
              <w:t>3.</w:t>
            </w:r>
            <w:r>
              <w:rPr>
                <w:rFonts w:hint="eastAsia" w:ascii="Times New Roman" w:hAnsi="Times New Roman" w:eastAsia="宋体" w:cs="Times New Roman"/>
                <w:color w:val="auto"/>
                <w:sz w:val="28"/>
                <w:szCs w:val="28"/>
                <w:highlight w:val="none"/>
                <w:lang w:val="en-US" w:eastAsia="zh-CN"/>
              </w:rPr>
              <w:t>7</w:t>
            </w:r>
            <w:r>
              <w:rPr>
                <w:rFonts w:hint="default" w:ascii="Times New Roman" w:hAnsi="Times New Roman" w:eastAsia="宋体" w:cs="Times New Roman"/>
                <w:color w:val="auto"/>
                <w:sz w:val="28"/>
                <w:szCs w:val="28"/>
                <w:highlight w:val="none"/>
                <w:lang w:val="en-US" w:eastAsia="zh-CN"/>
              </w:rPr>
              <w:t>.4 固体废物污染物排放标准</w:t>
            </w:r>
          </w:p>
          <w:p>
            <w:pPr>
              <w:pageBreakBefore w:val="0"/>
              <w:kinsoku/>
              <w:bidi w:val="0"/>
              <w:spacing w:beforeAutospacing="0" w:afterAutospacing="0" w:line="360" w:lineRule="auto"/>
              <w:ind w:firstLine="480" w:firstLineChars="200"/>
              <w:rPr>
                <w:rFonts w:hint="default"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项目</w:t>
            </w:r>
            <w:r>
              <w:rPr>
                <w:rFonts w:hint="default" w:ascii="Times New Roman" w:hAnsi="Times New Roman" w:eastAsia="宋体" w:cs="Times New Roman"/>
                <w:color w:val="auto"/>
                <w:sz w:val="24"/>
                <w:szCs w:val="24"/>
                <w:highlight w:val="none"/>
              </w:rPr>
              <w:t>生活垃圾</w:t>
            </w:r>
            <w:r>
              <w:rPr>
                <w:rFonts w:hint="default" w:ascii="Times New Roman" w:hAnsi="Times New Roman" w:eastAsia="宋体" w:cs="Times New Roman"/>
                <w:color w:val="auto"/>
                <w:sz w:val="24"/>
                <w:szCs w:val="24"/>
                <w:highlight w:val="none"/>
                <w:lang w:val="en-US" w:eastAsia="zh-CN"/>
              </w:rPr>
              <w:t>执行</w:t>
            </w:r>
            <w:r>
              <w:rPr>
                <w:rFonts w:hint="default"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lang w:eastAsia="zh-CN"/>
              </w:rPr>
              <w:t>城市环境卫生设施规划标准</w:t>
            </w:r>
            <w:r>
              <w:rPr>
                <w:rFonts w:hint="default"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lang w:eastAsia="zh-CN"/>
              </w:rPr>
              <w:t>GB/T 50337-2018</w:t>
            </w:r>
            <w:r>
              <w:rPr>
                <w:rFonts w:hint="default" w:ascii="Times New Roman" w:hAnsi="Times New Roman" w:eastAsia="宋体" w:cs="Times New Roman"/>
                <w:color w:val="auto"/>
                <w:sz w:val="24"/>
                <w:szCs w:val="24"/>
                <w:highlight w:val="none"/>
              </w:rPr>
              <w:t>）中的要求进行综合利用和处置</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一般工业固废</w:t>
            </w:r>
            <w:r>
              <w:rPr>
                <w:rFonts w:hint="default" w:ascii="Times New Roman" w:hAnsi="Times New Roman" w:eastAsia="宋体" w:cs="Times New Roman"/>
                <w:color w:val="auto"/>
                <w:sz w:val="24"/>
                <w:szCs w:val="24"/>
                <w:highlight w:val="none"/>
                <w:lang w:eastAsia="zh-CN"/>
              </w:rPr>
              <w:t>执行《一般工业固体废物贮存和填埋污染控制标准》（GB18599-</w:t>
            </w:r>
            <w:r>
              <w:rPr>
                <w:rFonts w:hint="default" w:ascii="Times New Roman" w:hAnsi="Times New Roman" w:eastAsia="宋体" w:cs="Times New Roman"/>
                <w:color w:val="auto"/>
                <w:sz w:val="24"/>
                <w:szCs w:val="24"/>
                <w:highlight w:val="none"/>
                <w:lang w:val="en-US" w:eastAsia="zh-CN"/>
              </w:rPr>
              <w:t>2020</w:t>
            </w:r>
            <w:r>
              <w:rPr>
                <w:rFonts w:hint="default" w:ascii="Times New Roman" w:hAnsi="Times New Roman" w:eastAsia="宋体" w:cs="Times New Roman"/>
                <w:color w:val="auto"/>
                <w:sz w:val="24"/>
                <w:szCs w:val="24"/>
                <w:highlight w:val="none"/>
                <w:lang w:eastAsia="zh-CN"/>
              </w:rPr>
              <w:t>）有关规定；</w:t>
            </w:r>
            <w:r>
              <w:rPr>
                <w:rFonts w:hint="default" w:ascii="Times New Roman" w:hAnsi="Times New Roman" w:eastAsia="宋体" w:cs="Times New Roman"/>
                <w:color w:val="auto"/>
                <w:sz w:val="24"/>
                <w:szCs w:val="24"/>
                <w:highlight w:val="none"/>
                <w:lang w:val="en-US" w:eastAsia="zh-CN"/>
              </w:rPr>
              <w:t>危险废物</w:t>
            </w:r>
            <w:r>
              <w:rPr>
                <w:rFonts w:hint="default" w:ascii="Times New Roman" w:hAnsi="Times New Roman" w:eastAsia="宋体" w:cs="Times New Roman"/>
                <w:color w:val="auto"/>
                <w:sz w:val="24"/>
                <w:szCs w:val="24"/>
                <w:highlight w:val="none"/>
                <w:lang w:eastAsia="zh-CN"/>
              </w:rPr>
              <w:t>执行《危险废物贮存污染控制标准》（GB18597-20</w:t>
            </w:r>
            <w:r>
              <w:rPr>
                <w:rFonts w:hint="eastAsia" w:ascii="Times New Roman" w:hAnsi="Times New Roman" w:eastAsia="宋体" w:cs="Times New Roman"/>
                <w:color w:val="auto"/>
                <w:sz w:val="24"/>
                <w:szCs w:val="24"/>
                <w:highlight w:val="none"/>
                <w:lang w:val="en-US" w:eastAsia="zh-CN"/>
              </w:rPr>
              <w:t>23</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kern w:val="0"/>
                <w:sz w:val="24"/>
                <w:szCs w:val="24"/>
                <w:vertAlign w:val="baseline"/>
                <w:lang w:val="en-US" w:eastAsia="zh-CN"/>
              </w:rPr>
              <w:t>。</w:t>
            </w:r>
            <w:r>
              <w:rPr>
                <w:rFonts w:hint="default" w:ascii="Times New Roman" w:hAnsi="Times New Roman" w:eastAsia="宋体" w:cs="Times New Roman"/>
                <w:color w:val="auto"/>
                <w:sz w:val="24"/>
                <w:szCs w:val="24"/>
                <w:highlight w:val="none"/>
                <w:u w:val="none" w:color="auto"/>
                <w:shd w:val="clear" w:color="auto" w:fill="auto"/>
                <w:lang w:eastAsia="zh-CN"/>
              </w:rPr>
              <w:t>详见表3.</w:t>
            </w:r>
            <w:r>
              <w:rPr>
                <w:rFonts w:hint="eastAsia" w:ascii="Times New Roman" w:hAnsi="Times New Roman" w:eastAsia="宋体" w:cs="Times New Roman"/>
                <w:color w:val="auto"/>
                <w:sz w:val="24"/>
                <w:szCs w:val="24"/>
                <w:highlight w:val="none"/>
                <w:u w:val="none" w:color="auto"/>
                <w:shd w:val="clear" w:color="auto" w:fill="auto"/>
                <w:lang w:val="en-US" w:eastAsia="zh-CN"/>
              </w:rPr>
              <w:t>7-5</w:t>
            </w:r>
            <w:r>
              <w:rPr>
                <w:rFonts w:hint="default" w:ascii="Times New Roman" w:hAnsi="Times New Roman" w:eastAsia="宋体" w:cs="Times New Roman"/>
                <w:color w:val="auto"/>
                <w:sz w:val="24"/>
                <w:szCs w:val="24"/>
                <w:highlight w:val="none"/>
              </w:rPr>
              <w:t>。</w:t>
            </w:r>
          </w:p>
          <w:p>
            <w:pPr>
              <w:pageBreakBefore w:val="0"/>
              <w:kinsoku/>
              <w:bidi w:val="0"/>
              <w:adjustRightInd w:val="0"/>
              <w:snapToGrid w:val="0"/>
              <w:spacing w:beforeAutospacing="0" w:afterAutospacing="0"/>
              <w:jc w:val="center"/>
              <w:rPr>
                <w:rFonts w:hint="default" w:ascii="Times New Roman" w:hAnsi="Times New Roman" w:eastAsia="宋体" w:cs="Times New Roman"/>
                <w:b/>
                <w:bCs/>
                <w:iCs/>
                <w:color w:val="auto"/>
                <w:sz w:val="24"/>
                <w:szCs w:val="24"/>
                <w:highlight w:val="none"/>
                <w:lang w:val="zh-CN" w:eastAsia="zh-CN"/>
              </w:rPr>
            </w:pPr>
            <w:r>
              <w:rPr>
                <w:rFonts w:hint="default" w:ascii="Times New Roman" w:hAnsi="Times New Roman" w:eastAsia="宋体" w:cs="Times New Roman"/>
                <w:b/>
                <w:bCs/>
                <w:iCs/>
                <w:color w:val="auto"/>
                <w:sz w:val="24"/>
                <w:szCs w:val="24"/>
                <w:highlight w:val="none"/>
                <w:lang w:val="zh-CN" w:eastAsia="zh-CN"/>
              </w:rPr>
              <w:t>表</w:t>
            </w:r>
            <w:r>
              <w:rPr>
                <w:rFonts w:hint="default" w:ascii="Times New Roman" w:hAnsi="Times New Roman" w:eastAsia="宋体" w:cs="Times New Roman"/>
                <w:b/>
                <w:bCs/>
                <w:iCs/>
                <w:color w:val="auto"/>
                <w:sz w:val="24"/>
                <w:szCs w:val="24"/>
                <w:highlight w:val="none"/>
                <w:lang w:val="en-US" w:eastAsia="zh-CN"/>
              </w:rPr>
              <w:t>3.</w:t>
            </w:r>
            <w:r>
              <w:rPr>
                <w:rFonts w:hint="eastAsia" w:ascii="Times New Roman" w:hAnsi="Times New Roman" w:eastAsia="宋体" w:cs="Times New Roman"/>
                <w:b/>
                <w:bCs/>
                <w:iCs/>
                <w:color w:val="auto"/>
                <w:sz w:val="24"/>
                <w:szCs w:val="24"/>
                <w:highlight w:val="none"/>
                <w:lang w:val="en-US" w:eastAsia="zh-CN"/>
              </w:rPr>
              <w:t>7-5</w:t>
            </w:r>
            <w:r>
              <w:rPr>
                <w:rFonts w:hint="default" w:ascii="Times New Roman" w:hAnsi="Times New Roman" w:eastAsia="宋体" w:cs="Times New Roman"/>
                <w:b/>
                <w:bCs/>
                <w:iCs/>
                <w:color w:val="auto"/>
                <w:sz w:val="24"/>
                <w:szCs w:val="24"/>
                <w:highlight w:val="none"/>
                <w:lang w:val="zh-CN" w:eastAsia="zh-CN"/>
              </w:rPr>
              <w:t xml:space="preserve"> </w:t>
            </w:r>
            <w:r>
              <w:rPr>
                <w:rFonts w:hint="default" w:ascii="Times New Roman" w:hAnsi="Times New Roman" w:eastAsia="宋体" w:cs="Times New Roman"/>
                <w:b/>
                <w:bCs/>
                <w:iCs/>
                <w:color w:val="auto"/>
                <w:sz w:val="24"/>
                <w:szCs w:val="24"/>
                <w:highlight w:val="none"/>
                <w:lang w:val="en-US" w:eastAsia="zh-CN"/>
              </w:rPr>
              <w:t xml:space="preserve"> </w:t>
            </w:r>
            <w:r>
              <w:rPr>
                <w:rFonts w:hint="default" w:ascii="Times New Roman" w:hAnsi="Times New Roman" w:eastAsia="宋体" w:cs="Times New Roman"/>
                <w:b/>
                <w:bCs/>
                <w:iCs/>
                <w:color w:val="auto"/>
                <w:sz w:val="24"/>
                <w:szCs w:val="24"/>
                <w:highlight w:val="none"/>
                <w:lang w:val="zh-CN" w:eastAsia="zh-CN"/>
              </w:rPr>
              <w:t>固废排放标准</w:t>
            </w:r>
          </w:p>
          <w:tbl>
            <w:tblPr>
              <w:tblStyle w:val="30"/>
              <w:tblW w:w="853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399"/>
              <w:gridCol w:w="71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26" w:hRule="atLeast"/>
                <w:tblHeader/>
                <w:jc w:val="center"/>
              </w:trPr>
              <w:tc>
                <w:tcPr>
                  <w:tcW w:w="1399" w:type="dxa"/>
                  <w:tcBorders>
                    <w:tl2br w:val="nil"/>
                    <w:tr2bl w:val="nil"/>
                  </w:tcBorders>
                  <w:vAlign w:val="center"/>
                </w:tcPr>
                <w:p>
                  <w:pPr>
                    <w:pageBreakBefore w:val="0"/>
                    <w:kinsoku/>
                    <w:bidi w:val="0"/>
                    <w:adjustRightInd w:val="0"/>
                    <w:snapToGrid w:val="0"/>
                    <w:spacing w:beforeAutospacing="0" w:afterAutospacing="0" w:line="340" w:lineRule="exact"/>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固废类型</w:t>
                  </w:r>
                </w:p>
              </w:tc>
              <w:tc>
                <w:tcPr>
                  <w:tcW w:w="7140" w:type="dxa"/>
                  <w:tcBorders>
                    <w:tl2br w:val="nil"/>
                    <w:tr2bl w:val="nil"/>
                  </w:tcBorders>
                  <w:vAlign w:val="center"/>
                </w:tcPr>
                <w:p>
                  <w:pPr>
                    <w:pageBreakBefore w:val="0"/>
                    <w:kinsoku/>
                    <w:bidi w:val="0"/>
                    <w:adjustRightInd w:val="0"/>
                    <w:snapToGrid w:val="0"/>
                    <w:spacing w:beforeAutospacing="0" w:afterAutospacing="0" w:line="340" w:lineRule="exact"/>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1399" w:type="dxa"/>
                  <w:tcBorders>
                    <w:tl2br w:val="nil"/>
                    <w:tr2bl w:val="nil"/>
                  </w:tcBorders>
                  <w:vAlign w:val="center"/>
                </w:tcPr>
                <w:p>
                  <w:pPr>
                    <w:pageBreakBefore w:val="0"/>
                    <w:kinsoku/>
                    <w:bidi w:val="0"/>
                    <w:adjustRightInd w:val="0"/>
                    <w:snapToGrid w:val="0"/>
                    <w:spacing w:beforeAutospacing="0" w:afterAutospacing="0" w:line="340" w:lineRule="exact"/>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生活垃圾</w:t>
                  </w:r>
                </w:p>
              </w:tc>
              <w:tc>
                <w:tcPr>
                  <w:tcW w:w="7140" w:type="dxa"/>
                  <w:tcBorders>
                    <w:tl2br w:val="nil"/>
                    <w:tr2bl w:val="nil"/>
                  </w:tcBorders>
                  <w:vAlign w:val="center"/>
                </w:tcPr>
                <w:p>
                  <w:pPr>
                    <w:pageBreakBefore w:val="0"/>
                    <w:kinsoku/>
                    <w:bidi w:val="0"/>
                    <w:adjustRightInd w:val="0"/>
                    <w:snapToGrid w:val="0"/>
                    <w:spacing w:beforeAutospacing="0" w:afterAutospacing="0" w:line="340" w:lineRule="exact"/>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w:t>
                  </w:r>
                  <w:r>
                    <w:rPr>
                      <w:rFonts w:hint="eastAsia" w:ascii="Times New Roman" w:hAnsi="Times New Roman" w:eastAsia="宋体" w:cs="Times New Roman"/>
                      <w:b w:val="0"/>
                      <w:bCs w:val="0"/>
                      <w:color w:val="auto"/>
                      <w:sz w:val="21"/>
                      <w:szCs w:val="21"/>
                      <w:highlight w:val="none"/>
                      <w:lang w:val="en-US" w:eastAsia="zh-CN"/>
                    </w:rPr>
                    <w:t>城市环境卫生设施规划标准</w:t>
                  </w:r>
                  <w:r>
                    <w:rPr>
                      <w:rFonts w:hint="default" w:ascii="Times New Roman" w:hAnsi="Times New Roman" w:eastAsia="宋体" w:cs="Times New Roman"/>
                      <w:b w:val="0"/>
                      <w:bCs w:val="0"/>
                      <w:color w:val="auto"/>
                      <w:sz w:val="21"/>
                      <w:szCs w:val="21"/>
                      <w:highlight w:val="none"/>
                      <w:lang w:val="en-US" w:eastAsia="zh-CN"/>
                    </w:rPr>
                    <w:t>》（</w:t>
                  </w:r>
                  <w:r>
                    <w:rPr>
                      <w:rFonts w:hint="eastAsia" w:ascii="Times New Roman" w:hAnsi="Times New Roman" w:eastAsia="宋体" w:cs="Times New Roman"/>
                      <w:b w:val="0"/>
                      <w:bCs w:val="0"/>
                      <w:color w:val="auto"/>
                      <w:sz w:val="21"/>
                      <w:szCs w:val="21"/>
                      <w:highlight w:val="none"/>
                      <w:lang w:val="en-US" w:eastAsia="zh-CN"/>
                    </w:rPr>
                    <w:t>GB/T 50337-2018</w:t>
                  </w:r>
                  <w:r>
                    <w:rPr>
                      <w:rFonts w:hint="default" w:ascii="Times New Roman" w:hAnsi="Times New Roman" w:eastAsia="宋体" w:cs="Times New Roman"/>
                      <w:b w:val="0"/>
                      <w:bCs w:val="0"/>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1399" w:type="dxa"/>
                  <w:tcBorders>
                    <w:tl2br w:val="nil"/>
                    <w:tr2bl w:val="nil"/>
                  </w:tcBorders>
                  <w:vAlign w:val="center"/>
                </w:tcPr>
                <w:p>
                  <w:pPr>
                    <w:pageBreakBefore w:val="0"/>
                    <w:kinsoku/>
                    <w:bidi w:val="0"/>
                    <w:adjustRightInd w:val="0"/>
                    <w:snapToGrid w:val="0"/>
                    <w:spacing w:beforeAutospacing="0" w:afterAutospacing="0" w:line="340" w:lineRule="exact"/>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一般工业固废</w:t>
                  </w:r>
                </w:p>
              </w:tc>
              <w:tc>
                <w:tcPr>
                  <w:tcW w:w="7140" w:type="dxa"/>
                  <w:tcBorders>
                    <w:tl2br w:val="nil"/>
                    <w:tr2bl w:val="nil"/>
                  </w:tcBorders>
                  <w:vAlign w:val="center"/>
                </w:tcPr>
                <w:p>
                  <w:pPr>
                    <w:pageBreakBefore w:val="0"/>
                    <w:kinsoku/>
                    <w:bidi w:val="0"/>
                    <w:adjustRightInd w:val="0"/>
                    <w:snapToGrid w:val="0"/>
                    <w:spacing w:beforeAutospacing="0" w:afterAutospacing="0" w:line="340" w:lineRule="exact"/>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《一般工业固体废物贮存和填埋污染控制标准》（GB18599-2020）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1399" w:type="dxa"/>
                  <w:tcBorders>
                    <w:tl2br w:val="nil"/>
                    <w:tr2bl w:val="nil"/>
                  </w:tcBorders>
                  <w:vAlign w:val="center"/>
                </w:tcPr>
                <w:p>
                  <w:pPr>
                    <w:pageBreakBefore w:val="0"/>
                    <w:kinsoku/>
                    <w:bidi w:val="0"/>
                    <w:adjustRightInd w:val="0"/>
                    <w:snapToGrid w:val="0"/>
                    <w:spacing w:beforeAutospacing="0" w:afterAutospacing="0" w:line="340" w:lineRule="exact"/>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危险废物</w:t>
                  </w:r>
                </w:p>
              </w:tc>
              <w:tc>
                <w:tcPr>
                  <w:tcW w:w="7140" w:type="dxa"/>
                  <w:tcBorders>
                    <w:tl2br w:val="nil"/>
                    <w:tr2bl w:val="nil"/>
                  </w:tcBorders>
                  <w:vAlign w:val="center"/>
                </w:tcPr>
                <w:p>
                  <w:pPr>
                    <w:pageBreakBefore w:val="0"/>
                    <w:kinsoku/>
                    <w:bidi w:val="0"/>
                    <w:adjustRightInd w:val="0"/>
                    <w:snapToGrid w:val="0"/>
                    <w:spacing w:beforeAutospacing="0" w:afterAutospacing="0" w:line="340" w:lineRule="exact"/>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《危险废物贮存污染控制标准》（GB18597-20</w:t>
                  </w:r>
                  <w:r>
                    <w:rPr>
                      <w:rFonts w:hint="eastAsia" w:ascii="Times New Roman" w:hAnsi="Times New Roman" w:eastAsia="宋体" w:cs="Times New Roman"/>
                      <w:b w:val="0"/>
                      <w:bCs w:val="0"/>
                      <w:color w:val="auto"/>
                      <w:sz w:val="21"/>
                      <w:szCs w:val="21"/>
                      <w:highlight w:val="none"/>
                      <w:lang w:val="en-US" w:eastAsia="zh-CN"/>
                    </w:rPr>
                    <w:t>23</w:t>
                  </w:r>
                  <w:r>
                    <w:rPr>
                      <w:rFonts w:hint="default" w:ascii="Times New Roman" w:hAnsi="Times New Roman" w:eastAsia="宋体" w:cs="Times New Roman"/>
                      <w:b w:val="0"/>
                      <w:bCs w:val="0"/>
                      <w:color w:val="auto"/>
                      <w:sz w:val="21"/>
                      <w:szCs w:val="21"/>
                      <w:highlight w:val="none"/>
                      <w:lang w:val="en-US" w:eastAsia="zh-CN"/>
                    </w:rPr>
                    <w:t>）</w:t>
                  </w:r>
                </w:p>
              </w:tc>
            </w:tr>
          </w:tbl>
          <w:p>
            <w:pPr>
              <w:pStyle w:val="44"/>
              <w:ind w:firstLine="480"/>
              <w:rPr>
                <w:rFonts w:ascii="Times New Roman" w:hAnsi="Times New Roman" w:eastAsia="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426" w:type="dxa"/>
            <w:vAlign w:val="center"/>
          </w:tcPr>
          <w:p>
            <w:pPr>
              <w:adjustRightInd w:val="0"/>
              <w:snapToGrid w:val="0"/>
              <w:jc w:val="center"/>
              <w:rPr>
                <w:rFonts w:ascii="Times New Roman" w:hAnsi="Times New Roman" w:eastAsia="宋体" w:cs="宋体"/>
                <w:color w:val="auto"/>
                <w:kern w:val="0"/>
                <w:szCs w:val="21"/>
              </w:rPr>
            </w:pPr>
            <w:r>
              <w:rPr>
                <w:rFonts w:hint="eastAsia" w:ascii="Times New Roman" w:hAnsi="Times New Roman" w:eastAsia="宋体" w:cs="宋体"/>
                <w:color w:val="auto"/>
                <w:kern w:val="0"/>
                <w:szCs w:val="21"/>
              </w:rPr>
              <w:t>总量</w:t>
            </w:r>
          </w:p>
          <w:p>
            <w:pPr>
              <w:adjustRightInd w:val="0"/>
              <w:snapToGrid w:val="0"/>
              <w:jc w:val="center"/>
              <w:rPr>
                <w:rFonts w:ascii="Times New Roman" w:hAnsi="Times New Roman" w:eastAsia="宋体" w:cs="宋体"/>
                <w:color w:val="auto"/>
                <w:kern w:val="0"/>
                <w:szCs w:val="21"/>
              </w:rPr>
            </w:pPr>
            <w:r>
              <w:rPr>
                <w:rFonts w:hint="eastAsia" w:ascii="Times New Roman" w:hAnsi="Times New Roman" w:eastAsia="宋体" w:cs="宋体"/>
                <w:color w:val="auto"/>
                <w:kern w:val="0"/>
                <w:szCs w:val="21"/>
              </w:rPr>
              <w:t>控制</w:t>
            </w:r>
          </w:p>
          <w:p>
            <w:pPr>
              <w:adjustRightInd w:val="0"/>
              <w:snapToGrid w:val="0"/>
              <w:jc w:val="center"/>
              <w:rPr>
                <w:rFonts w:ascii="Times New Roman" w:hAnsi="Times New Roman" w:eastAsia="宋体" w:cs="宋体"/>
                <w:color w:val="auto"/>
                <w:kern w:val="0"/>
                <w:szCs w:val="21"/>
              </w:rPr>
            </w:pPr>
            <w:r>
              <w:rPr>
                <w:rFonts w:hint="eastAsia" w:ascii="Times New Roman" w:hAnsi="Times New Roman" w:eastAsia="宋体" w:cs="宋体"/>
                <w:color w:val="auto"/>
                <w:kern w:val="0"/>
                <w:szCs w:val="21"/>
              </w:rPr>
              <w:t>指标</w:t>
            </w:r>
          </w:p>
        </w:tc>
        <w:tc>
          <w:tcPr>
            <w:tcW w:w="8755" w:type="dxa"/>
            <w:vAlign w:val="center"/>
          </w:tcPr>
          <w:p>
            <w:pPr>
              <w:pStyle w:val="4"/>
              <w:numPr>
                <w:ilvl w:val="1"/>
                <w:numId w:val="0"/>
              </w:numPr>
              <w:tabs>
                <w:tab w:val="left" w:pos="420"/>
              </w:tabs>
              <w:ind w:left="0" w:leftChars="0" w:firstLine="0" w:firstLineChars="0"/>
              <w:rPr>
                <w:rFonts w:ascii="Times New Roman" w:hAnsi="Times New Roman" w:eastAsia="宋体"/>
                <w:color w:val="auto"/>
              </w:rPr>
            </w:pPr>
            <w:bookmarkStart w:id="42" w:name="_Toc551"/>
            <w:bookmarkStart w:id="43" w:name="_Toc22536"/>
            <w:bookmarkStart w:id="44" w:name="_Toc24101"/>
            <w:bookmarkStart w:id="45" w:name="_Toc18142"/>
            <w:r>
              <w:rPr>
                <w:rFonts w:hint="eastAsia" w:ascii="Times New Roman" w:hAnsi="Times New Roman" w:eastAsia="宋体" w:cs="宋体"/>
                <w:b/>
                <w:bCs/>
                <w:color w:val="auto"/>
                <w:kern w:val="2"/>
                <w:sz w:val="28"/>
                <w:szCs w:val="30"/>
                <w:lang w:val="en-US" w:eastAsia="zh-CN" w:bidi="ar-SA"/>
              </w:rPr>
              <w:t>3.8</w:t>
            </w:r>
            <w:r>
              <w:rPr>
                <w:rFonts w:ascii="Times New Roman" w:hAnsi="Times New Roman" w:eastAsia="宋体"/>
                <w:color w:val="auto"/>
              </w:rPr>
              <w:t>总量控制因子</w:t>
            </w:r>
            <w:bookmarkEnd w:id="42"/>
            <w:bookmarkEnd w:id="43"/>
            <w:bookmarkEnd w:id="44"/>
            <w:bookmarkEnd w:id="45"/>
          </w:p>
          <w:p>
            <w:pPr>
              <w:pStyle w:val="125"/>
              <w:pageBreakBefore w:val="0"/>
              <w:kinsoku/>
              <w:bidi w:val="0"/>
              <w:spacing w:beforeAutospacing="0" w:afterAutospacing="0"/>
              <w:ind w:firstLine="420"/>
              <w:jc w:val="both"/>
              <w:rPr>
                <w:rFonts w:hint="default" w:ascii="Times New Roman" w:hAnsi="Times New Roman" w:eastAsia="宋体" w:cs="Times New Roman"/>
                <w:color w:val="auto"/>
                <w:sz w:val="24"/>
                <w:szCs w:val="24"/>
                <w:highlight w:val="none"/>
              </w:rPr>
            </w:pPr>
            <w:bookmarkStart w:id="46" w:name="_Toc26157"/>
            <w:bookmarkStart w:id="47" w:name="_Toc32260"/>
            <w:bookmarkStart w:id="48" w:name="_Toc17857"/>
            <w:bookmarkStart w:id="49" w:name="_Toc9744"/>
            <w:r>
              <w:rPr>
                <w:rFonts w:hint="default" w:ascii="Times New Roman" w:hAnsi="Times New Roman" w:eastAsia="宋体" w:cs="Times New Roman"/>
                <w:color w:val="auto"/>
                <w:sz w:val="24"/>
                <w:szCs w:val="24"/>
                <w:highlight w:val="none"/>
              </w:rPr>
              <w:t>按照《福建省</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十四五</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生态环境保护专项规划》（闽环保财〔2021〕59 号）有关主要污染物排放总量控制计划的要求；及《福建省</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十四五</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节能减排综合工作方案》要求：实施行业、区域、流域重点污染物总量减排，在重点行业、重点区域推进挥发性有机物排放总量控制，在沿海设区城市和平潭综合实验区实施总氮排放总量控制，对重点行业的重点重金属排放实施总量控制。我省主要污染物排放总量指标为COD、NH</w:t>
            </w:r>
            <w:r>
              <w:rPr>
                <w:rFonts w:hint="default" w:ascii="Times New Roman" w:hAnsi="Times New Roman" w:eastAsia="宋体" w:cs="Times New Roman"/>
                <w:color w:val="auto"/>
                <w:sz w:val="24"/>
                <w:szCs w:val="24"/>
                <w:highlight w:val="none"/>
                <w:vertAlign w:val="subscript"/>
              </w:rPr>
              <w:t>3</w:t>
            </w:r>
            <w:r>
              <w:rPr>
                <w:rFonts w:hint="default" w:ascii="Times New Roman" w:hAnsi="Times New Roman" w:eastAsia="宋体" w:cs="Times New Roman"/>
                <w:color w:val="auto"/>
                <w:sz w:val="24"/>
                <w:szCs w:val="24"/>
                <w:highlight w:val="none"/>
              </w:rPr>
              <w:t>-N、SO</w:t>
            </w:r>
            <w:r>
              <w:rPr>
                <w:rFonts w:hint="default" w:ascii="Times New Roman" w:hAnsi="Times New Roman" w:eastAsia="宋体" w:cs="Times New Roman"/>
                <w:color w:val="auto"/>
                <w:sz w:val="24"/>
                <w:szCs w:val="24"/>
                <w:highlight w:val="none"/>
                <w:vertAlign w:val="subscript"/>
              </w:rPr>
              <w:t>2</w:t>
            </w:r>
            <w:r>
              <w:rPr>
                <w:rFonts w:hint="default" w:ascii="Times New Roman" w:hAnsi="Times New Roman" w:eastAsia="宋体" w:cs="Times New Roman"/>
                <w:color w:val="auto"/>
                <w:sz w:val="24"/>
                <w:szCs w:val="24"/>
                <w:highlight w:val="none"/>
              </w:rPr>
              <w:t>、NOx。</w:t>
            </w:r>
          </w:p>
          <w:bookmarkEnd w:id="46"/>
          <w:bookmarkEnd w:id="47"/>
          <w:bookmarkEnd w:id="48"/>
          <w:bookmarkEnd w:id="49"/>
          <w:p>
            <w:pPr>
              <w:pStyle w:val="44"/>
              <w:ind w:firstLine="480"/>
              <w:rPr>
                <w:rFonts w:ascii="Times New Roman" w:hAnsi="Times New Roman" w:eastAsia="宋体"/>
                <w:color w:val="auto"/>
              </w:rPr>
            </w:pPr>
            <w:r>
              <w:rPr>
                <w:rFonts w:ascii="Times New Roman" w:hAnsi="Times New Roman" w:eastAsia="宋体"/>
                <w:color w:val="auto"/>
              </w:rPr>
              <w:t>根据《福建省环保厅关于进一步加快推进排污权有偿使用和交易工作的意见》（闽环发[2015]6号）中相关规定</w:t>
            </w:r>
            <w:r>
              <w:rPr>
                <w:rFonts w:hint="eastAsia" w:ascii="Times New Roman" w:hAnsi="Times New Roman" w:eastAsia="宋体"/>
                <w:color w:val="auto"/>
                <w:lang w:eastAsia="zh-CN"/>
              </w:rPr>
              <w:t>“</w:t>
            </w:r>
            <w:r>
              <w:rPr>
                <w:rFonts w:ascii="Times New Roman" w:hAnsi="Times New Roman" w:eastAsia="宋体"/>
                <w:color w:val="auto"/>
              </w:rPr>
              <w:t>对于水污染物，仅核定工业废水部分</w:t>
            </w:r>
            <w:r>
              <w:rPr>
                <w:rFonts w:hint="eastAsia" w:ascii="Times New Roman" w:hAnsi="Times New Roman" w:eastAsia="宋体"/>
                <w:color w:val="auto"/>
                <w:lang w:eastAsia="zh-CN"/>
              </w:rPr>
              <w:t>”</w:t>
            </w:r>
            <w:r>
              <w:rPr>
                <w:rFonts w:ascii="Times New Roman" w:hAnsi="Times New Roman" w:eastAsia="宋体"/>
                <w:color w:val="auto"/>
              </w:rPr>
              <w:t>，因此，本项目生活污水中COD、氨氮无需购买总量。</w:t>
            </w:r>
          </w:p>
          <w:p>
            <w:pPr>
              <w:pStyle w:val="44"/>
              <w:ind w:firstLine="480"/>
              <w:rPr>
                <w:rFonts w:ascii="Times New Roman" w:hAnsi="Times New Roman" w:eastAsia="宋体"/>
                <w:color w:val="auto"/>
              </w:rPr>
            </w:pPr>
            <w:r>
              <w:rPr>
                <w:rFonts w:ascii="Times New Roman" w:hAnsi="Times New Roman" w:eastAsia="宋体"/>
                <w:color w:val="auto"/>
              </w:rPr>
              <w:t>本项目生活污水经化粪池处理后排入</w:t>
            </w:r>
            <w:r>
              <w:rPr>
                <w:rFonts w:hint="eastAsia" w:ascii="Times New Roman" w:hAnsi="Times New Roman" w:eastAsia="宋体" w:cs="Times New Roman"/>
                <w:color w:val="auto"/>
                <w:spacing w:val="2"/>
                <w:sz w:val="24"/>
                <w:lang w:val="en-US" w:eastAsia="zh-CN"/>
              </w:rPr>
              <w:t>福鼎市双岳项目区</w:t>
            </w:r>
            <w:r>
              <w:rPr>
                <w:rFonts w:ascii="Times New Roman" w:hAnsi="Times New Roman" w:eastAsia="宋体"/>
                <w:color w:val="auto"/>
              </w:rPr>
              <w:t>处理厂处理，不进行总量控制；</w:t>
            </w:r>
            <w:r>
              <w:rPr>
                <w:rFonts w:hint="eastAsia" w:ascii="Times New Roman" w:hAnsi="Times New Roman" w:eastAsia="宋体"/>
                <w:color w:val="auto"/>
              </w:rPr>
              <w:t>生产废水经过“隔油+絮凝沉淀”预处理后通过市政污水管网进入福鼎市双岳项目区污水处理厂进行处理达到《城镇污水处理厂污染物排放标准》（GB18918-2002）一级B标准。本项目生产废水</w:t>
            </w:r>
            <w:r>
              <w:rPr>
                <w:rFonts w:ascii="Times New Roman" w:hAnsi="Times New Roman" w:eastAsia="宋体"/>
                <w:color w:val="auto"/>
              </w:rPr>
              <w:t>污染物总量控制指标见</w:t>
            </w:r>
            <w:r>
              <w:rPr>
                <w:rFonts w:hint="eastAsia" w:ascii="Times New Roman" w:hAnsi="Times New Roman" w:eastAsia="宋体"/>
                <w:color w:val="auto"/>
              </w:rPr>
              <w:t>下表</w:t>
            </w:r>
            <w:r>
              <w:rPr>
                <w:rFonts w:ascii="Times New Roman" w:hAnsi="Times New Roman" w:eastAsia="宋体"/>
                <w:color w:val="auto"/>
              </w:rPr>
              <w:t>。</w:t>
            </w:r>
          </w:p>
          <w:p>
            <w:pPr>
              <w:pStyle w:val="40"/>
              <w:numPr>
                <w:ilvl w:val="7"/>
                <w:numId w:val="0"/>
              </w:numPr>
              <w:ind w:left="1440" w:leftChars="0" w:hanging="1440" w:firstLineChars="0"/>
              <w:rPr>
                <w:rFonts w:hint="eastAsia" w:ascii="Times New Roman" w:hAnsi="Times New Roman" w:eastAsia="宋体" w:cs="宋体"/>
                <w:b/>
                <w:color w:val="auto"/>
                <w:kern w:val="2"/>
                <w:sz w:val="24"/>
                <w:szCs w:val="24"/>
                <w:lang w:val="en-US" w:eastAsia="zh-CN" w:bidi="ar-SA"/>
              </w:rPr>
            </w:pPr>
            <w:bookmarkStart w:id="50" w:name="_Ref2992"/>
          </w:p>
          <w:p>
            <w:pPr>
              <w:rPr>
                <w:rFonts w:hint="eastAsia" w:ascii="Times New Roman" w:hAnsi="Times New Roman" w:eastAsia="宋体" w:cs="宋体"/>
                <w:b/>
                <w:color w:val="auto"/>
                <w:kern w:val="2"/>
                <w:sz w:val="24"/>
                <w:szCs w:val="24"/>
                <w:lang w:val="en-US" w:eastAsia="zh-CN" w:bidi="ar-SA"/>
              </w:rPr>
            </w:pPr>
          </w:p>
          <w:p>
            <w:pPr>
              <w:pStyle w:val="36"/>
              <w:rPr>
                <w:rFonts w:hint="eastAsia" w:ascii="Times New Roman" w:hAnsi="Times New Roman" w:eastAsia="宋体" w:cs="宋体"/>
                <w:b/>
                <w:color w:val="auto"/>
                <w:kern w:val="2"/>
                <w:sz w:val="24"/>
                <w:szCs w:val="24"/>
                <w:lang w:val="en-US" w:eastAsia="zh-CN" w:bidi="ar-SA"/>
              </w:rPr>
            </w:pPr>
          </w:p>
          <w:p>
            <w:pPr>
              <w:pStyle w:val="38"/>
              <w:rPr>
                <w:rFonts w:hint="eastAsia" w:ascii="Times New Roman" w:hAnsi="Times New Roman" w:eastAsia="宋体"/>
                <w:color w:val="auto"/>
                <w:lang w:val="en-US" w:eastAsia="zh-CN"/>
              </w:rPr>
            </w:pPr>
          </w:p>
          <w:p>
            <w:pPr>
              <w:pStyle w:val="40"/>
              <w:numPr>
                <w:ilvl w:val="7"/>
                <w:numId w:val="0"/>
              </w:numPr>
              <w:ind w:left="1440" w:leftChars="0" w:hanging="1440" w:firstLineChars="0"/>
              <w:rPr>
                <w:rFonts w:ascii="Times New Roman" w:hAnsi="Times New Roman" w:eastAsia="宋体"/>
                <w:color w:val="auto"/>
              </w:rPr>
            </w:pPr>
            <w:r>
              <w:rPr>
                <w:rFonts w:hint="eastAsia" w:ascii="Times New Roman" w:hAnsi="Times New Roman" w:eastAsia="宋体" w:cs="宋体"/>
                <w:b/>
                <w:color w:val="auto"/>
                <w:kern w:val="2"/>
                <w:sz w:val="24"/>
                <w:szCs w:val="24"/>
                <w:lang w:val="en-US" w:eastAsia="zh-CN" w:bidi="ar-SA"/>
              </w:rPr>
              <w:t>表3.8-1</w:t>
            </w:r>
            <w:r>
              <w:rPr>
                <w:rFonts w:ascii="Times New Roman" w:hAnsi="Times New Roman" w:eastAsia="宋体"/>
                <w:color w:val="auto"/>
              </w:rPr>
              <w:t>本项目生产废水总量控制指标一览表</w:t>
            </w:r>
            <w:bookmarkEnd w:id="50"/>
          </w:p>
          <w:tbl>
            <w:tblPr>
              <w:tblStyle w:val="30"/>
              <w:tblW w:w="8537" w:type="dxa"/>
              <w:jc w:val="center"/>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Layout w:type="fixed"/>
              <w:tblCellMar>
                <w:top w:w="0" w:type="dxa"/>
                <w:left w:w="108" w:type="dxa"/>
                <w:bottom w:w="0" w:type="dxa"/>
                <w:right w:w="108" w:type="dxa"/>
              </w:tblCellMar>
            </w:tblPr>
            <w:tblGrid>
              <w:gridCol w:w="758"/>
              <w:gridCol w:w="678"/>
              <w:gridCol w:w="961"/>
              <w:gridCol w:w="1083"/>
              <w:gridCol w:w="1083"/>
              <w:gridCol w:w="1083"/>
              <w:gridCol w:w="1083"/>
              <w:gridCol w:w="1808"/>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108" w:type="dxa"/>
                  <w:bottom w:w="0" w:type="dxa"/>
                  <w:right w:w="108" w:type="dxa"/>
                </w:tblCellMar>
              </w:tblPrEx>
              <w:trPr>
                <w:trHeight w:val="317" w:hRule="atLeast"/>
                <w:jc w:val="center"/>
              </w:trPr>
              <w:tc>
                <w:tcPr>
                  <w:tcW w:w="1436" w:type="dxa"/>
                  <w:gridSpan w:val="2"/>
                  <w:vMerge w:val="restart"/>
                  <w:tcMar>
                    <w:left w:w="28" w:type="dxa"/>
                    <w:right w:w="28" w:type="dxa"/>
                  </w:tcMar>
                  <w:vAlign w:val="center"/>
                </w:tcPr>
                <w:p>
                  <w:pPr>
                    <w:jc w:val="center"/>
                    <w:rPr>
                      <w:rFonts w:ascii="Times New Roman" w:hAnsi="Times New Roman" w:eastAsia="宋体"/>
                      <w:color w:val="auto"/>
                    </w:rPr>
                  </w:pPr>
                  <w:r>
                    <w:rPr>
                      <w:rFonts w:ascii="Times New Roman" w:hAnsi="Times New Roman" w:eastAsia="宋体"/>
                      <w:color w:val="auto"/>
                    </w:rPr>
                    <w:t>项目</w:t>
                  </w:r>
                </w:p>
              </w:tc>
              <w:tc>
                <w:tcPr>
                  <w:tcW w:w="2044" w:type="dxa"/>
                  <w:gridSpan w:val="2"/>
                  <w:tcMar>
                    <w:left w:w="28" w:type="dxa"/>
                    <w:right w:w="28" w:type="dxa"/>
                  </w:tcMar>
                  <w:vAlign w:val="center"/>
                </w:tcPr>
                <w:p>
                  <w:pPr>
                    <w:jc w:val="center"/>
                    <w:rPr>
                      <w:rFonts w:ascii="Times New Roman" w:hAnsi="Times New Roman" w:eastAsia="宋体"/>
                      <w:color w:val="auto"/>
                    </w:rPr>
                  </w:pPr>
                  <w:r>
                    <w:rPr>
                      <w:rFonts w:ascii="Times New Roman" w:hAnsi="Times New Roman" w:eastAsia="宋体"/>
                      <w:color w:val="auto"/>
                    </w:rPr>
                    <w:t>现有工程排入环境总量</w:t>
                  </w:r>
                </w:p>
              </w:tc>
              <w:tc>
                <w:tcPr>
                  <w:tcW w:w="1083" w:type="dxa"/>
                  <w:vMerge w:val="restart"/>
                  <w:tcMar>
                    <w:left w:w="28" w:type="dxa"/>
                    <w:right w:w="28" w:type="dxa"/>
                  </w:tcMar>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改扩建项目排放量（t/a）</w:t>
                  </w:r>
                </w:p>
              </w:tc>
              <w:tc>
                <w:tcPr>
                  <w:tcW w:w="1083" w:type="dxa"/>
                  <w:vMerge w:val="restart"/>
                  <w:tcMar>
                    <w:left w:w="28" w:type="dxa"/>
                    <w:right w:w="28" w:type="dxa"/>
                  </w:tcMar>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改扩建后全厂排放量（t/a）</w:t>
                  </w:r>
                </w:p>
              </w:tc>
              <w:tc>
                <w:tcPr>
                  <w:tcW w:w="1083" w:type="dxa"/>
                  <w:vMerge w:val="restart"/>
                  <w:tcMar>
                    <w:left w:w="28" w:type="dxa"/>
                    <w:right w:w="28" w:type="dxa"/>
                  </w:tcMar>
                  <w:vAlign w:val="center"/>
                </w:tcPr>
                <w:p>
                  <w:pPr>
                    <w:jc w:val="center"/>
                    <w:rPr>
                      <w:rFonts w:ascii="Times New Roman" w:hAnsi="Times New Roman" w:eastAsia="宋体"/>
                      <w:color w:val="auto"/>
                    </w:rPr>
                  </w:pPr>
                  <w:r>
                    <w:rPr>
                      <w:rFonts w:hint="eastAsia" w:ascii="Times New Roman" w:hAnsi="Times New Roman" w:eastAsia="宋体"/>
                      <w:color w:val="auto"/>
                      <w:lang w:val="en-US" w:eastAsia="zh-CN"/>
                    </w:rPr>
                    <w:t>现有</w:t>
                  </w:r>
                  <w:r>
                    <w:rPr>
                      <w:rFonts w:ascii="Times New Roman" w:hAnsi="Times New Roman" w:eastAsia="宋体"/>
                      <w:color w:val="auto"/>
                    </w:rPr>
                    <w:t>总量</w:t>
                  </w:r>
                  <w:r>
                    <w:rPr>
                      <w:rFonts w:hint="eastAsia" w:ascii="Times New Roman" w:hAnsi="Times New Roman" w:eastAsia="宋体"/>
                      <w:color w:val="auto"/>
                      <w:lang w:val="en-US" w:eastAsia="zh-CN"/>
                    </w:rPr>
                    <w:t>排污权</w:t>
                  </w:r>
                  <w:r>
                    <w:rPr>
                      <w:rFonts w:hint="eastAsia" w:ascii="Times New Roman" w:hAnsi="Times New Roman" w:eastAsia="宋体"/>
                      <w:color w:val="auto"/>
                    </w:rPr>
                    <w:t>（t/a）</w:t>
                  </w:r>
                </w:p>
              </w:tc>
              <w:tc>
                <w:tcPr>
                  <w:tcW w:w="1808" w:type="dxa"/>
                  <w:tcMar>
                    <w:left w:w="28" w:type="dxa"/>
                    <w:right w:w="28" w:type="dxa"/>
                  </w:tcMar>
                  <w:vAlign w:val="center"/>
                </w:tcPr>
                <w:p>
                  <w:pPr>
                    <w:jc w:val="center"/>
                    <w:rPr>
                      <w:rFonts w:ascii="Times New Roman" w:hAnsi="Times New Roman" w:eastAsia="宋体"/>
                      <w:color w:val="auto"/>
                    </w:rPr>
                  </w:pPr>
                  <w:r>
                    <w:rPr>
                      <w:rFonts w:ascii="Times New Roman" w:hAnsi="Times New Roman" w:eastAsia="宋体"/>
                      <w:color w:val="auto"/>
                    </w:rPr>
                    <w:t>备注</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108" w:type="dxa"/>
                  <w:bottom w:w="0" w:type="dxa"/>
                  <w:right w:w="108" w:type="dxa"/>
                </w:tblCellMar>
              </w:tblPrEx>
              <w:trPr>
                <w:trHeight w:val="373" w:hRule="atLeast"/>
                <w:jc w:val="center"/>
              </w:trPr>
              <w:tc>
                <w:tcPr>
                  <w:tcW w:w="1436" w:type="dxa"/>
                  <w:gridSpan w:val="2"/>
                  <w:vMerge w:val="continue"/>
                  <w:tcMar>
                    <w:left w:w="28" w:type="dxa"/>
                    <w:right w:w="28" w:type="dxa"/>
                  </w:tcMar>
                  <w:vAlign w:val="center"/>
                </w:tcPr>
                <w:p>
                  <w:pPr>
                    <w:jc w:val="center"/>
                    <w:rPr>
                      <w:rFonts w:ascii="Times New Roman" w:hAnsi="Times New Roman" w:eastAsia="宋体"/>
                      <w:color w:val="auto"/>
                    </w:rPr>
                  </w:pPr>
                </w:p>
              </w:tc>
              <w:tc>
                <w:tcPr>
                  <w:tcW w:w="961" w:type="dxa"/>
                  <w:tcBorders>
                    <w:bottom w:val="single" w:color="auto" w:sz="4" w:space="0"/>
                    <w:right w:val="single" w:color="auto" w:sz="4" w:space="0"/>
                  </w:tcBorders>
                  <w:tcMar>
                    <w:top w:w="0" w:type="dxa"/>
                    <w:left w:w="28" w:type="dxa"/>
                    <w:bottom w:w="0" w:type="dxa"/>
                    <w:right w:w="28" w:type="dxa"/>
                  </w:tcMar>
                  <w:vAlign w:val="center"/>
                </w:tcPr>
                <w:p>
                  <w:pPr>
                    <w:jc w:val="center"/>
                    <w:rPr>
                      <w:rFonts w:hint="eastAsia" w:ascii="Times New Roman" w:hAnsi="Times New Roman" w:eastAsia="宋体"/>
                      <w:color w:val="auto"/>
                    </w:rPr>
                  </w:pPr>
                  <w:r>
                    <w:rPr>
                      <w:rFonts w:ascii="Times New Roman" w:hAnsi="Times New Roman" w:eastAsia="宋体"/>
                      <w:color w:val="auto"/>
                    </w:rPr>
                    <w:t>浓度</w:t>
                  </w:r>
                  <w:r>
                    <w:rPr>
                      <w:rFonts w:hint="eastAsia" w:ascii="Times New Roman" w:hAnsi="Times New Roman" w:eastAsia="宋体"/>
                      <w:color w:val="auto"/>
                    </w:rPr>
                    <w:t>（</w:t>
                  </w:r>
                  <w:r>
                    <w:rPr>
                      <w:rFonts w:ascii="Times New Roman" w:hAnsi="Times New Roman" w:eastAsia="宋体"/>
                      <w:color w:val="auto"/>
                    </w:rPr>
                    <w:t>mg/L</w:t>
                  </w:r>
                  <w:r>
                    <w:rPr>
                      <w:rFonts w:hint="eastAsia" w:ascii="Times New Roman" w:hAnsi="Times New Roman" w:eastAsia="宋体"/>
                      <w:color w:val="auto"/>
                    </w:rPr>
                    <w:t>）</w:t>
                  </w:r>
                </w:p>
              </w:tc>
              <w:tc>
                <w:tcPr>
                  <w:tcW w:w="1083" w:type="dxa"/>
                  <w:tcBorders>
                    <w:left w:val="single" w:color="auto" w:sz="4" w:space="0"/>
                  </w:tcBorders>
                  <w:tcMar>
                    <w:top w:w="0" w:type="dxa"/>
                    <w:left w:w="28" w:type="dxa"/>
                    <w:bottom w:w="0" w:type="dxa"/>
                    <w:right w:w="28" w:type="dxa"/>
                  </w:tcMar>
                  <w:vAlign w:val="center"/>
                </w:tcPr>
                <w:p>
                  <w:pPr>
                    <w:jc w:val="center"/>
                    <w:rPr>
                      <w:rFonts w:ascii="Times New Roman" w:hAnsi="Times New Roman" w:eastAsia="宋体"/>
                      <w:color w:val="auto"/>
                    </w:rPr>
                  </w:pPr>
                  <w:r>
                    <w:rPr>
                      <w:rFonts w:ascii="Times New Roman" w:hAnsi="Times New Roman" w:eastAsia="宋体"/>
                      <w:color w:val="auto"/>
                    </w:rPr>
                    <w:t>排放量</w:t>
                  </w:r>
                  <w:r>
                    <w:rPr>
                      <w:rFonts w:hint="eastAsia" w:ascii="Times New Roman" w:hAnsi="Times New Roman" w:eastAsia="宋体"/>
                      <w:color w:val="auto"/>
                    </w:rPr>
                    <w:t>（t/a）</w:t>
                  </w:r>
                </w:p>
              </w:tc>
              <w:tc>
                <w:tcPr>
                  <w:tcW w:w="1083" w:type="dxa"/>
                  <w:vMerge w:val="continue"/>
                  <w:tcMar>
                    <w:left w:w="28" w:type="dxa"/>
                    <w:right w:w="28" w:type="dxa"/>
                  </w:tcMar>
                  <w:vAlign w:val="top"/>
                </w:tcPr>
                <w:p>
                  <w:pPr>
                    <w:jc w:val="center"/>
                    <w:rPr>
                      <w:rFonts w:ascii="Times New Roman" w:hAnsi="Times New Roman" w:eastAsia="宋体"/>
                      <w:color w:val="auto"/>
                    </w:rPr>
                  </w:pPr>
                </w:p>
              </w:tc>
              <w:tc>
                <w:tcPr>
                  <w:tcW w:w="1083" w:type="dxa"/>
                  <w:vMerge w:val="continue"/>
                  <w:tcMar>
                    <w:left w:w="28" w:type="dxa"/>
                    <w:right w:w="28" w:type="dxa"/>
                  </w:tcMar>
                  <w:vAlign w:val="top"/>
                </w:tcPr>
                <w:p>
                  <w:pPr>
                    <w:jc w:val="center"/>
                    <w:rPr>
                      <w:rFonts w:ascii="Times New Roman" w:hAnsi="Times New Roman" w:eastAsia="宋体"/>
                      <w:color w:val="auto"/>
                    </w:rPr>
                  </w:pPr>
                </w:p>
              </w:tc>
              <w:tc>
                <w:tcPr>
                  <w:tcW w:w="1083" w:type="dxa"/>
                  <w:vMerge w:val="continue"/>
                  <w:tcMar>
                    <w:left w:w="28" w:type="dxa"/>
                    <w:right w:w="28" w:type="dxa"/>
                  </w:tcMar>
                  <w:vAlign w:val="top"/>
                </w:tcPr>
                <w:p>
                  <w:pPr>
                    <w:jc w:val="center"/>
                    <w:rPr>
                      <w:rFonts w:ascii="Times New Roman" w:hAnsi="Times New Roman" w:eastAsia="宋体"/>
                      <w:color w:val="auto"/>
                    </w:rPr>
                  </w:pPr>
                </w:p>
              </w:tc>
              <w:tc>
                <w:tcPr>
                  <w:tcW w:w="1808" w:type="dxa"/>
                  <w:vMerge w:val="restart"/>
                  <w:tcMar>
                    <w:left w:w="28" w:type="dxa"/>
                    <w:right w:w="28" w:type="dxa"/>
                  </w:tcMar>
                  <w:vAlign w:val="center"/>
                </w:tcPr>
                <w:p>
                  <w:pPr>
                    <w:jc w:val="center"/>
                    <w:rPr>
                      <w:rFonts w:ascii="Times New Roman" w:hAnsi="Times New Roman" w:eastAsia="宋体"/>
                      <w:color w:val="auto"/>
                    </w:rPr>
                  </w:pPr>
                  <w:r>
                    <w:rPr>
                      <w:rFonts w:ascii="Times New Roman" w:hAnsi="Times New Roman" w:eastAsia="宋体"/>
                      <w:color w:val="auto"/>
                    </w:rPr>
                    <w:t>排入环境量按照污</w:t>
                  </w:r>
                </w:p>
                <w:p>
                  <w:pPr>
                    <w:jc w:val="center"/>
                    <w:rPr>
                      <w:rFonts w:ascii="Times New Roman" w:hAnsi="Times New Roman" w:eastAsia="宋体"/>
                      <w:color w:val="auto"/>
                    </w:rPr>
                  </w:pPr>
                  <w:r>
                    <w:rPr>
                      <w:rFonts w:ascii="Times New Roman" w:hAnsi="Times New Roman" w:eastAsia="宋体"/>
                      <w:color w:val="auto"/>
                    </w:rPr>
                    <w:t>水处理厂出水标准按《城镇污水处理厂污染物排放标准》</w:t>
                  </w:r>
                  <w:r>
                    <w:rPr>
                      <w:rFonts w:hint="eastAsia" w:ascii="Times New Roman" w:hAnsi="Times New Roman" w:eastAsia="宋体"/>
                      <w:color w:val="auto"/>
                    </w:rPr>
                    <w:t>（</w:t>
                  </w:r>
                  <w:r>
                    <w:rPr>
                      <w:rFonts w:ascii="Times New Roman" w:hAnsi="Times New Roman" w:eastAsia="宋体"/>
                      <w:color w:val="auto"/>
                    </w:rPr>
                    <w:t>GB18918-2002</w:t>
                  </w:r>
                  <w:r>
                    <w:rPr>
                      <w:rFonts w:hint="eastAsia" w:ascii="Times New Roman" w:hAnsi="Times New Roman" w:eastAsia="宋体"/>
                      <w:color w:val="auto"/>
                    </w:rPr>
                    <w:t>）</w:t>
                  </w:r>
                  <w:r>
                    <w:rPr>
                      <w:rFonts w:ascii="Times New Roman" w:hAnsi="Times New Roman" w:eastAsia="宋体"/>
                      <w:color w:val="auto"/>
                    </w:rPr>
                    <w:t>及其修改单中的一级准</w:t>
                  </w:r>
                  <w:r>
                    <w:rPr>
                      <w:rFonts w:hint="eastAsia" w:ascii="Times New Roman" w:hAnsi="Times New Roman" w:eastAsia="宋体"/>
                      <w:color w:val="auto"/>
                    </w:rPr>
                    <w:t>B</w:t>
                  </w:r>
                  <w:r>
                    <w:rPr>
                      <w:rFonts w:ascii="Times New Roman" w:hAnsi="Times New Roman" w:eastAsia="宋体"/>
                      <w:color w:val="auto"/>
                    </w:rPr>
                    <w:t>标准</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108" w:type="dxa"/>
                  <w:bottom w:w="0" w:type="dxa"/>
                  <w:right w:w="108" w:type="dxa"/>
                </w:tblCellMar>
              </w:tblPrEx>
              <w:trPr>
                <w:trHeight w:val="411" w:hRule="atLeast"/>
                <w:jc w:val="center"/>
              </w:trPr>
              <w:tc>
                <w:tcPr>
                  <w:tcW w:w="758" w:type="dxa"/>
                  <w:vMerge w:val="restart"/>
                  <w:tcBorders>
                    <w:right w:val="single" w:color="auto" w:sz="4" w:space="0"/>
                  </w:tcBorders>
                  <w:tcMar>
                    <w:left w:w="28" w:type="dxa"/>
                    <w:right w:w="28" w:type="dxa"/>
                  </w:tcMar>
                  <w:vAlign w:val="center"/>
                </w:tcPr>
                <w:p>
                  <w:pPr>
                    <w:jc w:val="center"/>
                    <w:rPr>
                      <w:rFonts w:ascii="Times New Roman" w:hAnsi="Times New Roman" w:eastAsia="宋体"/>
                      <w:color w:val="auto"/>
                    </w:rPr>
                  </w:pPr>
                  <w:r>
                    <w:rPr>
                      <w:rFonts w:hint="eastAsia" w:ascii="Times New Roman" w:hAnsi="Times New Roman" w:eastAsia="宋体"/>
                      <w:color w:val="auto"/>
                      <w:lang w:val="en-US" w:eastAsia="zh-CN"/>
                    </w:rPr>
                    <w:t>生产</w:t>
                  </w:r>
                  <w:r>
                    <w:rPr>
                      <w:rFonts w:ascii="Times New Roman" w:hAnsi="Times New Roman" w:eastAsia="宋体"/>
                      <w:color w:val="auto"/>
                    </w:rPr>
                    <w:t>废水</w:t>
                  </w:r>
                </w:p>
              </w:tc>
              <w:tc>
                <w:tcPr>
                  <w:tcW w:w="678" w:type="dxa"/>
                  <w:tcBorders>
                    <w:top w:val="single" w:color="auto" w:sz="4" w:space="0"/>
                    <w:left w:val="single" w:color="auto" w:sz="4" w:space="0"/>
                  </w:tcBorders>
                  <w:tcMar>
                    <w:left w:w="28" w:type="dxa"/>
                    <w:right w:w="28" w:type="dxa"/>
                  </w:tcMar>
                  <w:vAlign w:val="center"/>
                </w:tcPr>
                <w:p>
                  <w:pPr>
                    <w:jc w:val="center"/>
                    <w:rPr>
                      <w:rFonts w:hint="eastAsia" w:ascii="Times New Roman" w:hAnsi="Times New Roman" w:eastAsia="宋体"/>
                      <w:color w:val="auto"/>
                      <w:lang w:val="en-US" w:eastAsia="zh-CN"/>
                    </w:rPr>
                  </w:pPr>
                  <w:r>
                    <w:rPr>
                      <w:rFonts w:hint="eastAsia" w:ascii="Times New Roman" w:hAnsi="Times New Roman" w:eastAsia="宋体"/>
                      <w:color w:val="auto"/>
                    </w:rPr>
                    <w:t>废水</w:t>
                  </w:r>
                  <w:r>
                    <w:rPr>
                      <w:rFonts w:hint="eastAsia" w:ascii="Times New Roman" w:hAnsi="Times New Roman" w:eastAsia="宋体"/>
                      <w:color w:val="auto"/>
                      <w:lang w:val="en-US" w:eastAsia="zh-CN"/>
                    </w:rPr>
                    <w:t>量</w:t>
                  </w:r>
                </w:p>
              </w:tc>
              <w:tc>
                <w:tcPr>
                  <w:tcW w:w="961" w:type="dxa"/>
                  <w:tcBorders>
                    <w:top w:val="single" w:color="auto" w:sz="4" w:space="0"/>
                    <w:right w:val="single" w:color="auto" w:sz="4" w:space="0"/>
                  </w:tcBorders>
                  <w:tcMar>
                    <w:left w:w="28" w:type="dxa"/>
                    <w:right w:w="28" w:type="dxa"/>
                  </w:tcMar>
                  <w:vAlign w:val="center"/>
                </w:tcPr>
                <w:p>
                  <w:pPr>
                    <w:jc w:val="center"/>
                    <w:rPr>
                      <w:rFonts w:hint="eastAsia" w:ascii="Times New Roman" w:hAnsi="Times New Roman" w:eastAsia="宋体"/>
                      <w:color w:val="auto"/>
                    </w:rPr>
                  </w:pPr>
                  <w:r>
                    <w:rPr>
                      <w:rFonts w:hint="eastAsia" w:ascii="Times New Roman" w:hAnsi="Times New Roman" w:eastAsia="宋体"/>
                      <w:color w:val="auto"/>
                    </w:rPr>
                    <w:t>/</w:t>
                  </w:r>
                </w:p>
              </w:tc>
              <w:tc>
                <w:tcPr>
                  <w:tcW w:w="1083" w:type="dxa"/>
                  <w:tcBorders>
                    <w:left w:val="single" w:color="auto" w:sz="4" w:space="0"/>
                  </w:tcBorders>
                  <w:tcMar>
                    <w:left w:w="28" w:type="dxa"/>
                    <w:right w:w="28" w:type="dxa"/>
                  </w:tcMar>
                  <w:vAlign w:val="center"/>
                </w:tcPr>
                <w:p>
                  <w:pPr>
                    <w:jc w:val="center"/>
                    <w:rPr>
                      <w:rFonts w:hint="default" w:ascii="Times New Roman" w:hAnsi="Times New Roman" w:eastAsia="宋体"/>
                      <w:color w:val="auto"/>
                      <w:lang w:val="en-US"/>
                    </w:rPr>
                  </w:pPr>
                  <w:r>
                    <w:rPr>
                      <w:rFonts w:hint="eastAsia" w:ascii="Times New Roman" w:hAnsi="Times New Roman" w:eastAsia="宋体" w:cs="Times New Roman"/>
                      <w:color w:val="auto"/>
                      <w:lang w:val="en-US" w:eastAsia="zh-CN"/>
                    </w:rPr>
                    <w:t>270</w:t>
                  </w:r>
                </w:p>
              </w:tc>
              <w:tc>
                <w:tcPr>
                  <w:tcW w:w="1083" w:type="dxa"/>
                  <w:tcMar>
                    <w:left w:w="28" w:type="dxa"/>
                    <w:right w:w="28" w:type="dxa"/>
                  </w:tcMar>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270</w:t>
                  </w:r>
                </w:p>
              </w:tc>
              <w:tc>
                <w:tcPr>
                  <w:tcW w:w="1083" w:type="dxa"/>
                  <w:tcMar>
                    <w:left w:w="28" w:type="dxa"/>
                    <w:right w:w="28" w:type="dxa"/>
                  </w:tcMar>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540</w:t>
                  </w:r>
                </w:p>
              </w:tc>
              <w:tc>
                <w:tcPr>
                  <w:tcW w:w="1083" w:type="dxa"/>
                  <w:tcMar>
                    <w:left w:w="28" w:type="dxa"/>
                    <w:right w:w="28" w:type="dxa"/>
                  </w:tcMar>
                  <w:vAlign w:val="center"/>
                </w:tcPr>
                <w:p>
                  <w:pPr>
                    <w:jc w:val="center"/>
                    <w:rPr>
                      <w:rFonts w:ascii="Times New Roman" w:hAnsi="Times New Roman" w:eastAsia="宋体"/>
                      <w:color w:val="auto"/>
                    </w:rPr>
                  </w:pPr>
                  <w:r>
                    <w:rPr>
                      <w:rFonts w:hint="eastAsia" w:ascii="Times New Roman" w:hAnsi="Times New Roman" w:eastAsia="宋体"/>
                      <w:color w:val="auto"/>
                    </w:rPr>
                    <w:t>/</w:t>
                  </w:r>
                </w:p>
              </w:tc>
              <w:tc>
                <w:tcPr>
                  <w:tcW w:w="1808" w:type="dxa"/>
                  <w:vMerge w:val="continue"/>
                  <w:tcMar>
                    <w:left w:w="28" w:type="dxa"/>
                    <w:right w:w="28" w:type="dxa"/>
                  </w:tcMar>
                  <w:vAlign w:val="center"/>
                </w:tcPr>
                <w:p>
                  <w:pPr>
                    <w:jc w:val="center"/>
                    <w:rPr>
                      <w:rFonts w:ascii="Times New Roman" w:hAnsi="Times New Roman" w:eastAsia="宋体"/>
                      <w:color w:val="auto"/>
                    </w:rPr>
                  </w:pP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108" w:type="dxa"/>
                  <w:bottom w:w="0" w:type="dxa"/>
                  <w:right w:w="108" w:type="dxa"/>
                </w:tblCellMar>
              </w:tblPrEx>
              <w:trPr>
                <w:trHeight w:val="410" w:hRule="atLeast"/>
                <w:jc w:val="center"/>
              </w:trPr>
              <w:tc>
                <w:tcPr>
                  <w:tcW w:w="758" w:type="dxa"/>
                  <w:vMerge w:val="continue"/>
                  <w:tcBorders>
                    <w:right w:val="single" w:color="auto" w:sz="4" w:space="0"/>
                  </w:tcBorders>
                  <w:tcMar>
                    <w:left w:w="28" w:type="dxa"/>
                    <w:right w:w="28" w:type="dxa"/>
                  </w:tcMar>
                  <w:vAlign w:val="center"/>
                </w:tcPr>
                <w:p>
                  <w:pPr>
                    <w:jc w:val="center"/>
                    <w:rPr>
                      <w:rFonts w:ascii="Times New Roman" w:hAnsi="Times New Roman" w:eastAsia="宋体"/>
                      <w:color w:val="auto"/>
                    </w:rPr>
                  </w:pPr>
                </w:p>
              </w:tc>
              <w:tc>
                <w:tcPr>
                  <w:tcW w:w="678" w:type="dxa"/>
                  <w:tcMar>
                    <w:left w:w="28" w:type="dxa"/>
                    <w:right w:w="28" w:type="dxa"/>
                  </w:tcMar>
                  <w:vAlign w:val="center"/>
                </w:tcPr>
                <w:p>
                  <w:pPr>
                    <w:jc w:val="center"/>
                    <w:rPr>
                      <w:rFonts w:ascii="Times New Roman" w:hAnsi="Times New Roman" w:eastAsia="宋体"/>
                      <w:color w:val="auto"/>
                    </w:rPr>
                  </w:pPr>
                  <w:r>
                    <w:rPr>
                      <w:rFonts w:ascii="Times New Roman" w:hAnsi="Times New Roman" w:eastAsia="宋体"/>
                      <w:color w:val="auto"/>
                    </w:rPr>
                    <w:t>COD</w:t>
                  </w:r>
                  <w:r>
                    <w:rPr>
                      <w:rFonts w:hint="default" w:ascii="Times New Roman" w:hAnsi="Times New Roman" w:eastAsia="宋体" w:cs="Times New Roman"/>
                      <w:color w:val="auto"/>
                      <w:vertAlign w:val="subscript"/>
                    </w:rPr>
                    <w:t>cr</w:t>
                  </w:r>
                </w:p>
              </w:tc>
              <w:tc>
                <w:tcPr>
                  <w:tcW w:w="961" w:type="dxa"/>
                  <w:tcBorders>
                    <w:right w:val="single" w:color="auto" w:sz="4" w:space="0"/>
                  </w:tcBorders>
                  <w:tcMar>
                    <w:left w:w="28" w:type="dxa"/>
                    <w:right w:w="28" w:type="dxa"/>
                  </w:tcMar>
                  <w:vAlign w:val="center"/>
                </w:tcPr>
                <w:p>
                  <w:pPr>
                    <w:jc w:val="center"/>
                    <w:rPr>
                      <w:rFonts w:ascii="Times New Roman" w:hAnsi="Times New Roman" w:eastAsia="宋体"/>
                      <w:color w:val="auto"/>
                    </w:rPr>
                  </w:pPr>
                  <w:r>
                    <w:rPr>
                      <w:rFonts w:hint="eastAsia" w:ascii="Times New Roman" w:hAnsi="Times New Roman" w:eastAsia="宋体"/>
                      <w:color w:val="auto"/>
                    </w:rPr>
                    <w:t>60</w:t>
                  </w:r>
                </w:p>
              </w:tc>
              <w:tc>
                <w:tcPr>
                  <w:tcW w:w="1083" w:type="dxa"/>
                  <w:tcBorders>
                    <w:left w:val="single" w:color="auto" w:sz="4" w:space="0"/>
                  </w:tcBorders>
                  <w:tcMar>
                    <w:left w:w="28" w:type="dxa"/>
                    <w:right w:w="28" w:type="dxa"/>
                  </w:tcMar>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0.016</w:t>
                  </w:r>
                </w:p>
              </w:tc>
              <w:tc>
                <w:tcPr>
                  <w:tcW w:w="1083" w:type="dxa"/>
                  <w:tcMar>
                    <w:left w:w="28" w:type="dxa"/>
                    <w:right w:w="28" w:type="dxa"/>
                  </w:tcMar>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0.016</w:t>
                  </w:r>
                </w:p>
              </w:tc>
              <w:tc>
                <w:tcPr>
                  <w:tcW w:w="1083" w:type="dxa"/>
                  <w:tcMar>
                    <w:left w:w="28" w:type="dxa"/>
                    <w:right w:w="28" w:type="dxa"/>
                  </w:tcMar>
                  <w:vAlign w:val="center"/>
                </w:tcPr>
                <w:p>
                  <w:pPr>
                    <w:jc w:val="center"/>
                    <w:rPr>
                      <w:rFonts w:hint="default" w:ascii="Times New Roman" w:hAnsi="Times New Roman" w:eastAsia="宋体" w:cs="Times New Roman"/>
                      <w:color w:val="auto"/>
                      <w:kern w:val="2"/>
                      <w:sz w:val="21"/>
                      <w:szCs w:val="24"/>
                      <w:lang w:val="en-US" w:eastAsia="zh-CN" w:bidi="ar-SA"/>
                    </w:rPr>
                  </w:pPr>
                  <w:r>
                    <w:rPr>
                      <w:rFonts w:ascii="Times New Roman" w:hAnsi="Times New Roman" w:eastAsia="宋体"/>
                      <w:color w:val="auto"/>
                    </w:rPr>
                    <w:t>0.</w:t>
                  </w:r>
                  <w:r>
                    <w:rPr>
                      <w:rFonts w:hint="eastAsia" w:ascii="Times New Roman" w:hAnsi="Times New Roman" w:eastAsia="宋体"/>
                      <w:color w:val="auto"/>
                      <w:lang w:val="en-US" w:eastAsia="zh-CN"/>
                    </w:rPr>
                    <w:t>032</w:t>
                  </w:r>
                </w:p>
              </w:tc>
              <w:tc>
                <w:tcPr>
                  <w:tcW w:w="1083" w:type="dxa"/>
                  <w:tcMar>
                    <w:left w:w="28" w:type="dxa"/>
                    <w:right w:w="28" w:type="dxa"/>
                  </w:tcMar>
                  <w:vAlign w:val="center"/>
                </w:tcPr>
                <w:p>
                  <w:pPr>
                    <w:jc w:val="center"/>
                    <w:rPr>
                      <w:rFonts w:hint="default" w:ascii="Times New Roman" w:hAnsi="Times New Roman" w:eastAsia="宋体"/>
                      <w:color w:val="auto"/>
                      <w:lang w:val="en-US" w:eastAsia="zh-CN"/>
                    </w:rPr>
                  </w:pPr>
                  <w:r>
                    <w:rPr>
                      <w:rFonts w:ascii="Times New Roman" w:hAnsi="Times New Roman" w:eastAsia="宋体"/>
                      <w:color w:val="auto"/>
                    </w:rPr>
                    <w:t>0.</w:t>
                  </w:r>
                  <w:r>
                    <w:rPr>
                      <w:rFonts w:hint="eastAsia" w:ascii="Times New Roman" w:hAnsi="Times New Roman" w:eastAsia="宋体"/>
                      <w:color w:val="auto"/>
                      <w:lang w:val="en-US" w:eastAsia="zh-CN"/>
                    </w:rPr>
                    <w:t>054</w:t>
                  </w:r>
                </w:p>
              </w:tc>
              <w:tc>
                <w:tcPr>
                  <w:tcW w:w="1808" w:type="dxa"/>
                  <w:vMerge w:val="continue"/>
                  <w:tcMar>
                    <w:left w:w="28" w:type="dxa"/>
                    <w:right w:w="28" w:type="dxa"/>
                  </w:tcMar>
                  <w:vAlign w:val="center"/>
                </w:tcPr>
                <w:p>
                  <w:pPr>
                    <w:jc w:val="center"/>
                    <w:rPr>
                      <w:rFonts w:ascii="Times New Roman" w:hAnsi="Times New Roman" w:eastAsia="宋体"/>
                      <w:color w:val="auto"/>
                    </w:rPr>
                  </w:pP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108" w:type="dxa"/>
                  <w:bottom w:w="0" w:type="dxa"/>
                  <w:right w:w="108" w:type="dxa"/>
                </w:tblCellMar>
              </w:tblPrEx>
              <w:trPr>
                <w:trHeight w:val="397" w:hRule="atLeast"/>
                <w:jc w:val="center"/>
              </w:trPr>
              <w:tc>
                <w:tcPr>
                  <w:tcW w:w="758" w:type="dxa"/>
                  <w:vMerge w:val="continue"/>
                  <w:tcBorders>
                    <w:right w:val="single" w:color="auto" w:sz="4" w:space="0"/>
                  </w:tcBorders>
                  <w:tcMar>
                    <w:left w:w="28" w:type="dxa"/>
                    <w:right w:w="28" w:type="dxa"/>
                  </w:tcMar>
                  <w:vAlign w:val="center"/>
                </w:tcPr>
                <w:p>
                  <w:pPr>
                    <w:jc w:val="center"/>
                    <w:rPr>
                      <w:rFonts w:ascii="Times New Roman" w:hAnsi="Times New Roman" w:eastAsia="宋体"/>
                      <w:color w:val="auto"/>
                    </w:rPr>
                  </w:pPr>
                </w:p>
              </w:tc>
              <w:tc>
                <w:tcPr>
                  <w:tcW w:w="678" w:type="dxa"/>
                  <w:tcMar>
                    <w:left w:w="28" w:type="dxa"/>
                    <w:right w:w="28" w:type="dxa"/>
                  </w:tcMar>
                  <w:vAlign w:val="center"/>
                </w:tcPr>
                <w:p>
                  <w:pPr>
                    <w:jc w:val="center"/>
                    <w:rPr>
                      <w:rFonts w:ascii="Times New Roman" w:hAnsi="Times New Roman" w:eastAsia="宋体"/>
                      <w:color w:val="auto"/>
                    </w:rPr>
                  </w:pPr>
                  <w:r>
                    <w:rPr>
                      <w:rFonts w:ascii="Times New Roman" w:hAnsi="Times New Roman" w:eastAsia="宋体"/>
                      <w:color w:val="auto"/>
                    </w:rPr>
                    <w:t>NH</w:t>
                  </w:r>
                  <w:r>
                    <w:rPr>
                      <w:rFonts w:ascii="Times New Roman" w:hAnsi="Times New Roman" w:eastAsia="宋体"/>
                      <w:color w:val="auto"/>
                      <w:vertAlign w:val="subscript"/>
                    </w:rPr>
                    <w:t>3</w:t>
                  </w:r>
                  <w:r>
                    <w:rPr>
                      <w:rFonts w:ascii="Times New Roman" w:hAnsi="Times New Roman" w:eastAsia="宋体"/>
                      <w:color w:val="auto"/>
                    </w:rPr>
                    <w:t>-N</w:t>
                  </w:r>
                </w:p>
              </w:tc>
              <w:tc>
                <w:tcPr>
                  <w:tcW w:w="961" w:type="dxa"/>
                  <w:tcBorders>
                    <w:right w:val="single" w:color="auto" w:sz="4" w:space="0"/>
                  </w:tcBorders>
                  <w:tcMar>
                    <w:left w:w="28" w:type="dxa"/>
                    <w:right w:w="28" w:type="dxa"/>
                  </w:tcMar>
                  <w:vAlign w:val="center"/>
                </w:tcPr>
                <w:p>
                  <w:pPr>
                    <w:jc w:val="center"/>
                    <w:rPr>
                      <w:rFonts w:ascii="Times New Roman" w:hAnsi="Times New Roman" w:eastAsia="宋体"/>
                      <w:color w:val="auto"/>
                    </w:rPr>
                  </w:pPr>
                  <w:r>
                    <w:rPr>
                      <w:rFonts w:hint="eastAsia" w:ascii="Times New Roman" w:hAnsi="Times New Roman" w:eastAsia="宋体"/>
                      <w:color w:val="auto"/>
                    </w:rPr>
                    <w:t>8</w:t>
                  </w:r>
                </w:p>
              </w:tc>
              <w:tc>
                <w:tcPr>
                  <w:tcW w:w="1083" w:type="dxa"/>
                  <w:tcBorders>
                    <w:left w:val="single" w:color="auto" w:sz="4" w:space="0"/>
                  </w:tcBorders>
                  <w:tcMar>
                    <w:left w:w="28" w:type="dxa"/>
                    <w:right w:w="28" w:type="dxa"/>
                  </w:tcMar>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0.022</w:t>
                  </w:r>
                </w:p>
              </w:tc>
              <w:tc>
                <w:tcPr>
                  <w:tcW w:w="1083" w:type="dxa"/>
                  <w:tcMar>
                    <w:left w:w="28" w:type="dxa"/>
                    <w:right w:w="28" w:type="dxa"/>
                  </w:tcMar>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0.022</w:t>
                  </w:r>
                </w:p>
              </w:tc>
              <w:tc>
                <w:tcPr>
                  <w:tcW w:w="1083" w:type="dxa"/>
                  <w:tcMar>
                    <w:left w:w="28" w:type="dxa"/>
                    <w:right w:w="28" w:type="dxa"/>
                  </w:tcMar>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0.0</w:t>
                  </w:r>
                  <w:r>
                    <w:rPr>
                      <w:rFonts w:hint="eastAsia" w:ascii="Times New Roman" w:hAnsi="Times New Roman" w:eastAsia="宋体"/>
                      <w:color w:val="auto"/>
                      <w:lang w:val="en-US" w:eastAsia="zh-CN"/>
                    </w:rPr>
                    <w:t>44</w:t>
                  </w:r>
                </w:p>
              </w:tc>
              <w:tc>
                <w:tcPr>
                  <w:tcW w:w="1083" w:type="dxa"/>
                  <w:tcMar>
                    <w:left w:w="28" w:type="dxa"/>
                    <w:right w:w="28" w:type="dxa"/>
                  </w:tcMar>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olor w:val="auto"/>
                    </w:rPr>
                    <w:t>0.0</w:t>
                  </w:r>
                  <w:r>
                    <w:rPr>
                      <w:rFonts w:hint="eastAsia" w:ascii="Times New Roman" w:hAnsi="Times New Roman" w:eastAsia="宋体"/>
                      <w:color w:val="auto"/>
                      <w:lang w:val="en-US" w:eastAsia="zh-CN"/>
                    </w:rPr>
                    <w:t>48</w:t>
                  </w:r>
                </w:p>
              </w:tc>
              <w:tc>
                <w:tcPr>
                  <w:tcW w:w="1808" w:type="dxa"/>
                  <w:vMerge w:val="continue"/>
                  <w:tcMar>
                    <w:left w:w="28" w:type="dxa"/>
                    <w:right w:w="28" w:type="dxa"/>
                  </w:tcMar>
                  <w:vAlign w:val="center"/>
                </w:tcPr>
                <w:p>
                  <w:pPr>
                    <w:jc w:val="center"/>
                    <w:rPr>
                      <w:rFonts w:ascii="Times New Roman" w:hAnsi="Times New Roman" w:eastAsia="宋体"/>
                      <w:color w:val="auto"/>
                    </w:rPr>
                  </w:pPr>
                </w:p>
              </w:tc>
            </w:tr>
          </w:tbl>
          <w:p>
            <w:pPr>
              <w:pStyle w:val="44"/>
              <w:ind w:firstLine="480"/>
              <w:rPr>
                <w:rFonts w:hint="eastAsia" w:ascii="Times New Roman" w:hAnsi="Times New Roman" w:eastAsia="宋体"/>
                <w:color w:val="auto"/>
                <w:lang w:eastAsia="zh-CN"/>
              </w:rPr>
            </w:pPr>
            <w:r>
              <w:rPr>
                <w:rFonts w:ascii="Times New Roman" w:hAnsi="Times New Roman" w:eastAsia="宋体"/>
                <w:color w:val="auto"/>
              </w:rPr>
              <w:t>由</w:t>
            </w:r>
            <w:r>
              <w:rPr>
                <w:rFonts w:hint="eastAsia" w:ascii="Times New Roman" w:hAnsi="Times New Roman" w:eastAsia="宋体"/>
                <w:color w:val="auto"/>
              </w:rPr>
              <w:t>上表</w:t>
            </w:r>
            <w:r>
              <w:rPr>
                <w:rFonts w:ascii="Times New Roman" w:hAnsi="Times New Roman" w:eastAsia="宋体"/>
                <w:color w:val="auto"/>
              </w:rPr>
              <w:t>可知，本</w:t>
            </w:r>
            <w:r>
              <w:rPr>
                <w:rFonts w:hint="eastAsia" w:ascii="Times New Roman" w:hAnsi="Times New Roman" w:eastAsia="宋体"/>
                <w:color w:val="auto"/>
                <w:lang w:val="en-US" w:eastAsia="zh-CN"/>
              </w:rPr>
              <w:t>扩建</w:t>
            </w:r>
            <w:r>
              <w:rPr>
                <w:rFonts w:ascii="Times New Roman" w:hAnsi="Times New Roman" w:eastAsia="宋体"/>
                <w:color w:val="auto"/>
              </w:rPr>
              <w:t>项目废水</w:t>
            </w:r>
            <w:r>
              <w:rPr>
                <w:rFonts w:hint="eastAsia" w:ascii="Times New Roman" w:hAnsi="Times New Roman" w:eastAsia="宋体"/>
                <w:color w:val="auto"/>
              </w:rPr>
              <w:t>总量控制</w:t>
            </w:r>
            <w:r>
              <w:rPr>
                <w:rFonts w:ascii="Times New Roman" w:hAnsi="Times New Roman" w:eastAsia="宋体"/>
                <w:color w:val="auto"/>
              </w:rPr>
              <w:t>指标COD排放量为</w:t>
            </w:r>
            <w:r>
              <w:rPr>
                <w:rFonts w:hint="eastAsia" w:ascii="Times New Roman" w:hAnsi="Times New Roman" w:eastAsia="宋体"/>
                <w:color w:val="auto"/>
              </w:rPr>
              <w:t>0.0</w:t>
            </w:r>
            <w:r>
              <w:rPr>
                <w:rFonts w:hint="eastAsia" w:ascii="Times New Roman" w:hAnsi="Times New Roman" w:eastAsia="宋体"/>
                <w:color w:val="auto"/>
                <w:lang w:val="en-US" w:eastAsia="zh-CN"/>
              </w:rPr>
              <w:t>16</w:t>
            </w:r>
            <w:r>
              <w:rPr>
                <w:rFonts w:ascii="Times New Roman" w:hAnsi="Times New Roman" w:eastAsia="宋体"/>
                <w:color w:val="auto"/>
              </w:rPr>
              <w:t>t/a、NH</w:t>
            </w:r>
            <w:r>
              <w:rPr>
                <w:rFonts w:ascii="Times New Roman" w:hAnsi="Times New Roman" w:eastAsia="宋体"/>
                <w:color w:val="auto"/>
                <w:vertAlign w:val="subscript"/>
              </w:rPr>
              <w:t>3</w:t>
            </w:r>
            <w:r>
              <w:rPr>
                <w:rFonts w:ascii="Times New Roman" w:hAnsi="Times New Roman" w:eastAsia="宋体"/>
                <w:color w:val="auto"/>
              </w:rPr>
              <w:t>-N排放量为</w:t>
            </w:r>
            <w:r>
              <w:rPr>
                <w:rFonts w:hint="eastAsia" w:ascii="Times New Roman" w:hAnsi="Times New Roman" w:eastAsia="宋体"/>
                <w:color w:val="auto"/>
              </w:rPr>
              <w:t>0.0</w:t>
            </w:r>
            <w:r>
              <w:rPr>
                <w:rFonts w:hint="eastAsia" w:ascii="Times New Roman" w:hAnsi="Times New Roman" w:eastAsia="宋体"/>
                <w:color w:val="auto"/>
                <w:lang w:val="en-US" w:eastAsia="zh-CN"/>
              </w:rPr>
              <w:t>22</w:t>
            </w:r>
            <w:r>
              <w:rPr>
                <w:rFonts w:ascii="Times New Roman" w:hAnsi="Times New Roman" w:eastAsia="宋体"/>
                <w:color w:val="auto"/>
              </w:rPr>
              <w:t>t/a</w:t>
            </w:r>
            <w:r>
              <w:rPr>
                <w:rFonts w:hint="eastAsia" w:ascii="Times New Roman" w:hAnsi="Times New Roman" w:eastAsia="宋体"/>
                <w:color w:val="auto"/>
              </w:rPr>
              <w:t>；</w:t>
            </w:r>
            <w:r>
              <w:rPr>
                <w:rFonts w:hint="eastAsia" w:ascii="Times New Roman" w:hAnsi="Times New Roman" w:eastAsia="宋体"/>
                <w:color w:val="auto"/>
                <w:lang w:val="en-US" w:eastAsia="zh-CN"/>
              </w:rPr>
              <w:t>改扩建后全厂COD排放量为0.032t/a、NH</w:t>
            </w:r>
            <w:r>
              <w:rPr>
                <w:rFonts w:hint="eastAsia" w:ascii="Times New Roman" w:hAnsi="Times New Roman" w:eastAsia="宋体"/>
                <w:color w:val="auto"/>
                <w:vertAlign w:val="subscript"/>
                <w:lang w:val="en-US" w:eastAsia="zh-CN"/>
              </w:rPr>
              <w:t>3</w:t>
            </w:r>
            <w:r>
              <w:rPr>
                <w:rFonts w:hint="eastAsia" w:ascii="Times New Roman" w:hAnsi="Times New Roman" w:eastAsia="宋体"/>
                <w:color w:val="auto"/>
                <w:lang w:val="en-US" w:eastAsia="zh-CN"/>
              </w:rPr>
              <w:t>-N排放量为0.044t/a。建设单位已于2020年5月21日于福建省海峡股权交易中心获得了部分相应指标（排污权指标交易凭证见附件9：COD排放量为0.054t/a、NH</w:t>
            </w:r>
            <w:r>
              <w:rPr>
                <w:rFonts w:hint="eastAsia" w:ascii="Times New Roman" w:hAnsi="Times New Roman" w:eastAsia="宋体"/>
                <w:color w:val="auto"/>
                <w:vertAlign w:val="subscript"/>
                <w:lang w:val="en-US" w:eastAsia="zh-CN"/>
              </w:rPr>
              <w:t>3</w:t>
            </w:r>
            <w:r>
              <w:rPr>
                <w:rFonts w:hint="eastAsia" w:ascii="Times New Roman" w:hAnsi="Times New Roman" w:eastAsia="宋体"/>
                <w:color w:val="auto"/>
                <w:lang w:val="en-US" w:eastAsia="zh-CN"/>
              </w:rPr>
              <w:t>-N排放量为0.048t/a）</w:t>
            </w:r>
            <w:r>
              <w:rPr>
                <w:rFonts w:hint="eastAsia" w:ascii="Times New Roman" w:hAnsi="Times New Roman" w:eastAsia="宋体"/>
                <w:color w:val="auto"/>
              </w:rPr>
              <w:t>。</w:t>
            </w:r>
          </w:p>
          <w:p>
            <w:pPr>
              <w:pStyle w:val="5"/>
              <w:numPr>
                <w:ilvl w:val="2"/>
                <w:numId w:val="0"/>
              </w:numPr>
              <w:ind w:left="720" w:leftChars="0" w:hanging="720" w:firstLineChars="0"/>
              <w:rPr>
                <w:rFonts w:ascii="Times New Roman" w:hAnsi="Times New Roman" w:eastAsia="宋体"/>
                <w:color w:val="auto"/>
              </w:rPr>
            </w:pPr>
            <w:r>
              <w:rPr>
                <w:rFonts w:hint="eastAsia" w:ascii="Times New Roman" w:hAnsi="Times New Roman" w:eastAsia="宋体" w:cs="宋体"/>
                <w:b/>
                <w:bCs w:val="0"/>
                <w:i w:val="0"/>
                <w:color w:val="auto"/>
                <w:kern w:val="2"/>
                <w:sz w:val="24"/>
                <w:szCs w:val="24"/>
                <w:lang w:val="en-US" w:eastAsia="zh-CN" w:bidi="ar-SA"/>
              </w:rPr>
              <w:t>2.2</w:t>
            </w:r>
            <w:r>
              <w:rPr>
                <w:rFonts w:ascii="Times New Roman" w:hAnsi="Times New Roman" w:eastAsia="宋体"/>
                <w:color w:val="auto"/>
              </w:rPr>
              <w:t>大气污染物总量控制</w:t>
            </w:r>
          </w:p>
          <w:p>
            <w:pPr>
              <w:pStyle w:val="44"/>
              <w:ind w:firstLine="480"/>
              <w:rPr>
                <w:rFonts w:hint="eastAsia" w:ascii="Times New Roman" w:hAnsi="Times New Roman" w:eastAsia="宋体" w:cs="宋体"/>
                <w:color w:val="auto"/>
                <w:kern w:val="0"/>
                <w:szCs w:val="21"/>
                <w:lang w:val="en-US" w:eastAsia="zh-CN"/>
              </w:rPr>
            </w:pPr>
            <w:r>
              <w:rPr>
                <w:rFonts w:hint="eastAsia" w:ascii="Times New Roman" w:hAnsi="Times New Roman" w:eastAsia="宋体"/>
                <w:color w:val="auto"/>
                <w:highlight w:val="none"/>
              </w:rPr>
              <w:t>本项目不涉及二氧化硫和氮氧化物排放，</w:t>
            </w:r>
            <w:r>
              <w:rPr>
                <w:rFonts w:hint="eastAsia" w:ascii="Times New Roman" w:hAnsi="Times New Roman" w:eastAsia="宋体"/>
                <w:color w:val="auto"/>
                <w:highlight w:val="none"/>
                <w:lang w:val="en-US" w:eastAsia="zh-CN"/>
              </w:rPr>
              <w:t>仅</w:t>
            </w:r>
            <w:r>
              <w:rPr>
                <w:rFonts w:hint="eastAsia" w:ascii="Times New Roman" w:hAnsi="Times New Roman" w:eastAsia="宋体"/>
                <w:color w:val="auto"/>
                <w:highlight w:val="none"/>
              </w:rPr>
              <w:t>涉及VOCs（以非甲烷总烃计）。本项目挥发性有机物（按非甲烷总烃计）排放量为</w:t>
            </w:r>
            <w:r>
              <w:rPr>
                <w:rFonts w:hint="eastAsia" w:ascii="Times New Roman" w:hAnsi="Times New Roman" w:eastAsia="宋体"/>
                <w:color w:val="auto"/>
                <w:highlight w:val="none"/>
                <w:lang w:val="en-US" w:eastAsia="zh-CN"/>
              </w:rPr>
              <w:t>0.0154</w:t>
            </w:r>
            <w:r>
              <w:rPr>
                <w:rFonts w:hint="eastAsia" w:ascii="Times New Roman" w:hAnsi="Times New Roman" w:eastAsia="宋体"/>
                <w:color w:val="auto"/>
                <w:highlight w:val="none"/>
              </w:rPr>
              <w:t>t/a。</w:t>
            </w:r>
            <w:r>
              <w:rPr>
                <w:rFonts w:hint="eastAsia" w:ascii="Times New Roman" w:hAnsi="Times New Roman" w:eastAsia="宋体"/>
                <w:color w:val="auto"/>
                <w:highlight w:val="none"/>
                <w:lang w:val="en-US" w:eastAsia="zh-CN"/>
              </w:rPr>
              <w:t>需</w:t>
            </w:r>
            <w:r>
              <w:rPr>
                <w:rFonts w:hint="eastAsia" w:ascii="Times New Roman" w:hAnsi="Times New Roman" w:eastAsia="宋体"/>
                <w:color w:val="auto"/>
                <w:highlight w:val="none"/>
              </w:rPr>
              <w:t>按要求实行区域内等量替代</w:t>
            </w:r>
            <w:r>
              <w:rPr>
                <w:rFonts w:hint="eastAsia" w:ascii="Times New Roman" w:hAnsi="Times New Roman" w:eastAsia="宋体"/>
                <w:color w:val="auto"/>
                <w:highlight w:val="none"/>
                <w:lang w:eastAsia="zh-CN"/>
              </w:rPr>
              <w:t>。</w:t>
            </w:r>
          </w:p>
        </w:tc>
      </w:tr>
    </w:tbl>
    <w:p>
      <w:pPr>
        <w:pStyle w:val="3"/>
        <w:numPr>
          <w:ilvl w:val="0"/>
          <w:numId w:val="0"/>
        </w:numPr>
        <w:ind w:left="432" w:leftChars="0" w:hanging="432" w:firstLineChars="0"/>
        <w:rPr>
          <w:rFonts w:ascii="Times New Roman" w:hAnsi="Times New Roman" w:eastAsia="宋体"/>
          <w:snapToGrid w:val="0"/>
          <w:color w:val="auto"/>
        </w:rPr>
      </w:pPr>
      <w:r>
        <w:rPr>
          <w:rFonts w:ascii="Times New Roman" w:hAnsi="Times New Roman" w:eastAsia="宋体"/>
          <w:snapToGrid w:val="0"/>
          <w:color w:val="auto"/>
          <w:sz w:val="36"/>
          <w:szCs w:val="36"/>
        </w:rPr>
        <w:br w:type="page"/>
      </w:r>
      <w:r>
        <w:rPr>
          <w:rFonts w:hint="eastAsia" w:ascii="Times New Roman" w:hAnsi="Times New Roman" w:eastAsia="宋体"/>
          <w:snapToGrid w:val="0"/>
          <w:color w:val="auto"/>
          <w:sz w:val="36"/>
          <w:szCs w:val="36"/>
          <w:lang w:val="en-US" w:eastAsia="zh-CN"/>
        </w:rPr>
        <w:t>四、</w:t>
      </w:r>
      <w:r>
        <w:rPr>
          <w:rFonts w:hint="eastAsia" w:ascii="Times New Roman" w:hAnsi="Times New Roman" w:eastAsia="宋体"/>
          <w:snapToGrid w:val="0"/>
          <w:color w:val="auto"/>
        </w:rPr>
        <w:t>主要环境影响和保护措施</w:t>
      </w:r>
    </w:p>
    <w:tbl>
      <w:tblPr>
        <w:tblStyle w:val="30"/>
        <w:tblW w:w="927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79"/>
        <w:gridCol w:w="89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91" w:hRule="atLeast"/>
          <w:jc w:val="center"/>
        </w:trPr>
        <w:tc>
          <w:tcPr>
            <w:tcW w:w="279" w:type="dxa"/>
            <w:tcMar>
              <w:left w:w="28" w:type="dxa"/>
              <w:right w:w="28" w:type="dxa"/>
            </w:tcMar>
            <w:vAlign w:val="center"/>
          </w:tcPr>
          <w:p>
            <w:pPr>
              <w:pStyle w:val="28"/>
              <w:adjustRightInd w:val="0"/>
              <w:snapToGrid w:val="0"/>
              <w:spacing w:before="0" w:beforeAutospacing="0" w:after="0" w:afterAutospacing="0"/>
              <w:jc w:val="center"/>
              <w:rPr>
                <w:rFonts w:hint="eastAsia" w:ascii="Times New Roman" w:hAnsi="Times New Roman" w:eastAsia="宋体" w:cs="宋体"/>
                <w:color w:val="auto"/>
                <w:kern w:val="2"/>
                <w:sz w:val="21"/>
                <w:szCs w:val="21"/>
              </w:rPr>
            </w:pPr>
            <w:r>
              <w:rPr>
                <w:rFonts w:hint="eastAsia" w:ascii="Times New Roman" w:hAnsi="Times New Roman" w:eastAsia="宋体" w:cs="宋体"/>
                <w:color w:val="auto"/>
                <w:kern w:val="2"/>
                <w:sz w:val="21"/>
                <w:szCs w:val="21"/>
              </w:rPr>
              <w:t>施工</w:t>
            </w:r>
          </w:p>
          <w:p>
            <w:pPr>
              <w:pStyle w:val="28"/>
              <w:adjustRightInd w:val="0"/>
              <w:snapToGrid w:val="0"/>
              <w:spacing w:before="0" w:beforeAutospacing="0" w:after="0" w:afterAutospacing="0"/>
              <w:jc w:val="center"/>
              <w:rPr>
                <w:rFonts w:hint="eastAsia" w:ascii="Times New Roman" w:hAnsi="Times New Roman" w:eastAsia="宋体" w:cs="宋体"/>
                <w:color w:val="auto"/>
                <w:kern w:val="2"/>
                <w:sz w:val="21"/>
                <w:szCs w:val="21"/>
              </w:rPr>
            </w:pPr>
            <w:r>
              <w:rPr>
                <w:rFonts w:hint="eastAsia" w:ascii="Times New Roman" w:hAnsi="Times New Roman" w:eastAsia="宋体" w:cs="宋体"/>
                <w:color w:val="auto"/>
                <w:kern w:val="2"/>
                <w:sz w:val="21"/>
                <w:szCs w:val="21"/>
              </w:rPr>
              <w:t>期环</w:t>
            </w:r>
          </w:p>
          <w:p>
            <w:pPr>
              <w:pStyle w:val="28"/>
              <w:adjustRightInd w:val="0"/>
              <w:snapToGrid w:val="0"/>
              <w:spacing w:before="0" w:beforeAutospacing="0" w:after="0" w:afterAutospacing="0"/>
              <w:jc w:val="center"/>
              <w:rPr>
                <w:rFonts w:hint="eastAsia" w:ascii="Times New Roman" w:hAnsi="Times New Roman" w:eastAsia="宋体" w:cs="宋体"/>
                <w:color w:val="auto"/>
                <w:kern w:val="2"/>
                <w:sz w:val="21"/>
                <w:szCs w:val="21"/>
              </w:rPr>
            </w:pPr>
            <w:r>
              <w:rPr>
                <w:rFonts w:hint="eastAsia" w:ascii="Times New Roman" w:hAnsi="Times New Roman" w:eastAsia="宋体" w:cs="宋体"/>
                <w:color w:val="auto"/>
                <w:kern w:val="2"/>
                <w:sz w:val="21"/>
                <w:szCs w:val="21"/>
              </w:rPr>
              <w:t>境保</w:t>
            </w:r>
          </w:p>
          <w:p>
            <w:pPr>
              <w:pStyle w:val="28"/>
              <w:adjustRightInd w:val="0"/>
              <w:snapToGrid w:val="0"/>
              <w:spacing w:before="0" w:beforeAutospacing="0" w:after="0" w:afterAutospacing="0"/>
              <w:jc w:val="center"/>
              <w:rPr>
                <w:rFonts w:hint="eastAsia" w:ascii="Times New Roman" w:hAnsi="Times New Roman" w:eastAsia="宋体" w:cs="宋体"/>
                <w:color w:val="auto"/>
                <w:kern w:val="2"/>
                <w:sz w:val="21"/>
                <w:szCs w:val="21"/>
              </w:rPr>
            </w:pPr>
            <w:r>
              <w:rPr>
                <w:rFonts w:hint="eastAsia" w:ascii="Times New Roman" w:hAnsi="Times New Roman" w:eastAsia="宋体" w:cs="宋体"/>
                <w:color w:val="auto"/>
                <w:kern w:val="2"/>
                <w:sz w:val="21"/>
                <w:szCs w:val="21"/>
              </w:rPr>
              <w:t>护措</w:t>
            </w:r>
          </w:p>
          <w:p>
            <w:pPr>
              <w:pStyle w:val="28"/>
              <w:adjustRightInd w:val="0"/>
              <w:snapToGrid w:val="0"/>
              <w:spacing w:before="0" w:beforeAutospacing="0" w:after="0" w:afterAutospacing="0"/>
              <w:jc w:val="center"/>
              <w:rPr>
                <w:rFonts w:hint="eastAsia" w:ascii="Times New Roman" w:hAnsi="Times New Roman" w:eastAsia="宋体" w:cs="宋体"/>
                <w:bCs/>
                <w:color w:val="auto"/>
                <w:kern w:val="2"/>
                <w:sz w:val="21"/>
                <w:szCs w:val="21"/>
              </w:rPr>
            </w:pPr>
            <w:r>
              <w:rPr>
                <w:rFonts w:hint="eastAsia" w:ascii="Times New Roman" w:hAnsi="Times New Roman" w:eastAsia="宋体" w:cs="宋体"/>
                <w:color w:val="auto"/>
                <w:kern w:val="2"/>
                <w:sz w:val="21"/>
                <w:szCs w:val="21"/>
              </w:rPr>
              <w:t>施</w:t>
            </w:r>
          </w:p>
        </w:tc>
        <w:tc>
          <w:tcPr>
            <w:tcW w:w="8999" w:type="dxa"/>
            <w:vAlign w:val="center"/>
          </w:tcPr>
          <w:p>
            <w:pPr>
              <w:widowControl/>
              <w:spacing w:before="120" w:beforeLines="50" w:line="360" w:lineRule="auto"/>
              <w:jc w:val="left"/>
              <w:outlineLvl w:val="1"/>
              <w:rPr>
                <w:rFonts w:hint="eastAsia" w:ascii="Times New Roman" w:hAnsi="Times New Roman" w:eastAsia="宋体"/>
                <w:b/>
                <w:color w:val="auto"/>
                <w:sz w:val="30"/>
                <w:szCs w:val="30"/>
              </w:rPr>
            </w:pPr>
            <w:r>
              <w:rPr>
                <w:rFonts w:hint="eastAsia" w:ascii="Times New Roman" w:hAnsi="Times New Roman" w:eastAsia="宋体"/>
                <w:b/>
                <w:color w:val="auto"/>
                <w:sz w:val="30"/>
                <w:szCs w:val="30"/>
              </w:rPr>
              <w:t>4</w:t>
            </w:r>
            <w:r>
              <w:rPr>
                <w:rFonts w:ascii="Times New Roman" w:hAnsi="Times New Roman" w:eastAsia="宋体"/>
                <w:b/>
                <w:color w:val="auto"/>
                <w:sz w:val="30"/>
                <w:szCs w:val="30"/>
              </w:rPr>
              <w:t>.</w:t>
            </w:r>
            <w:r>
              <w:rPr>
                <w:rFonts w:hint="eastAsia" w:ascii="Times New Roman" w:hAnsi="Times New Roman" w:eastAsia="宋体"/>
                <w:b/>
                <w:color w:val="auto"/>
                <w:sz w:val="30"/>
                <w:szCs w:val="30"/>
                <w:lang w:val="en-US" w:eastAsia="zh-CN"/>
              </w:rPr>
              <w:t>1施工</w:t>
            </w:r>
            <w:r>
              <w:rPr>
                <w:rFonts w:hint="eastAsia" w:ascii="Times New Roman" w:hAnsi="Times New Roman" w:eastAsia="宋体"/>
                <w:b/>
                <w:color w:val="auto"/>
                <w:sz w:val="30"/>
                <w:szCs w:val="30"/>
              </w:rPr>
              <w:t>期环境影响</w:t>
            </w:r>
          </w:p>
          <w:p>
            <w:pPr>
              <w:pStyle w:val="36"/>
              <w:spacing w:line="360" w:lineRule="auto"/>
              <w:ind w:firstLine="480" w:firstLineChars="200"/>
              <w:jc w:val="both"/>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本次改扩建项目在现有空置厂房内进行生产，项目施工期主要为设备安装、调试阶段产生的环境问题。设备安装、调试简单，且时间较短，因此，随着设备安装、调试完毕后，项目施工期也将结束，施工期环境影响也随着消失，对周边环境影响较小。</w:t>
            </w:r>
          </w:p>
          <w:p>
            <w:pPr>
              <w:pStyle w:val="10"/>
              <w:rPr>
                <w:rFonts w:hint="eastAsia" w:ascii="Times New Roman" w:hAnsi="Times New Roman" w:eastAsia="宋体"/>
                <w:color w:val="auto"/>
                <w:lang w:val="en-US" w:eastAsia="zh-CN"/>
              </w:rPr>
            </w:pPr>
          </w:p>
          <w:p>
            <w:pPr>
              <w:rPr>
                <w:rFonts w:hint="eastAsia" w:ascii="Times New Roman" w:hAnsi="Times New Roman" w:eastAsia="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19" w:hRule="atLeast"/>
          <w:jc w:val="center"/>
        </w:trPr>
        <w:tc>
          <w:tcPr>
            <w:tcW w:w="279" w:type="dxa"/>
            <w:tcMar>
              <w:left w:w="28" w:type="dxa"/>
              <w:right w:w="28" w:type="dxa"/>
            </w:tcMar>
            <w:vAlign w:val="center"/>
          </w:tcPr>
          <w:p>
            <w:pPr>
              <w:adjustRightInd w:val="0"/>
              <w:snapToGrid w:val="0"/>
              <w:jc w:val="center"/>
              <w:rPr>
                <w:rFonts w:hint="eastAsia" w:ascii="Times New Roman" w:hAnsi="Times New Roman" w:eastAsia="宋体" w:cs="宋体"/>
                <w:bCs/>
                <w:color w:val="auto"/>
                <w:szCs w:val="21"/>
              </w:rPr>
            </w:pPr>
            <w:r>
              <w:rPr>
                <w:rFonts w:hint="eastAsia" w:ascii="Times New Roman" w:hAnsi="Times New Roman" w:eastAsia="宋体" w:cs="宋体"/>
                <w:bCs/>
                <w:color w:val="auto"/>
                <w:szCs w:val="21"/>
              </w:rPr>
              <w:t>运</w:t>
            </w:r>
          </w:p>
          <w:p>
            <w:pPr>
              <w:adjustRightInd w:val="0"/>
              <w:snapToGrid w:val="0"/>
              <w:jc w:val="center"/>
              <w:rPr>
                <w:rFonts w:hint="eastAsia" w:ascii="Times New Roman" w:hAnsi="Times New Roman" w:eastAsia="宋体" w:cs="宋体"/>
                <w:bCs/>
                <w:color w:val="auto"/>
                <w:szCs w:val="21"/>
              </w:rPr>
            </w:pPr>
            <w:r>
              <w:rPr>
                <w:rFonts w:hint="eastAsia" w:ascii="Times New Roman" w:hAnsi="Times New Roman" w:eastAsia="宋体" w:cs="宋体"/>
                <w:bCs/>
                <w:color w:val="auto"/>
                <w:szCs w:val="21"/>
              </w:rPr>
              <w:t>营</w:t>
            </w:r>
          </w:p>
          <w:p>
            <w:pPr>
              <w:adjustRightInd w:val="0"/>
              <w:snapToGrid w:val="0"/>
              <w:jc w:val="center"/>
              <w:rPr>
                <w:rFonts w:hint="eastAsia" w:ascii="Times New Roman" w:hAnsi="Times New Roman" w:eastAsia="宋体" w:cs="宋体"/>
                <w:bCs/>
                <w:color w:val="auto"/>
                <w:szCs w:val="21"/>
              </w:rPr>
            </w:pPr>
            <w:r>
              <w:rPr>
                <w:rFonts w:hint="eastAsia" w:ascii="Times New Roman" w:hAnsi="Times New Roman" w:eastAsia="宋体" w:cs="宋体"/>
                <w:bCs/>
                <w:color w:val="auto"/>
                <w:szCs w:val="21"/>
              </w:rPr>
              <w:t>期</w:t>
            </w:r>
          </w:p>
          <w:p>
            <w:pPr>
              <w:adjustRightInd w:val="0"/>
              <w:snapToGrid w:val="0"/>
              <w:jc w:val="center"/>
              <w:rPr>
                <w:rFonts w:hint="eastAsia" w:ascii="Times New Roman" w:hAnsi="Times New Roman" w:eastAsia="宋体" w:cs="宋体"/>
                <w:bCs/>
                <w:color w:val="auto"/>
                <w:szCs w:val="21"/>
              </w:rPr>
            </w:pPr>
            <w:r>
              <w:rPr>
                <w:rFonts w:hint="eastAsia" w:ascii="Times New Roman" w:hAnsi="Times New Roman" w:eastAsia="宋体" w:cs="宋体"/>
                <w:bCs/>
                <w:color w:val="auto"/>
                <w:szCs w:val="21"/>
              </w:rPr>
              <w:t>环</w:t>
            </w:r>
          </w:p>
          <w:p>
            <w:pPr>
              <w:adjustRightInd w:val="0"/>
              <w:snapToGrid w:val="0"/>
              <w:jc w:val="center"/>
              <w:rPr>
                <w:rFonts w:hint="eastAsia" w:ascii="Times New Roman" w:hAnsi="Times New Roman" w:eastAsia="宋体" w:cs="宋体"/>
                <w:bCs/>
                <w:color w:val="auto"/>
                <w:szCs w:val="21"/>
              </w:rPr>
            </w:pPr>
            <w:r>
              <w:rPr>
                <w:rFonts w:hint="eastAsia" w:ascii="Times New Roman" w:hAnsi="Times New Roman" w:eastAsia="宋体" w:cs="宋体"/>
                <w:bCs/>
                <w:color w:val="auto"/>
                <w:szCs w:val="21"/>
              </w:rPr>
              <w:t>境</w:t>
            </w:r>
          </w:p>
          <w:p>
            <w:pPr>
              <w:adjustRightInd w:val="0"/>
              <w:snapToGrid w:val="0"/>
              <w:jc w:val="center"/>
              <w:rPr>
                <w:rFonts w:hint="eastAsia" w:ascii="Times New Roman" w:hAnsi="Times New Roman" w:eastAsia="宋体" w:cs="宋体"/>
                <w:bCs/>
                <w:color w:val="auto"/>
                <w:szCs w:val="21"/>
              </w:rPr>
            </w:pPr>
            <w:r>
              <w:rPr>
                <w:rFonts w:hint="eastAsia" w:ascii="Times New Roman" w:hAnsi="Times New Roman" w:eastAsia="宋体" w:cs="宋体"/>
                <w:bCs/>
                <w:color w:val="auto"/>
                <w:szCs w:val="21"/>
              </w:rPr>
              <w:t>影</w:t>
            </w:r>
          </w:p>
          <w:p>
            <w:pPr>
              <w:adjustRightInd w:val="0"/>
              <w:snapToGrid w:val="0"/>
              <w:jc w:val="center"/>
              <w:rPr>
                <w:rFonts w:hint="eastAsia" w:ascii="Times New Roman" w:hAnsi="Times New Roman" w:eastAsia="宋体" w:cs="宋体"/>
                <w:bCs/>
                <w:color w:val="auto"/>
                <w:szCs w:val="21"/>
              </w:rPr>
            </w:pPr>
            <w:r>
              <w:rPr>
                <w:rFonts w:hint="eastAsia" w:ascii="Times New Roman" w:hAnsi="Times New Roman" w:eastAsia="宋体" w:cs="宋体"/>
                <w:bCs/>
                <w:color w:val="auto"/>
                <w:szCs w:val="21"/>
              </w:rPr>
              <w:t>响</w:t>
            </w:r>
          </w:p>
          <w:p>
            <w:pPr>
              <w:adjustRightInd w:val="0"/>
              <w:snapToGrid w:val="0"/>
              <w:jc w:val="center"/>
              <w:rPr>
                <w:rFonts w:hint="eastAsia" w:ascii="Times New Roman" w:hAnsi="Times New Roman" w:eastAsia="宋体" w:cs="宋体"/>
                <w:bCs/>
                <w:color w:val="auto"/>
                <w:szCs w:val="21"/>
              </w:rPr>
            </w:pPr>
            <w:r>
              <w:rPr>
                <w:rFonts w:hint="eastAsia" w:ascii="Times New Roman" w:hAnsi="Times New Roman" w:eastAsia="宋体" w:cs="宋体"/>
                <w:bCs/>
                <w:color w:val="auto"/>
                <w:szCs w:val="21"/>
              </w:rPr>
              <w:t>和</w:t>
            </w:r>
          </w:p>
          <w:p>
            <w:pPr>
              <w:adjustRightInd w:val="0"/>
              <w:snapToGrid w:val="0"/>
              <w:jc w:val="center"/>
              <w:rPr>
                <w:rFonts w:hint="eastAsia" w:ascii="Times New Roman" w:hAnsi="Times New Roman" w:eastAsia="宋体" w:cs="宋体"/>
                <w:bCs/>
                <w:color w:val="auto"/>
                <w:szCs w:val="21"/>
              </w:rPr>
            </w:pPr>
            <w:r>
              <w:rPr>
                <w:rFonts w:hint="eastAsia" w:ascii="Times New Roman" w:hAnsi="Times New Roman" w:eastAsia="宋体" w:cs="宋体"/>
                <w:bCs/>
                <w:color w:val="auto"/>
                <w:szCs w:val="21"/>
              </w:rPr>
              <w:t>保</w:t>
            </w:r>
          </w:p>
          <w:p>
            <w:pPr>
              <w:adjustRightInd w:val="0"/>
              <w:snapToGrid w:val="0"/>
              <w:jc w:val="center"/>
              <w:rPr>
                <w:rFonts w:hint="eastAsia" w:ascii="Times New Roman" w:hAnsi="Times New Roman" w:eastAsia="宋体" w:cs="宋体"/>
                <w:bCs/>
                <w:color w:val="auto"/>
                <w:szCs w:val="21"/>
              </w:rPr>
            </w:pPr>
            <w:r>
              <w:rPr>
                <w:rFonts w:hint="eastAsia" w:ascii="Times New Roman" w:hAnsi="Times New Roman" w:eastAsia="宋体" w:cs="宋体"/>
                <w:bCs/>
                <w:color w:val="auto"/>
                <w:szCs w:val="21"/>
              </w:rPr>
              <w:t>护</w:t>
            </w:r>
          </w:p>
          <w:p>
            <w:pPr>
              <w:adjustRightInd w:val="0"/>
              <w:snapToGrid w:val="0"/>
              <w:jc w:val="center"/>
              <w:rPr>
                <w:rFonts w:hint="eastAsia" w:ascii="Times New Roman" w:hAnsi="Times New Roman" w:eastAsia="宋体" w:cs="宋体"/>
                <w:bCs/>
                <w:color w:val="auto"/>
                <w:szCs w:val="21"/>
              </w:rPr>
            </w:pPr>
            <w:r>
              <w:rPr>
                <w:rFonts w:hint="eastAsia" w:ascii="Times New Roman" w:hAnsi="Times New Roman" w:eastAsia="宋体" w:cs="宋体"/>
                <w:bCs/>
                <w:color w:val="auto"/>
                <w:szCs w:val="21"/>
              </w:rPr>
              <w:t>措</w:t>
            </w:r>
          </w:p>
          <w:p>
            <w:pPr>
              <w:adjustRightInd w:val="0"/>
              <w:snapToGrid w:val="0"/>
              <w:jc w:val="center"/>
              <w:rPr>
                <w:rFonts w:ascii="Times New Roman" w:hAnsi="Times New Roman" w:eastAsia="宋体" w:cs="宋体"/>
                <w:bCs/>
                <w:color w:val="auto"/>
                <w:szCs w:val="21"/>
              </w:rPr>
            </w:pPr>
            <w:r>
              <w:rPr>
                <w:rFonts w:hint="eastAsia" w:ascii="Times New Roman" w:hAnsi="Times New Roman" w:eastAsia="宋体" w:cs="宋体"/>
                <w:bCs/>
                <w:color w:val="auto"/>
                <w:szCs w:val="21"/>
              </w:rPr>
              <w:t>施</w:t>
            </w:r>
          </w:p>
        </w:tc>
        <w:tc>
          <w:tcPr>
            <w:tcW w:w="8999" w:type="dxa"/>
            <w:vAlign w:val="center"/>
          </w:tcPr>
          <w:p>
            <w:pPr>
              <w:widowControl/>
              <w:spacing w:before="120" w:beforeLines="50" w:line="360" w:lineRule="auto"/>
              <w:jc w:val="left"/>
              <w:outlineLvl w:val="1"/>
              <w:rPr>
                <w:rFonts w:hint="eastAsia" w:ascii="Times New Roman" w:hAnsi="Times New Roman" w:eastAsia="宋体"/>
                <w:b/>
                <w:color w:val="auto"/>
                <w:sz w:val="30"/>
                <w:szCs w:val="30"/>
              </w:rPr>
            </w:pPr>
            <w:r>
              <w:rPr>
                <w:rFonts w:hint="eastAsia" w:ascii="Times New Roman" w:hAnsi="Times New Roman" w:eastAsia="宋体"/>
                <w:b/>
                <w:color w:val="auto"/>
                <w:sz w:val="30"/>
                <w:szCs w:val="30"/>
              </w:rPr>
              <w:t>4</w:t>
            </w:r>
            <w:r>
              <w:rPr>
                <w:rFonts w:ascii="Times New Roman" w:hAnsi="Times New Roman" w:eastAsia="宋体"/>
                <w:b/>
                <w:color w:val="auto"/>
                <w:sz w:val="30"/>
                <w:szCs w:val="30"/>
              </w:rPr>
              <w:t>.</w:t>
            </w:r>
            <w:r>
              <w:rPr>
                <w:rFonts w:hint="eastAsia" w:ascii="Times New Roman" w:hAnsi="Times New Roman" w:eastAsia="宋体"/>
                <w:b/>
                <w:color w:val="auto"/>
                <w:sz w:val="30"/>
                <w:szCs w:val="30"/>
                <w:lang w:val="en-US" w:eastAsia="zh-CN"/>
              </w:rPr>
              <w:t>2</w:t>
            </w:r>
            <w:r>
              <w:rPr>
                <w:rFonts w:hint="eastAsia" w:ascii="Times New Roman" w:hAnsi="Times New Roman" w:eastAsia="宋体"/>
                <w:b/>
                <w:color w:val="auto"/>
                <w:sz w:val="30"/>
                <w:szCs w:val="30"/>
              </w:rPr>
              <w:t>运营期环境影响和保护措施</w:t>
            </w:r>
          </w:p>
          <w:p>
            <w:pPr>
              <w:widowControl/>
              <w:spacing w:before="120" w:beforeLines="50" w:line="360" w:lineRule="auto"/>
              <w:jc w:val="left"/>
              <w:textAlignment w:val="center"/>
              <w:outlineLvl w:val="2"/>
              <w:rPr>
                <w:rFonts w:hint="eastAsia" w:ascii="Times New Roman" w:hAnsi="Times New Roman" w:eastAsia="宋体"/>
                <w:b/>
                <w:color w:val="auto"/>
                <w:sz w:val="28"/>
                <w:szCs w:val="28"/>
              </w:rPr>
            </w:pPr>
            <w:r>
              <w:rPr>
                <w:rFonts w:hint="eastAsia" w:ascii="Times New Roman" w:hAnsi="Times New Roman" w:eastAsia="宋体"/>
                <w:b/>
                <w:color w:val="auto"/>
                <w:sz w:val="28"/>
                <w:szCs w:val="28"/>
              </w:rPr>
              <w:t>4</w:t>
            </w:r>
            <w:r>
              <w:rPr>
                <w:rFonts w:ascii="Times New Roman" w:hAnsi="Times New Roman" w:eastAsia="宋体"/>
                <w:b/>
                <w:color w:val="auto"/>
                <w:sz w:val="28"/>
                <w:szCs w:val="28"/>
              </w:rPr>
              <w:t>.</w:t>
            </w:r>
            <w:r>
              <w:rPr>
                <w:rFonts w:hint="eastAsia" w:ascii="Times New Roman" w:hAnsi="Times New Roman" w:eastAsia="宋体"/>
                <w:b/>
                <w:color w:val="auto"/>
                <w:sz w:val="28"/>
                <w:szCs w:val="28"/>
                <w:lang w:val="en-US" w:eastAsia="zh-CN"/>
              </w:rPr>
              <w:t>2</w:t>
            </w:r>
            <w:r>
              <w:rPr>
                <w:rFonts w:ascii="Times New Roman" w:hAnsi="Times New Roman" w:eastAsia="宋体"/>
                <w:b/>
                <w:color w:val="auto"/>
                <w:sz w:val="28"/>
                <w:szCs w:val="28"/>
              </w:rPr>
              <w:t>.1</w:t>
            </w:r>
            <w:r>
              <w:rPr>
                <w:rFonts w:hint="eastAsia" w:ascii="Times New Roman" w:hAnsi="Times New Roman" w:eastAsia="宋体"/>
                <w:b/>
                <w:color w:val="auto"/>
                <w:sz w:val="28"/>
                <w:szCs w:val="28"/>
              </w:rPr>
              <w:t>废气</w:t>
            </w:r>
          </w:p>
          <w:p>
            <w:pPr>
              <w:pStyle w:val="36"/>
              <w:spacing w:line="360" w:lineRule="auto"/>
              <w:ind w:firstLine="482" w:firstLineChars="200"/>
              <w:jc w:val="both"/>
              <w:rPr>
                <w:rFonts w:hint="default"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eastAsia="zh-CN"/>
              </w:rPr>
              <w:t>（</w:t>
            </w:r>
            <w:r>
              <w:rPr>
                <w:rFonts w:hint="eastAsia" w:ascii="Times New Roman" w:hAnsi="Times New Roman" w:eastAsia="宋体" w:cs="Times New Roman"/>
                <w:b/>
                <w:bCs/>
                <w:color w:val="auto"/>
                <w:lang w:val="en-US" w:eastAsia="zh-CN"/>
              </w:rPr>
              <w:t>1</w:t>
            </w:r>
            <w:r>
              <w:rPr>
                <w:rFonts w:hint="eastAsia" w:ascii="Times New Roman" w:hAnsi="Times New Roman" w:eastAsia="宋体" w:cs="Times New Roman"/>
                <w:b/>
                <w:bCs/>
                <w:color w:val="auto"/>
                <w:lang w:eastAsia="zh-CN"/>
              </w:rPr>
              <w:t>）</w:t>
            </w:r>
            <w:r>
              <w:rPr>
                <w:rFonts w:hint="default" w:ascii="Times New Roman" w:hAnsi="Times New Roman" w:eastAsia="宋体" w:cs="Times New Roman"/>
                <w:b/>
                <w:bCs/>
                <w:color w:val="auto"/>
                <w:lang w:val="en-US" w:eastAsia="zh-CN"/>
              </w:rPr>
              <w:t>源强分析</w:t>
            </w:r>
          </w:p>
          <w:p>
            <w:pPr>
              <w:pStyle w:val="36"/>
              <w:spacing w:line="360" w:lineRule="auto"/>
              <w:ind w:firstLine="480"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项目大气污染源主要为</w:t>
            </w:r>
            <w:r>
              <w:rPr>
                <w:rFonts w:hint="eastAsia" w:ascii="Times New Roman" w:hAnsi="Times New Roman" w:eastAsia="宋体"/>
                <w:color w:val="auto"/>
              </w:rPr>
              <w:t>铝锭熔化过程产生的颗粒物</w:t>
            </w:r>
            <w:r>
              <w:rPr>
                <w:rFonts w:hint="eastAsia" w:ascii="Times New Roman" w:hAnsi="Times New Roman" w:eastAsia="宋体"/>
                <w:color w:val="auto"/>
                <w:lang w:eastAsia="zh-CN"/>
              </w:rPr>
              <w:t>、</w:t>
            </w:r>
            <w:r>
              <w:rPr>
                <w:rFonts w:hint="eastAsia" w:ascii="Times New Roman" w:hAnsi="Times New Roman" w:eastAsia="宋体"/>
                <w:color w:val="auto"/>
              </w:rPr>
              <w:t>工件智能加工工序产生颗粒物</w:t>
            </w:r>
            <w:r>
              <w:rPr>
                <w:rFonts w:hint="eastAsia" w:ascii="Times New Roman" w:hAnsi="Times New Roman" w:eastAsia="宋体"/>
                <w:color w:val="auto"/>
                <w:lang w:val="en-US" w:eastAsia="zh-CN"/>
              </w:rPr>
              <w:t>及喷漆废气中的非甲烷总烃</w:t>
            </w:r>
            <w:r>
              <w:rPr>
                <w:rFonts w:hint="eastAsia" w:ascii="Times New Roman" w:hAnsi="Times New Roman" w:eastAsia="宋体" w:cs="Times New Roman"/>
                <w:color w:val="auto"/>
              </w:rPr>
              <w:t>。</w:t>
            </w:r>
          </w:p>
          <w:p>
            <w:pPr>
              <w:pStyle w:val="36"/>
              <w:spacing w:line="360" w:lineRule="auto"/>
              <w:ind w:firstLine="480"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lang w:val="en-US" w:eastAsia="zh-CN"/>
              </w:rPr>
              <w:t>①</w:t>
            </w:r>
            <w:r>
              <w:rPr>
                <w:rFonts w:hint="eastAsia" w:ascii="Times New Roman" w:hAnsi="Times New Roman" w:eastAsia="宋体"/>
                <w:color w:val="auto"/>
              </w:rPr>
              <w:t>铝锭熔化过程产生的颗粒物</w:t>
            </w:r>
          </w:p>
          <w:p>
            <w:pPr>
              <w:pStyle w:val="36"/>
              <w:spacing w:line="360" w:lineRule="auto"/>
              <w:ind w:firstLine="480" w:firstLineChars="200"/>
              <w:jc w:val="both"/>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本项目通过电加热熔化炉熔化铝锭；熔化过程中会排放一定的热烟废气，该废气的主要成分包括：烟尘。参考《</w:t>
            </w:r>
            <w:r>
              <w:rPr>
                <w:rFonts w:hint="eastAsia" w:ascii="Times New Roman" w:hAnsi="Times New Roman" w:eastAsia="宋体" w:cs="Times New Roman"/>
                <w:b w:val="0"/>
                <w:bCs w:val="0"/>
                <w:color w:val="auto"/>
                <w:lang w:val="en-US" w:eastAsia="zh-CN"/>
              </w:rPr>
              <w:t>排放源统计调查产排污核算方法和系数手册</w:t>
            </w:r>
            <w:r>
              <w:rPr>
                <w:rFonts w:hint="eastAsia" w:ascii="Times New Roman" w:hAnsi="Times New Roman" w:eastAsia="宋体" w:cs="Times New Roman"/>
                <w:color w:val="auto"/>
                <w:lang w:val="en-US" w:eastAsia="zh-CN"/>
              </w:rPr>
              <w:t>》中“3240有色金属合金制造行业系数手册”污染源产排污系数计算，选择“铝硅合金”的产污系数，产排污系数如表4.2-1所示。</w:t>
            </w:r>
          </w:p>
          <w:p>
            <w:pPr>
              <w:pStyle w:val="136"/>
              <w:spacing w:line="240" w:lineRule="auto"/>
              <w:ind w:firstLine="2" w:firstLineChars="1"/>
              <w:jc w:val="center"/>
              <w:rPr>
                <w:rFonts w:ascii="Times New Roman" w:hAnsi="Times New Roman" w:eastAsia="宋体"/>
                <w:b/>
                <w:bCs w:val="0"/>
                <w:color w:val="auto"/>
                <w:lang w:val="en-US" w:eastAsia="zh-CN"/>
              </w:rPr>
            </w:pPr>
            <w:r>
              <w:rPr>
                <w:rFonts w:ascii="Times New Roman" w:hAnsi="Times New Roman" w:eastAsia="宋体"/>
                <w:b/>
                <w:bCs w:val="0"/>
                <w:color w:val="auto"/>
                <w:lang w:val="en-US" w:eastAsia="zh-CN"/>
              </w:rPr>
              <w:t>表4.2-</w:t>
            </w:r>
            <w:r>
              <w:rPr>
                <w:rFonts w:hint="eastAsia" w:ascii="Times New Roman" w:hAnsi="Times New Roman" w:eastAsia="宋体"/>
                <w:b/>
                <w:bCs w:val="0"/>
                <w:color w:val="auto"/>
                <w:lang w:val="en-US" w:eastAsia="zh-CN"/>
              </w:rPr>
              <w:t>1</w:t>
            </w:r>
            <w:r>
              <w:rPr>
                <w:rFonts w:ascii="Times New Roman" w:hAnsi="Times New Roman" w:eastAsia="宋体"/>
                <w:b/>
                <w:bCs w:val="0"/>
                <w:color w:val="auto"/>
                <w:lang w:val="en-US" w:eastAsia="zh-CN"/>
              </w:rPr>
              <w:t xml:space="preserve">   排放源统计调查产排污核算方法和系数手册</w:t>
            </w:r>
            <w:r>
              <w:rPr>
                <w:rFonts w:hint="eastAsia" w:ascii="Times New Roman" w:hAnsi="Times New Roman" w:eastAsia="宋体"/>
                <w:b/>
                <w:bCs w:val="0"/>
                <w:color w:val="auto"/>
                <w:lang w:val="en-US" w:eastAsia="zh-CN"/>
              </w:rPr>
              <w:t>（摘录）</w:t>
            </w:r>
          </w:p>
          <w:tbl>
            <w:tblPr>
              <w:tblStyle w:val="30"/>
              <w:tblW w:w="877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80"/>
              <w:gridCol w:w="1443"/>
              <w:gridCol w:w="1153"/>
              <w:gridCol w:w="900"/>
              <w:gridCol w:w="1025"/>
              <w:gridCol w:w="900"/>
              <w:gridCol w:w="647"/>
              <w:gridCol w:w="1065"/>
              <w:gridCol w:w="10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0" w:type="dxa"/>
                  <w:vAlign w:val="center"/>
                </w:tcPr>
                <w:p>
                  <w:pPr>
                    <w:pStyle w:val="45"/>
                    <w:rPr>
                      <w:rFonts w:ascii="Times New Roman" w:hAnsi="Times New Roman" w:eastAsia="宋体"/>
                      <w:color w:val="auto"/>
                    </w:rPr>
                  </w:pPr>
                  <w:r>
                    <w:rPr>
                      <w:rFonts w:ascii="Times New Roman" w:hAnsi="Times New Roman" w:eastAsia="宋体"/>
                      <w:color w:val="auto"/>
                    </w:rPr>
                    <w:t>产品名称</w:t>
                  </w:r>
                </w:p>
              </w:tc>
              <w:tc>
                <w:tcPr>
                  <w:tcW w:w="1443" w:type="dxa"/>
                  <w:vAlign w:val="center"/>
                </w:tcPr>
                <w:p>
                  <w:pPr>
                    <w:pStyle w:val="45"/>
                    <w:rPr>
                      <w:rFonts w:ascii="Times New Roman" w:hAnsi="Times New Roman" w:eastAsia="宋体"/>
                      <w:color w:val="auto"/>
                    </w:rPr>
                  </w:pPr>
                  <w:r>
                    <w:rPr>
                      <w:rFonts w:ascii="Times New Roman" w:hAnsi="Times New Roman" w:eastAsia="宋体"/>
                      <w:color w:val="auto"/>
                    </w:rPr>
                    <w:t>原料名称</w:t>
                  </w:r>
                </w:p>
              </w:tc>
              <w:tc>
                <w:tcPr>
                  <w:tcW w:w="1153" w:type="dxa"/>
                  <w:vAlign w:val="center"/>
                </w:tcPr>
                <w:p>
                  <w:pPr>
                    <w:pStyle w:val="45"/>
                    <w:rPr>
                      <w:rFonts w:ascii="Times New Roman" w:hAnsi="Times New Roman" w:eastAsia="宋体"/>
                      <w:color w:val="auto"/>
                    </w:rPr>
                  </w:pPr>
                  <w:r>
                    <w:rPr>
                      <w:rFonts w:ascii="Times New Roman" w:hAnsi="Times New Roman" w:eastAsia="宋体"/>
                      <w:color w:val="auto"/>
                    </w:rPr>
                    <w:t>工艺名称</w:t>
                  </w:r>
                </w:p>
              </w:tc>
              <w:tc>
                <w:tcPr>
                  <w:tcW w:w="900" w:type="dxa"/>
                  <w:vAlign w:val="center"/>
                </w:tcPr>
                <w:p>
                  <w:pPr>
                    <w:pStyle w:val="45"/>
                    <w:rPr>
                      <w:rFonts w:ascii="Times New Roman" w:hAnsi="Times New Roman" w:eastAsia="宋体"/>
                      <w:color w:val="auto"/>
                    </w:rPr>
                  </w:pPr>
                  <w:r>
                    <w:rPr>
                      <w:rFonts w:ascii="Times New Roman" w:hAnsi="Times New Roman" w:eastAsia="宋体"/>
                      <w:color w:val="auto"/>
                    </w:rPr>
                    <w:t>规模等级</w:t>
                  </w:r>
                </w:p>
              </w:tc>
              <w:tc>
                <w:tcPr>
                  <w:tcW w:w="1025" w:type="dxa"/>
                  <w:vAlign w:val="center"/>
                </w:tcPr>
                <w:p>
                  <w:pPr>
                    <w:pStyle w:val="45"/>
                    <w:rPr>
                      <w:rFonts w:ascii="Times New Roman" w:hAnsi="Times New Roman" w:eastAsia="宋体"/>
                      <w:color w:val="auto"/>
                    </w:rPr>
                  </w:pPr>
                  <w:r>
                    <w:rPr>
                      <w:rFonts w:ascii="Times New Roman" w:hAnsi="Times New Roman" w:eastAsia="宋体"/>
                      <w:color w:val="auto"/>
                    </w:rPr>
                    <w:t>污染物指标</w:t>
                  </w:r>
                </w:p>
              </w:tc>
              <w:tc>
                <w:tcPr>
                  <w:tcW w:w="900" w:type="dxa"/>
                  <w:vAlign w:val="center"/>
                </w:tcPr>
                <w:p>
                  <w:pPr>
                    <w:pStyle w:val="45"/>
                    <w:rPr>
                      <w:rFonts w:ascii="Times New Roman" w:hAnsi="Times New Roman" w:eastAsia="宋体"/>
                      <w:color w:val="auto"/>
                    </w:rPr>
                  </w:pPr>
                  <w:r>
                    <w:rPr>
                      <w:rFonts w:ascii="Times New Roman" w:hAnsi="Times New Roman" w:eastAsia="宋体"/>
                      <w:color w:val="auto"/>
                    </w:rPr>
                    <w:t>单位</w:t>
                  </w:r>
                </w:p>
              </w:tc>
              <w:tc>
                <w:tcPr>
                  <w:tcW w:w="647" w:type="dxa"/>
                  <w:vAlign w:val="center"/>
                </w:tcPr>
                <w:p>
                  <w:pPr>
                    <w:pStyle w:val="45"/>
                    <w:rPr>
                      <w:rFonts w:ascii="Times New Roman" w:hAnsi="Times New Roman" w:eastAsia="宋体"/>
                      <w:color w:val="auto"/>
                    </w:rPr>
                  </w:pPr>
                  <w:r>
                    <w:rPr>
                      <w:rFonts w:ascii="Times New Roman" w:hAnsi="Times New Roman" w:eastAsia="宋体"/>
                      <w:color w:val="auto"/>
                    </w:rPr>
                    <w:t>产污系数</w:t>
                  </w:r>
                </w:p>
              </w:tc>
              <w:tc>
                <w:tcPr>
                  <w:tcW w:w="1065" w:type="dxa"/>
                  <w:vAlign w:val="center"/>
                </w:tcPr>
                <w:p>
                  <w:pPr>
                    <w:pStyle w:val="45"/>
                    <w:rPr>
                      <w:rFonts w:ascii="Times New Roman" w:hAnsi="Times New Roman" w:eastAsia="宋体"/>
                      <w:color w:val="auto"/>
                    </w:rPr>
                  </w:pPr>
                  <w:r>
                    <w:rPr>
                      <w:rFonts w:ascii="Times New Roman" w:hAnsi="Times New Roman" w:eastAsia="宋体"/>
                      <w:color w:val="auto"/>
                    </w:rPr>
                    <w:t>末端治理技术</w:t>
                  </w:r>
                </w:p>
              </w:tc>
              <w:tc>
                <w:tcPr>
                  <w:tcW w:w="1066"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治理去除效率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0" w:type="dxa"/>
                  <w:vMerge w:val="restart"/>
                  <w:vAlign w:val="center"/>
                </w:tcPr>
                <w:p>
                  <w:pPr>
                    <w:pStyle w:val="45"/>
                    <w:rPr>
                      <w:rFonts w:hint="eastAsia" w:ascii="Times New Roman" w:hAnsi="Times New Roman" w:eastAsia="宋体"/>
                      <w:color w:val="auto"/>
                    </w:rPr>
                  </w:pPr>
                  <w:r>
                    <w:rPr>
                      <w:rFonts w:ascii="Times New Roman" w:hAnsi="Times New Roman" w:eastAsia="宋体"/>
                      <w:color w:val="auto"/>
                    </w:rPr>
                    <w:t>铝硅合金</w:t>
                  </w:r>
                </w:p>
              </w:tc>
              <w:tc>
                <w:tcPr>
                  <w:tcW w:w="1443" w:type="dxa"/>
                  <w:vMerge w:val="restart"/>
                  <w:vAlign w:val="center"/>
                </w:tcPr>
                <w:p>
                  <w:pPr>
                    <w:pStyle w:val="45"/>
                    <w:rPr>
                      <w:rFonts w:hint="eastAsia" w:ascii="Times New Roman" w:hAnsi="Times New Roman" w:eastAsia="宋体"/>
                      <w:color w:val="auto"/>
                    </w:rPr>
                  </w:pPr>
                  <w:r>
                    <w:rPr>
                      <w:rFonts w:hint="eastAsia" w:ascii="Times New Roman" w:hAnsi="Times New Roman" w:eastAsia="宋体"/>
                      <w:color w:val="auto"/>
                    </w:rPr>
                    <w:t>铝锭+结晶硅</w:t>
                  </w:r>
                </w:p>
              </w:tc>
              <w:tc>
                <w:tcPr>
                  <w:tcW w:w="1153" w:type="dxa"/>
                  <w:vMerge w:val="restart"/>
                  <w:vAlign w:val="center"/>
                </w:tcPr>
                <w:p>
                  <w:pPr>
                    <w:pStyle w:val="45"/>
                    <w:rPr>
                      <w:rFonts w:hint="eastAsia" w:ascii="Times New Roman" w:hAnsi="Times New Roman" w:eastAsia="宋体"/>
                      <w:color w:val="auto"/>
                    </w:rPr>
                  </w:pPr>
                  <w:r>
                    <w:rPr>
                      <w:rFonts w:hint="eastAsia" w:ascii="Times New Roman" w:hAnsi="Times New Roman" w:eastAsia="宋体"/>
                      <w:color w:val="auto"/>
                    </w:rPr>
                    <w:t>电炉</w:t>
                  </w:r>
                </w:p>
              </w:tc>
              <w:tc>
                <w:tcPr>
                  <w:tcW w:w="900" w:type="dxa"/>
                  <w:vMerge w:val="restart"/>
                  <w:vAlign w:val="center"/>
                </w:tcPr>
                <w:p>
                  <w:pPr>
                    <w:pStyle w:val="45"/>
                    <w:rPr>
                      <w:rFonts w:hint="eastAsia" w:ascii="Times New Roman" w:hAnsi="Times New Roman" w:eastAsia="宋体"/>
                      <w:color w:val="auto"/>
                      <w:lang w:eastAsia="zh-CN"/>
                    </w:rPr>
                  </w:pPr>
                  <w:r>
                    <w:rPr>
                      <w:rFonts w:hint="eastAsia" w:ascii="Times New Roman" w:hAnsi="Times New Roman" w:eastAsia="宋体"/>
                      <w:color w:val="auto"/>
                      <w:lang w:val="en-US" w:eastAsia="zh-CN"/>
                    </w:rPr>
                    <w:t>所有规模</w:t>
                  </w:r>
                </w:p>
              </w:tc>
              <w:tc>
                <w:tcPr>
                  <w:tcW w:w="1025" w:type="dxa"/>
                  <w:vAlign w:val="center"/>
                </w:tcPr>
                <w:p>
                  <w:pPr>
                    <w:pStyle w:val="45"/>
                    <w:rPr>
                      <w:rFonts w:hint="eastAsia" w:ascii="Times New Roman" w:hAnsi="Times New Roman" w:eastAsia="宋体"/>
                      <w:color w:val="auto"/>
                    </w:rPr>
                  </w:pPr>
                  <w:r>
                    <w:rPr>
                      <w:rFonts w:hint="eastAsia" w:ascii="Times New Roman" w:hAnsi="Times New Roman" w:eastAsia="宋体"/>
                      <w:color w:val="auto"/>
                    </w:rPr>
                    <w:t>工业废气量（烟气量）</w:t>
                  </w:r>
                </w:p>
              </w:tc>
              <w:tc>
                <w:tcPr>
                  <w:tcW w:w="900" w:type="dxa"/>
                  <w:vAlign w:val="center"/>
                </w:tcPr>
                <w:p>
                  <w:pPr>
                    <w:pStyle w:val="45"/>
                    <w:rPr>
                      <w:rFonts w:ascii="Times New Roman" w:hAnsi="Times New Roman" w:eastAsia="宋体"/>
                      <w:color w:val="auto"/>
                    </w:rPr>
                  </w:pPr>
                  <w:r>
                    <w:rPr>
                      <w:rFonts w:ascii="Times New Roman" w:hAnsi="Times New Roman" w:eastAsia="宋体"/>
                      <w:color w:val="auto"/>
                    </w:rPr>
                    <w:t>标立方米/吨-产品</w:t>
                  </w:r>
                </w:p>
              </w:tc>
              <w:tc>
                <w:tcPr>
                  <w:tcW w:w="647"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3100</w:t>
                  </w:r>
                </w:p>
              </w:tc>
              <w:tc>
                <w:tcPr>
                  <w:tcW w:w="1065" w:type="dxa"/>
                  <w:vAlign w:val="center"/>
                </w:tcPr>
                <w:p>
                  <w:pPr>
                    <w:pStyle w:val="45"/>
                    <w:rPr>
                      <w:rFonts w:ascii="Times New Roman" w:hAnsi="Times New Roman" w:eastAsia="宋体"/>
                      <w:color w:val="auto"/>
                    </w:rPr>
                  </w:pPr>
                  <w:r>
                    <w:rPr>
                      <w:rFonts w:hint="eastAsia" w:ascii="Times New Roman" w:hAnsi="Times New Roman" w:eastAsia="宋体"/>
                      <w:color w:val="auto"/>
                    </w:rPr>
                    <w:t>--</w:t>
                  </w:r>
                </w:p>
              </w:tc>
              <w:tc>
                <w:tcPr>
                  <w:tcW w:w="1066" w:type="dxa"/>
                  <w:vAlign w:val="center"/>
                </w:tcPr>
                <w:p>
                  <w:pPr>
                    <w:pStyle w:val="45"/>
                    <w:rPr>
                      <w:rFonts w:ascii="Times New Roman" w:hAnsi="Times New Roman" w:eastAsia="宋体"/>
                      <w:color w:val="auto"/>
                    </w:rPr>
                  </w:pPr>
                  <w:r>
                    <w:rPr>
                      <w:rFonts w:hint="eastAsia" w:ascii="Times New Roman" w:hAnsi="Times New Roman" w:eastAsia="宋体"/>
                      <w:color w:val="auto"/>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0" w:type="dxa"/>
                  <w:vMerge w:val="continue"/>
                  <w:vAlign w:val="center"/>
                </w:tcPr>
                <w:p>
                  <w:pPr>
                    <w:pStyle w:val="45"/>
                    <w:rPr>
                      <w:rFonts w:ascii="Times New Roman" w:hAnsi="Times New Roman" w:eastAsia="宋体"/>
                      <w:color w:val="auto"/>
                    </w:rPr>
                  </w:pPr>
                </w:p>
              </w:tc>
              <w:tc>
                <w:tcPr>
                  <w:tcW w:w="1443" w:type="dxa"/>
                  <w:vMerge w:val="continue"/>
                  <w:vAlign w:val="center"/>
                </w:tcPr>
                <w:p>
                  <w:pPr>
                    <w:pStyle w:val="45"/>
                    <w:rPr>
                      <w:rFonts w:ascii="Times New Roman" w:hAnsi="Times New Roman" w:eastAsia="宋体"/>
                      <w:color w:val="auto"/>
                    </w:rPr>
                  </w:pPr>
                </w:p>
              </w:tc>
              <w:tc>
                <w:tcPr>
                  <w:tcW w:w="1153" w:type="dxa"/>
                  <w:vMerge w:val="continue"/>
                  <w:vAlign w:val="center"/>
                </w:tcPr>
                <w:p>
                  <w:pPr>
                    <w:pStyle w:val="45"/>
                    <w:rPr>
                      <w:rFonts w:ascii="Times New Roman" w:hAnsi="Times New Roman" w:eastAsia="宋体"/>
                      <w:color w:val="auto"/>
                    </w:rPr>
                  </w:pPr>
                </w:p>
              </w:tc>
              <w:tc>
                <w:tcPr>
                  <w:tcW w:w="900" w:type="dxa"/>
                  <w:vMerge w:val="continue"/>
                  <w:vAlign w:val="center"/>
                </w:tcPr>
                <w:p>
                  <w:pPr>
                    <w:pStyle w:val="45"/>
                    <w:rPr>
                      <w:rFonts w:ascii="Times New Roman" w:hAnsi="Times New Roman" w:eastAsia="宋体"/>
                      <w:color w:val="auto"/>
                    </w:rPr>
                  </w:pPr>
                </w:p>
              </w:tc>
              <w:tc>
                <w:tcPr>
                  <w:tcW w:w="1025" w:type="dxa"/>
                  <w:vAlign w:val="center"/>
                </w:tcPr>
                <w:p>
                  <w:pPr>
                    <w:pStyle w:val="45"/>
                    <w:rPr>
                      <w:rFonts w:hint="eastAsia" w:ascii="Times New Roman" w:hAnsi="Times New Roman" w:eastAsia="宋体"/>
                      <w:color w:val="auto"/>
                    </w:rPr>
                  </w:pPr>
                  <w:r>
                    <w:rPr>
                      <w:rFonts w:hint="eastAsia" w:ascii="Times New Roman" w:hAnsi="Times New Roman" w:eastAsia="宋体"/>
                      <w:color w:val="auto"/>
                    </w:rPr>
                    <w:t>烟尘</w:t>
                  </w:r>
                </w:p>
              </w:tc>
              <w:tc>
                <w:tcPr>
                  <w:tcW w:w="900" w:type="dxa"/>
                  <w:vAlign w:val="center"/>
                </w:tcPr>
                <w:p>
                  <w:pPr>
                    <w:pStyle w:val="45"/>
                    <w:rPr>
                      <w:rFonts w:ascii="Times New Roman" w:hAnsi="Times New Roman" w:eastAsia="宋体"/>
                      <w:color w:val="auto"/>
                    </w:rPr>
                  </w:pPr>
                  <w:r>
                    <w:rPr>
                      <w:rFonts w:hint="eastAsia" w:ascii="Times New Roman" w:hAnsi="Times New Roman" w:eastAsia="宋体"/>
                      <w:color w:val="auto"/>
                    </w:rPr>
                    <w:t>千</w:t>
                  </w:r>
                  <w:r>
                    <w:rPr>
                      <w:rFonts w:ascii="Times New Roman" w:hAnsi="Times New Roman" w:eastAsia="宋体"/>
                      <w:color w:val="auto"/>
                    </w:rPr>
                    <w:t>克/吨</w:t>
                  </w:r>
                  <w:r>
                    <w:rPr>
                      <w:rFonts w:hint="eastAsia" w:ascii="Times New Roman" w:hAnsi="Times New Roman" w:eastAsia="宋体"/>
                      <w:color w:val="auto"/>
                    </w:rPr>
                    <w:t>-</w:t>
                  </w:r>
                  <w:r>
                    <w:rPr>
                      <w:rFonts w:ascii="Times New Roman" w:hAnsi="Times New Roman" w:eastAsia="宋体"/>
                      <w:color w:val="auto"/>
                    </w:rPr>
                    <w:t>产品</w:t>
                  </w:r>
                </w:p>
              </w:tc>
              <w:tc>
                <w:tcPr>
                  <w:tcW w:w="647"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3.74</w:t>
                  </w:r>
                </w:p>
              </w:tc>
              <w:tc>
                <w:tcPr>
                  <w:tcW w:w="1065" w:type="dxa"/>
                  <w:vAlign w:val="center"/>
                </w:tcPr>
                <w:p>
                  <w:pPr>
                    <w:pStyle w:val="45"/>
                    <w:rPr>
                      <w:rFonts w:hint="eastAsia" w:ascii="Times New Roman" w:hAnsi="Times New Roman" w:eastAsia="宋体"/>
                      <w:color w:val="auto"/>
                    </w:rPr>
                  </w:pPr>
                  <w:r>
                    <w:rPr>
                      <w:rFonts w:hint="eastAsia" w:ascii="Times New Roman" w:hAnsi="Times New Roman" w:eastAsia="宋体"/>
                      <w:color w:val="auto"/>
                      <w:lang w:val="en-US" w:eastAsia="zh-CN"/>
                    </w:rPr>
                    <w:t>袋式</w:t>
                  </w:r>
                  <w:r>
                    <w:rPr>
                      <w:rFonts w:hint="eastAsia" w:ascii="Times New Roman" w:hAnsi="Times New Roman" w:eastAsia="宋体"/>
                      <w:color w:val="auto"/>
                    </w:rPr>
                    <w:t>除尘</w:t>
                  </w:r>
                </w:p>
              </w:tc>
              <w:tc>
                <w:tcPr>
                  <w:tcW w:w="1066"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98%</w:t>
                  </w:r>
                </w:p>
              </w:tc>
            </w:tr>
          </w:tbl>
          <w:p>
            <w:pPr>
              <w:pStyle w:val="125"/>
              <w:ind w:firstLine="480"/>
              <w:rPr>
                <w:rFonts w:hint="default" w:ascii="Times New Roman" w:hAnsi="Times New Roman" w:eastAsia="宋体" w:cs="Times New Roman"/>
                <w:color w:val="auto"/>
                <w:lang w:val="en-US" w:eastAsia="zh-CN"/>
              </w:rPr>
            </w:pPr>
            <w:r>
              <w:rPr>
                <w:rFonts w:ascii="Times New Roman" w:hAnsi="Times New Roman" w:eastAsia="宋体"/>
                <w:color w:val="auto"/>
              </w:rPr>
              <w:t>本项目</w:t>
            </w:r>
            <w:r>
              <w:rPr>
                <w:rFonts w:hint="eastAsia" w:ascii="Times New Roman" w:hAnsi="Times New Roman" w:eastAsia="宋体"/>
                <w:color w:val="auto"/>
                <w:lang w:val="en-US" w:eastAsia="zh-CN"/>
              </w:rPr>
              <w:t>新增</w:t>
            </w:r>
            <w:r>
              <w:rPr>
                <w:rFonts w:hint="eastAsia" w:ascii="Times New Roman" w:hAnsi="Times New Roman" w:eastAsia="宋体"/>
                <w:color w:val="auto"/>
              </w:rPr>
              <w:t>年产摩托车活塞</w:t>
            </w:r>
            <w:r>
              <w:rPr>
                <w:rFonts w:hint="eastAsia" w:ascii="Times New Roman" w:hAnsi="Times New Roman" w:eastAsia="宋体"/>
                <w:color w:val="auto"/>
                <w:lang w:val="en-US" w:eastAsia="zh-CN"/>
              </w:rPr>
              <w:t>600</w:t>
            </w:r>
            <w:r>
              <w:rPr>
                <w:rFonts w:hint="eastAsia" w:ascii="Times New Roman" w:hAnsi="Times New Roman" w:eastAsia="宋体"/>
                <w:color w:val="auto"/>
              </w:rPr>
              <w:t>万件</w:t>
            </w:r>
            <w:r>
              <w:rPr>
                <w:rFonts w:hint="eastAsia" w:ascii="Times New Roman" w:hAnsi="Times New Roman" w:eastAsia="宋体"/>
                <w:color w:val="auto"/>
                <w:lang w:eastAsia="zh-CN"/>
              </w:rPr>
              <w:t>、</w:t>
            </w:r>
            <w:r>
              <w:rPr>
                <w:rFonts w:hint="eastAsia" w:ascii="Times New Roman" w:hAnsi="Times New Roman" w:eastAsia="宋体"/>
                <w:color w:val="auto"/>
                <w:lang w:val="en-US" w:eastAsia="zh-CN"/>
              </w:rPr>
              <w:t>汽车</w:t>
            </w:r>
            <w:r>
              <w:rPr>
                <w:rFonts w:hint="eastAsia" w:ascii="Times New Roman" w:hAnsi="Times New Roman" w:eastAsia="宋体"/>
                <w:color w:val="auto"/>
              </w:rPr>
              <w:t>活塞</w:t>
            </w:r>
            <w:r>
              <w:rPr>
                <w:rFonts w:hint="eastAsia" w:ascii="Times New Roman" w:hAnsi="Times New Roman" w:eastAsia="宋体"/>
                <w:color w:val="auto"/>
                <w:lang w:val="en-US" w:eastAsia="zh-CN"/>
              </w:rPr>
              <w:t>100</w:t>
            </w:r>
            <w:r>
              <w:rPr>
                <w:rFonts w:hint="eastAsia" w:ascii="Times New Roman" w:hAnsi="Times New Roman" w:eastAsia="宋体"/>
                <w:color w:val="auto"/>
              </w:rPr>
              <w:t>万件</w:t>
            </w:r>
            <w:r>
              <w:rPr>
                <w:rFonts w:hint="eastAsia" w:ascii="Times New Roman" w:hAnsi="Times New Roman" w:eastAsia="宋体"/>
                <w:color w:val="auto"/>
                <w:lang w:eastAsia="zh-CN"/>
              </w:rPr>
              <w:t>，</w:t>
            </w:r>
            <w:r>
              <w:rPr>
                <w:rFonts w:hint="eastAsia" w:ascii="Times New Roman" w:hAnsi="Times New Roman" w:eastAsia="宋体"/>
                <w:color w:val="auto"/>
              </w:rPr>
              <w:t>根据</w:t>
            </w:r>
            <w:r>
              <w:rPr>
                <w:rFonts w:hint="eastAsia" w:ascii="Times New Roman" w:hAnsi="Times New Roman" w:eastAsia="宋体"/>
                <w:color w:val="auto"/>
                <w:lang w:val="en-US" w:eastAsia="zh-CN"/>
              </w:rPr>
              <w:t>业主提供资料计算</w:t>
            </w:r>
            <w:r>
              <w:rPr>
                <w:rFonts w:ascii="Times New Roman" w:hAnsi="Times New Roman" w:eastAsia="宋体"/>
                <w:color w:val="auto"/>
              </w:rPr>
              <w:t>，</w:t>
            </w:r>
            <w:r>
              <w:rPr>
                <w:rFonts w:hint="eastAsia" w:ascii="Times New Roman" w:hAnsi="Times New Roman" w:eastAsia="宋体"/>
                <w:color w:val="auto"/>
              </w:rPr>
              <w:t>本项目年产摩托车活塞</w:t>
            </w:r>
            <w:r>
              <w:rPr>
                <w:rFonts w:hint="eastAsia" w:ascii="Times New Roman" w:hAnsi="Times New Roman" w:eastAsia="宋体"/>
                <w:color w:val="auto"/>
                <w:lang w:val="en-US" w:eastAsia="zh-CN"/>
              </w:rPr>
              <w:t>12</w:t>
            </w:r>
            <w:r>
              <w:rPr>
                <w:rFonts w:hint="eastAsia" w:ascii="Times New Roman" w:hAnsi="Times New Roman" w:eastAsia="宋体"/>
                <w:color w:val="auto"/>
              </w:rPr>
              <w:t>00t/a</w:t>
            </w:r>
            <w:r>
              <w:rPr>
                <w:rFonts w:hint="eastAsia" w:ascii="Times New Roman" w:hAnsi="Times New Roman" w:eastAsia="宋体"/>
                <w:color w:val="auto"/>
                <w:lang w:eastAsia="zh-CN"/>
              </w:rPr>
              <w:t>、</w:t>
            </w:r>
            <w:r>
              <w:rPr>
                <w:rFonts w:hint="eastAsia" w:ascii="Times New Roman" w:hAnsi="Times New Roman" w:eastAsia="宋体"/>
                <w:color w:val="auto"/>
                <w:lang w:val="en-US" w:eastAsia="zh-CN"/>
              </w:rPr>
              <w:t>汽车</w:t>
            </w:r>
            <w:r>
              <w:rPr>
                <w:rFonts w:hint="eastAsia" w:ascii="Times New Roman" w:hAnsi="Times New Roman" w:eastAsia="宋体"/>
                <w:color w:val="auto"/>
              </w:rPr>
              <w:t>活塞</w:t>
            </w:r>
            <w:r>
              <w:rPr>
                <w:rFonts w:hint="eastAsia" w:ascii="Times New Roman" w:hAnsi="Times New Roman" w:eastAsia="宋体"/>
                <w:color w:val="auto"/>
                <w:lang w:val="en-US" w:eastAsia="zh-CN"/>
              </w:rPr>
              <w:t>200</w:t>
            </w:r>
            <w:r>
              <w:rPr>
                <w:rFonts w:hint="eastAsia" w:ascii="Times New Roman" w:hAnsi="Times New Roman" w:eastAsia="宋体"/>
                <w:color w:val="auto"/>
              </w:rPr>
              <w:t>t/a</w:t>
            </w:r>
            <w:r>
              <w:rPr>
                <w:rFonts w:hint="eastAsia" w:ascii="Times New Roman" w:hAnsi="Times New Roman" w:eastAsia="宋体"/>
                <w:color w:val="auto"/>
                <w:lang w:eastAsia="zh-CN"/>
              </w:rPr>
              <w:t>，</w:t>
            </w:r>
            <w:r>
              <w:rPr>
                <w:rFonts w:hint="eastAsia" w:ascii="Times New Roman" w:hAnsi="Times New Roman" w:eastAsia="宋体"/>
                <w:color w:val="auto"/>
                <w:lang w:val="en-US" w:eastAsia="zh-CN"/>
              </w:rPr>
              <w:t>则颗粒物产生量为5.236t/a。</w:t>
            </w:r>
            <w:r>
              <w:rPr>
                <w:rFonts w:hint="eastAsia" w:ascii="Times New Roman" w:hAnsi="Times New Roman" w:eastAsia="宋体"/>
                <w:color w:val="auto"/>
              </w:rPr>
              <w:t>熔化炉年工作300d/a，每天24h/d，熔化炉均以电加热，熔化过程为封闭式，在熔化完成后打开炉盖取出铝液时有少量废气产生，其产生的烟尘通过上方的集气罩收集，集气率约95%，经集气罩收集后由布袋除尘器处理后通过一根15m高排气筒排放（</w:t>
            </w:r>
            <w:r>
              <w:rPr>
                <w:rFonts w:hint="eastAsia" w:ascii="Times New Roman" w:hAnsi="Times New Roman" w:eastAsia="宋体"/>
                <w:color w:val="auto"/>
                <w:lang w:val="en-US" w:eastAsia="zh-CN"/>
              </w:rPr>
              <w:t>DA001</w:t>
            </w:r>
            <w:r>
              <w:rPr>
                <w:rFonts w:hint="eastAsia" w:ascii="Times New Roman" w:hAnsi="Times New Roman" w:eastAsia="宋体"/>
                <w:color w:val="auto"/>
              </w:rPr>
              <w:t>），未收集部分烟尘呈无组织排放。</w:t>
            </w:r>
            <w:r>
              <w:rPr>
                <w:rFonts w:hint="eastAsia" w:ascii="Times New Roman" w:hAnsi="Times New Roman" w:eastAsia="宋体"/>
                <w:color w:val="auto"/>
                <w:lang w:val="en-US" w:eastAsia="zh-CN"/>
              </w:rPr>
              <w:t>布袋除尘器去除效率为98%，则颗粒物有组织排放量为0.1t/a，无组织排放量为0.26t/a。</w:t>
            </w:r>
          </w:p>
          <w:p>
            <w:pPr>
              <w:pStyle w:val="36"/>
              <w:spacing w:line="360" w:lineRule="auto"/>
              <w:ind w:firstLine="480" w:firstLineChars="200"/>
              <w:jc w:val="both"/>
              <w:rPr>
                <w:rFonts w:hint="default" w:ascii="Times New Roman" w:hAnsi="Times New Roman" w:eastAsia="宋体" w:cs="Times New Roman"/>
                <w:b w:val="0"/>
                <w:bCs w:val="0"/>
                <w:color w:val="auto"/>
                <w:lang w:val="en-US" w:eastAsia="zh-CN"/>
              </w:rPr>
            </w:pPr>
            <w:r>
              <w:rPr>
                <w:rFonts w:hint="eastAsia" w:ascii="Times New Roman" w:hAnsi="Times New Roman" w:eastAsia="宋体" w:cs="Times New Roman"/>
                <w:b w:val="0"/>
                <w:bCs w:val="0"/>
                <w:color w:val="auto"/>
                <w:lang w:val="en-US" w:eastAsia="zh-CN"/>
              </w:rPr>
              <w:t>②加工过程中颗粒物</w:t>
            </w:r>
          </w:p>
          <w:p>
            <w:pPr>
              <w:pStyle w:val="125"/>
              <w:ind w:firstLine="480"/>
              <w:rPr>
                <w:rFonts w:hint="eastAsia" w:ascii="Times New Roman" w:hAnsi="Times New Roman" w:eastAsia="宋体" w:cs="Times New Roman"/>
                <w:b w:val="0"/>
                <w:bCs w:val="0"/>
                <w:color w:val="auto"/>
                <w:lang w:val="en-US" w:eastAsia="zh-CN"/>
              </w:rPr>
            </w:pPr>
            <w:r>
              <w:rPr>
                <w:rFonts w:hint="eastAsia" w:ascii="Times New Roman" w:hAnsi="Times New Roman" w:eastAsia="宋体"/>
                <w:color w:val="auto"/>
              </w:rPr>
              <w:t>本项目利用数控车床、钻床等设备对工件进行机械加工，该工序将产生一定量的金属颗粒物。</w:t>
            </w:r>
            <w:r>
              <w:rPr>
                <w:rFonts w:hint="eastAsia" w:ascii="Times New Roman" w:hAnsi="Times New Roman" w:eastAsia="宋体"/>
                <w:color w:val="auto"/>
                <w:szCs w:val="24"/>
              </w:rPr>
              <w:t>根据《美国环保局—空气污染物排放和控制手册》可知</w:t>
            </w:r>
            <w:r>
              <w:rPr>
                <w:rFonts w:hint="eastAsia" w:ascii="Times New Roman" w:hAnsi="Times New Roman" w:eastAsia="宋体"/>
                <w:color w:val="auto"/>
              </w:rPr>
              <w:t>，金属颗粒物</w:t>
            </w:r>
            <w:r>
              <w:rPr>
                <w:rFonts w:ascii="Times New Roman" w:hAnsi="Times New Roman" w:eastAsia="宋体"/>
                <w:color w:val="auto"/>
              </w:rPr>
              <w:t>产生量约为铸件产品的0.0</w:t>
            </w:r>
            <w:r>
              <w:rPr>
                <w:rFonts w:hint="eastAsia" w:ascii="Times New Roman" w:hAnsi="Times New Roman" w:eastAsia="宋体"/>
                <w:color w:val="auto"/>
              </w:rPr>
              <w:t>02kg/t-产品，</w:t>
            </w:r>
            <w:r>
              <w:rPr>
                <w:rFonts w:ascii="Times New Roman" w:hAnsi="Times New Roman" w:eastAsia="宋体"/>
                <w:color w:val="auto"/>
              </w:rPr>
              <w:t>本项目</w:t>
            </w:r>
            <w:r>
              <w:rPr>
                <w:rFonts w:hint="eastAsia" w:ascii="Times New Roman" w:hAnsi="Times New Roman" w:eastAsia="宋体"/>
                <w:color w:val="auto"/>
                <w:lang w:val="en-US" w:eastAsia="zh-CN"/>
              </w:rPr>
              <w:t>新增</w:t>
            </w:r>
            <w:r>
              <w:rPr>
                <w:rFonts w:hint="eastAsia" w:ascii="Times New Roman" w:hAnsi="Times New Roman" w:eastAsia="宋体"/>
                <w:color w:val="auto"/>
              </w:rPr>
              <w:t>年产摩托车活塞</w:t>
            </w:r>
            <w:r>
              <w:rPr>
                <w:rFonts w:hint="eastAsia" w:ascii="Times New Roman" w:hAnsi="Times New Roman" w:eastAsia="宋体"/>
                <w:color w:val="auto"/>
                <w:lang w:val="en-US" w:eastAsia="zh-CN"/>
              </w:rPr>
              <w:t>600</w:t>
            </w:r>
            <w:r>
              <w:rPr>
                <w:rFonts w:hint="eastAsia" w:ascii="Times New Roman" w:hAnsi="Times New Roman" w:eastAsia="宋体"/>
                <w:color w:val="auto"/>
              </w:rPr>
              <w:t>万件</w:t>
            </w:r>
            <w:r>
              <w:rPr>
                <w:rFonts w:hint="eastAsia" w:ascii="Times New Roman" w:hAnsi="Times New Roman" w:eastAsia="宋体"/>
                <w:color w:val="auto"/>
                <w:lang w:eastAsia="zh-CN"/>
              </w:rPr>
              <w:t>、</w:t>
            </w:r>
            <w:r>
              <w:rPr>
                <w:rFonts w:hint="eastAsia" w:ascii="Times New Roman" w:hAnsi="Times New Roman" w:eastAsia="宋体"/>
                <w:color w:val="auto"/>
                <w:lang w:val="en-US" w:eastAsia="zh-CN"/>
              </w:rPr>
              <w:t>汽车</w:t>
            </w:r>
            <w:r>
              <w:rPr>
                <w:rFonts w:hint="eastAsia" w:ascii="Times New Roman" w:hAnsi="Times New Roman" w:eastAsia="宋体"/>
                <w:color w:val="auto"/>
              </w:rPr>
              <w:t>活塞</w:t>
            </w:r>
            <w:r>
              <w:rPr>
                <w:rFonts w:hint="eastAsia" w:ascii="Times New Roman" w:hAnsi="Times New Roman" w:eastAsia="宋体"/>
                <w:color w:val="auto"/>
                <w:lang w:val="en-US" w:eastAsia="zh-CN"/>
              </w:rPr>
              <w:t>100</w:t>
            </w:r>
            <w:r>
              <w:rPr>
                <w:rFonts w:hint="eastAsia" w:ascii="Times New Roman" w:hAnsi="Times New Roman" w:eastAsia="宋体"/>
                <w:color w:val="auto"/>
              </w:rPr>
              <w:t>万件</w:t>
            </w:r>
            <w:r>
              <w:rPr>
                <w:rFonts w:hint="eastAsia" w:ascii="Times New Roman" w:hAnsi="Times New Roman" w:eastAsia="宋体"/>
                <w:color w:val="auto"/>
                <w:lang w:eastAsia="zh-CN"/>
              </w:rPr>
              <w:t>，</w:t>
            </w:r>
            <w:r>
              <w:rPr>
                <w:rFonts w:hint="eastAsia" w:ascii="Times New Roman" w:hAnsi="Times New Roman" w:eastAsia="宋体"/>
                <w:color w:val="auto"/>
              </w:rPr>
              <w:t>根据</w:t>
            </w:r>
            <w:r>
              <w:rPr>
                <w:rFonts w:hint="eastAsia" w:ascii="Times New Roman" w:hAnsi="Times New Roman" w:eastAsia="宋体"/>
                <w:color w:val="auto"/>
                <w:lang w:val="en-US" w:eastAsia="zh-CN"/>
              </w:rPr>
              <w:t>业主提供资料计算</w:t>
            </w:r>
            <w:r>
              <w:rPr>
                <w:rFonts w:ascii="Times New Roman" w:hAnsi="Times New Roman" w:eastAsia="宋体"/>
                <w:color w:val="auto"/>
              </w:rPr>
              <w:t>，</w:t>
            </w:r>
            <w:r>
              <w:rPr>
                <w:rFonts w:hint="eastAsia" w:ascii="Times New Roman" w:hAnsi="Times New Roman" w:eastAsia="宋体"/>
                <w:color w:val="auto"/>
              </w:rPr>
              <w:t>本项目年产摩托车活塞</w:t>
            </w:r>
            <w:r>
              <w:rPr>
                <w:rFonts w:hint="eastAsia" w:ascii="Times New Roman" w:hAnsi="Times New Roman" w:eastAsia="宋体"/>
                <w:color w:val="auto"/>
                <w:lang w:val="en-US" w:eastAsia="zh-CN"/>
              </w:rPr>
              <w:t>12</w:t>
            </w:r>
            <w:r>
              <w:rPr>
                <w:rFonts w:hint="eastAsia" w:ascii="Times New Roman" w:hAnsi="Times New Roman" w:eastAsia="宋体"/>
                <w:color w:val="auto"/>
              </w:rPr>
              <w:t>00t/a</w:t>
            </w:r>
            <w:r>
              <w:rPr>
                <w:rFonts w:hint="eastAsia" w:ascii="Times New Roman" w:hAnsi="Times New Roman" w:eastAsia="宋体"/>
                <w:color w:val="auto"/>
                <w:lang w:eastAsia="zh-CN"/>
              </w:rPr>
              <w:t>、</w:t>
            </w:r>
            <w:r>
              <w:rPr>
                <w:rFonts w:hint="eastAsia" w:ascii="Times New Roman" w:hAnsi="Times New Roman" w:eastAsia="宋体"/>
                <w:color w:val="auto"/>
                <w:lang w:val="en-US" w:eastAsia="zh-CN"/>
              </w:rPr>
              <w:t>汽车</w:t>
            </w:r>
            <w:r>
              <w:rPr>
                <w:rFonts w:hint="eastAsia" w:ascii="Times New Roman" w:hAnsi="Times New Roman" w:eastAsia="宋体"/>
                <w:color w:val="auto"/>
              </w:rPr>
              <w:t>活塞</w:t>
            </w:r>
            <w:r>
              <w:rPr>
                <w:rFonts w:hint="eastAsia" w:ascii="Times New Roman" w:hAnsi="Times New Roman" w:eastAsia="宋体"/>
                <w:color w:val="auto"/>
                <w:lang w:val="en-US" w:eastAsia="zh-CN"/>
              </w:rPr>
              <w:t>200</w:t>
            </w:r>
            <w:r>
              <w:rPr>
                <w:rFonts w:hint="eastAsia" w:ascii="Times New Roman" w:hAnsi="Times New Roman" w:eastAsia="宋体"/>
                <w:color w:val="auto"/>
              </w:rPr>
              <w:t>t/a，则</w:t>
            </w:r>
            <w:r>
              <w:rPr>
                <w:rFonts w:ascii="Times New Roman" w:hAnsi="Times New Roman" w:eastAsia="宋体"/>
                <w:color w:val="auto"/>
              </w:rPr>
              <w:t>本项目</w:t>
            </w:r>
            <w:r>
              <w:rPr>
                <w:rFonts w:hint="eastAsia" w:ascii="Times New Roman" w:hAnsi="Times New Roman" w:eastAsia="宋体"/>
                <w:color w:val="auto"/>
              </w:rPr>
              <w:t>智能加工工序</w:t>
            </w:r>
            <w:r>
              <w:rPr>
                <w:rFonts w:ascii="Times New Roman" w:hAnsi="Times New Roman" w:eastAsia="宋体"/>
                <w:color w:val="auto"/>
              </w:rPr>
              <w:t>的</w:t>
            </w:r>
            <w:r>
              <w:rPr>
                <w:rFonts w:hint="eastAsia" w:ascii="Times New Roman" w:hAnsi="Times New Roman" w:eastAsia="宋体"/>
                <w:color w:val="auto"/>
              </w:rPr>
              <w:t>金属颗粒物</w:t>
            </w:r>
            <w:r>
              <w:rPr>
                <w:rFonts w:ascii="Times New Roman" w:hAnsi="Times New Roman" w:eastAsia="宋体"/>
                <w:color w:val="auto"/>
              </w:rPr>
              <w:t>产生量为</w:t>
            </w:r>
            <w:r>
              <w:rPr>
                <w:rFonts w:hint="eastAsia" w:ascii="Times New Roman" w:hAnsi="Times New Roman" w:eastAsia="宋体"/>
                <w:color w:val="auto"/>
              </w:rPr>
              <w:t>0.00</w:t>
            </w:r>
            <w:r>
              <w:rPr>
                <w:rFonts w:hint="eastAsia" w:ascii="Times New Roman" w:hAnsi="Times New Roman" w:eastAsia="宋体"/>
                <w:color w:val="auto"/>
                <w:lang w:val="en-US" w:eastAsia="zh-CN"/>
              </w:rPr>
              <w:t>28</w:t>
            </w:r>
            <w:r>
              <w:rPr>
                <w:rFonts w:hint="eastAsia" w:ascii="Times New Roman" w:hAnsi="Times New Roman" w:eastAsia="宋体"/>
                <w:color w:val="auto"/>
              </w:rPr>
              <w:t>t</w:t>
            </w:r>
            <w:r>
              <w:rPr>
                <w:rFonts w:ascii="Times New Roman" w:hAnsi="Times New Roman" w:eastAsia="宋体"/>
                <w:color w:val="auto"/>
              </w:rPr>
              <w:t>/a，</w:t>
            </w:r>
            <w:r>
              <w:rPr>
                <w:rFonts w:hint="eastAsia" w:ascii="Times New Roman" w:hAnsi="Times New Roman" w:eastAsia="宋体"/>
                <w:color w:val="auto"/>
              </w:rPr>
              <w:t>该部分颗粒物通过移动式袋式除尘器集尘，收集效率为90%，未被收集到的10%逸散至空气中无组织排放。该工序无组织排放量为0.000</w:t>
            </w:r>
            <w:r>
              <w:rPr>
                <w:rFonts w:hint="eastAsia" w:ascii="Times New Roman" w:hAnsi="Times New Roman" w:eastAsia="宋体"/>
                <w:color w:val="auto"/>
                <w:lang w:val="en-US" w:eastAsia="zh-CN"/>
              </w:rPr>
              <w:t>3</w:t>
            </w:r>
            <w:r>
              <w:rPr>
                <w:rFonts w:hint="eastAsia" w:ascii="Times New Roman" w:hAnsi="Times New Roman" w:eastAsia="宋体"/>
                <w:color w:val="auto"/>
              </w:rPr>
              <w:t>t/a。</w:t>
            </w:r>
          </w:p>
          <w:p>
            <w:pPr>
              <w:pStyle w:val="36"/>
              <w:spacing w:line="360" w:lineRule="auto"/>
              <w:ind w:firstLine="480" w:firstLineChars="200"/>
              <w:jc w:val="both"/>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③喷漆废气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rPr>
              <w:t>本项目在</w:t>
            </w:r>
            <w:r>
              <w:rPr>
                <w:rFonts w:hint="eastAsia" w:ascii="Times New Roman" w:hAnsi="Times New Roman" w:eastAsia="宋体" w:cs="Times New Roman"/>
                <w:color w:val="auto"/>
                <w:sz w:val="24"/>
                <w:szCs w:val="24"/>
                <w:lang w:val="en-US" w:eastAsia="zh-CN"/>
              </w:rPr>
              <w:t>生产过程中</w:t>
            </w:r>
            <w:r>
              <w:rPr>
                <w:rFonts w:hint="eastAsia" w:ascii="Times New Roman" w:hAnsi="Times New Roman" w:eastAsia="宋体" w:cs="Times New Roman"/>
                <w:color w:val="auto"/>
                <w:sz w:val="24"/>
                <w:szCs w:val="24"/>
                <w:lang w:eastAsia="zh-CN"/>
              </w:rPr>
              <w:t>需要使用</w:t>
            </w:r>
            <w:r>
              <w:rPr>
                <w:rFonts w:hint="eastAsia" w:ascii="Times New Roman" w:hAnsi="Times New Roman" w:eastAsia="宋体" w:cs="Times New Roman"/>
                <w:color w:val="auto"/>
                <w:sz w:val="24"/>
                <w:szCs w:val="24"/>
                <w:lang w:val="en-US" w:eastAsia="zh-CN"/>
              </w:rPr>
              <w:t>涂料</w:t>
            </w:r>
            <w:r>
              <w:rPr>
                <w:rFonts w:hint="eastAsia" w:ascii="Times New Roman" w:hAnsi="Times New Roman" w:eastAsia="宋体" w:cs="Times New Roman"/>
                <w:color w:val="auto"/>
                <w:sz w:val="24"/>
                <w:szCs w:val="24"/>
                <w:lang w:eastAsia="zh-CN"/>
              </w:rPr>
              <w:t>对</w:t>
            </w:r>
            <w:r>
              <w:rPr>
                <w:rFonts w:hint="eastAsia" w:ascii="Times New Roman" w:hAnsi="Times New Roman" w:eastAsia="宋体" w:cs="Times New Roman"/>
                <w:color w:val="auto"/>
                <w:sz w:val="24"/>
                <w:szCs w:val="24"/>
                <w:lang w:val="en-US" w:eastAsia="zh-CN"/>
              </w:rPr>
              <w:t>活塞件表面进行加工</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项目年用</w:t>
            </w:r>
            <w:r>
              <w:rPr>
                <w:rFonts w:hint="eastAsia" w:ascii="Times New Roman" w:hAnsi="Times New Roman" w:eastAsia="宋体" w:cs="Times New Roman"/>
                <w:color w:val="auto"/>
                <w:sz w:val="24"/>
                <w:szCs w:val="24"/>
                <w:lang w:val="en-US" w:eastAsia="zh-CN"/>
              </w:rPr>
              <w:t>喷涂石墨涂料0.1t</w:t>
            </w:r>
            <w:r>
              <w:rPr>
                <w:rFonts w:hint="eastAsia" w:ascii="Times New Roman" w:hAnsi="Times New Roman" w:eastAsia="宋体" w:cs="Times New Roman"/>
                <w:color w:val="auto"/>
                <w:kern w:val="2"/>
                <w:sz w:val="24"/>
                <w:szCs w:val="24"/>
                <w:lang w:val="en-US" w:eastAsia="zh-CN" w:bidi="ar-SA"/>
              </w:rPr>
              <w:t>，</w:t>
            </w:r>
            <w:r>
              <w:rPr>
                <w:rFonts w:hint="default" w:ascii="Times New Roman" w:hAnsi="Times New Roman" w:eastAsia="宋体" w:cs="Times New Roman"/>
                <w:color w:val="auto"/>
                <w:kern w:val="2"/>
                <w:sz w:val="24"/>
                <w:szCs w:val="24"/>
                <w:lang w:val="en-US" w:eastAsia="zh-CN" w:bidi="ar-SA"/>
              </w:rPr>
              <w:t>根据建设单位提供的</w:t>
            </w:r>
            <w:r>
              <w:rPr>
                <w:rFonts w:hint="eastAsia" w:ascii="Times New Roman" w:hAnsi="Times New Roman" w:eastAsia="宋体" w:cs="Times New Roman"/>
                <w:color w:val="auto"/>
                <w:kern w:val="2"/>
                <w:sz w:val="24"/>
                <w:szCs w:val="24"/>
                <w:lang w:val="en-US" w:eastAsia="zh-CN" w:bidi="ar-SA"/>
              </w:rPr>
              <w:t>涂料</w:t>
            </w:r>
            <w:r>
              <w:rPr>
                <w:rFonts w:hint="default" w:ascii="Times New Roman" w:hAnsi="Times New Roman" w:eastAsia="宋体" w:cs="Times New Roman"/>
                <w:color w:val="auto"/>
                <w:kern w:val="2"/>
                <w:sz w:val="24"/>
                <w:szCs w:val="24"/>
                <w:lang w:val="en-US" w:eastAsia="zh-CN" w:bidi="ar-SA"/>
              </w:rPr>
              <w:t>成分检测报告分析可知，本项目使用的</w:t>
            </w:r>
            <w:r>
              <w:rPr>
                <w:rFonts w:hint="eastAsia" w:ascii="Times New Roman" w:hAnsi="Times New Roman" w:eastAsia="宋体" w:cs="Times New Roman"/>
                <w:color w:val="auto"/>
                <w:sz w:val="24"/>
                <w:szCs w:val="24"/>
                <w:lang w:val="en-US" w:eastAsia="zh-CN"/>
              </w:rPr>
              <w:t>喷涂石墨涂料</w:t>
            </w:r>
            <w:r>
              <w:rPr>
                <w:rFonts w:hint="default" w:ascii="Times New Roman" w:hAnsi="Times New Roman" w:eastAsia="宋体" w:cs="Times New Roman"/>
                <w:color w:val="auto"/>
                <w:kern w:val="2"/>
                <w:sz w:val="24"/>
                <w:szCs w:val="24"/>
                <w:lang w:val="en-US" w:eastAsia="zh-CN" w:bidi="ar-SA"/>
              </w:rPr>
              <w:t>主要低沸点有机物</w:t>
            </w:r>
            <w:r>
              <w:rPr>
                <w:rFonts w:hint="eastAsia" w:ascii="Times New Roman" w:hAnsi="Times New Roman" w:eastAsia="宋体" w:cs="Times New Roman"/>
                <w:color w:val="auto"/>
                <w:kern w:val="2"/>
                <w:sz w:val="24"/>
                <w:szCs w:val="24"/>
                <w:lang w:val="en-US" w:eastAsia="zh-CN" w:bidi="ar-SA"/>
              </w:rPr>
              <w:t>为</w:t>
            </w:r>
            <w:r>
              <w:rPr>
                <w:rFonts w:hint="default" w:ascii="Times New Roman" w:hAnsi="Times New Roman" w:eastAsia="宋体" w:cs="Times New Roman"/>
                <w:color w:val="auto"/>
                <w:kern w:val="2"/>
                <w:sz w:val="24"/>
                <w:szCs w:val="24"/>
                <w:lang w:val="en-US" w:eastAsia="zh-CN" w:bidi="ar-SA"/>
              </w:rPr>
              <w:t>N</w:t>
            </w:r>
            <w:r>
              <w:rPr>
                <w:rFonts w:hint="eastAsia" w:ascii="Times New Roman" w:hAnsi="Times New Roman" w:eastAsia="宋体" w:cs="Times New Roman"/>
                <w:color w:val="auto"/>
                <w:kern w:val="2"/>
                <w:sz w:val="24"/>
                <w:szCs w:val="24"/>
                <w:lang w:val="en-US" w:eastAsia="zh-CN" w:bidi="ar-SA"/>
              </w:rPr>
              <w:t>，</w:t>
            </w:r>
            <w:r>
              <w:rPr>
                <w:rFonts w:hint="default" w:ascii="Times New Roman" w:hAnsi="Times New Roman" w:eastAsia="宋体" w:cs="Times New Roman"/>
                <w:color w:val="auto"/>
                <w:kern w:val="2"/>
                <w:sz w:val="24"/>
                <w:szCs w:val="24"/>
                <w:lang w:val="en-US" w:eastAsia="zh-CN" w:bidi="ar-SA"/>
              </w:rPr>
              <w:t>N</w:t>
            </w:r>
            <w:r>
              <w:rPr>
                <w:rFonts w:hint="eastAsia" w:ascii="Times New Roman" w:hAnsi="Times New Roman" w:eastAsia="宋体" w:cs="Times New Roman"/>
                <w:color w:val="auto"/>
                <w:kern w:val="2"/>
                <w:sz w:val="24"/>
                <w:szCs w:val="24"/>
                <w:lang w:val="en-US" w:eastAsia="zh-CN" w:bidi="ar-SA"/>
              </w:rPr>
              <w:t>-</w:t>
            </w:r>
            <w:r>
              <w:rPr>
                <w:rFonts w:hint="default" w:ascii="Times New Roman" w:hAnsi="Times New Roman" w:eastAsia="宋体" w:cs="Times New Roman"/>
                <w:color w:val="auto"/>
                <w:kern w:val="2"/>
                <w:sz w:val="24"/>
                <w:szCs w:val="24"/>
                <w:lang w:val="en-US" w:eastAsia="zh-CN" w:bidi="ar-SA"/>
              </w:rPr>
              <w:t>二甲基乙酰胺。</w:t>
            </w:r>
          </w:p>
          <w:p>
            <w:pPr>
              <w:pStyle w:val="7"/>
              <w:numPr>
                <w:ilvl w:val="4"/>
                <w:numId w:val="0"/>
              </w:numPr>
              <w:tabs>
                <w:tab w:val="left" w:pos="420"/>
                <w:tab w:val="clear" w:pos="0"/>
              </w:tabs>
              <w:spacing w:before="0" w:after="0" w:line="240" w:lineRule="auto"/>
              <w:ind w:left="-300" w:leftChars="0" w:firstLine="482" w:firstLineChars="200"/>
              <w:jc w:val="center"/>
              <w:rPr>
                <w:rFonts w:hint="default" w:ascii="Times New Roman" w:hAnsi="Times New Roman" w:eastAsia="宋体" w:cs="Times New Roman"/>
                <w:b/>
                <w:bCs/>
                <w:color w:val="auto"/>
                <w:sz w:val="24"/>
                <w:szCs w:val="24"/>
                <w:lang w:val="en-US" w:eastAsia="zh-CN"/>
              </w:rPr>
            </w:pPr>
            <w:r>
              <w:rPr>
                <w:rFonts w:ascii="Times New Roman" w:hAnsi="Times New Roman" w:eastAsia="宋体" w:cs="Times New Roman"/>
                <w:b/>
                <w:bCs/>
                <w:color w:val="auto"/>
                <w:sz w:val="24"/>
                <w:szCs w:val="24"/>
              </w:rPr>
              <w:t>表4.</w:t>
            </w:r>
            <w:r>
              <w:rPr>
                <w:rFonts w:hint="eastAsia" w:ascii="Times New Roman" w:hAnsi="Times New Roman" w:eastAsia="宋体" w:cs="Times New Roman"/>
                <w:b/>
                <w:bCs/>
                <w:color w:val="auto"/>
                <w:sz w:val="24"/>
                <w:szCs w:val="24"/>
                <w:lang w:val="en-US" w:eastAsia="zh-CN"/>
              </w:rPr>
              <w:t>2</w:t>
            </w:r>
            <w:r>
              <w:rPr>
                <w:rFonts w:ascii="Times New Roman" w:hAnsi="Times New Roman" w:eastAsia="宋体" w:cs="Times New Roman"/>
                <w:b/>
                <w:bCs/>
                <w:color w:val="auto"/>
                <w:sz w:val="24"/>
                <w:szCs w:val="24"/>
              </w:rPr>
              <w:t>-</w:t>
            </w:r>
            <w:r>
              <w:rPr>
                <w:rFonts w:hint="eastAsia" w:ascii="Times New Roman" w:hAnsi="Times New Roman" w:eastAsia="宋体" w:cs="Times New Roman"/>
                <w:b/>
                <w:bCs/>
                <w:color w:val="auto"/>
                <w:sz w:val="24"/>
                <w:szCs w:val="24"/>
                <w:lang w:val="en-US" w:eastAsia="zh-CN"/>
              </w:rPr>
              <w:t>2  喷涂石墨成分一览表</w:t>
            </w:r>
          </w:p>
          <w:tbl>
            <w:tblPr>
              <w:tblStyle w:val="31"/>
              <w:tblW w:w="8781"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4615"/>
              <w:gridCol w:w="1407"/>
              <w:gridCol w:w="16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067" w:type="dxa"/>
                  <w:tcBorders>
                    <w:tl2br w:val="nil"/>
                    <w:tr2bl w:val="nil"/>
                  </w:tcBorders>
                  <w:vAlign w:val="center"/>
                </w:tcPr>
                <w:p>
                  <w:pPr>
                    <w:pStyle w:val="138"/>
                    <w:bidi w:val="0"/>
                    <w:ind w:firstLine="0" w:firstLineChars="0"/>
                    <w:jc w:val="center"/>
                    <w:rPr>
                      <w:rFonts w:hint="default" w:ascii="Times New Roman" w:hAnsi="Times New Roman" w:eastAsia="宋体" w:cs="Times New Roman"/>
                      <w:b/>
                      <w:bCs/>
                      <w:color w:val="auto"/>
                      <w:sz w:val="21"/>
                      <w:lang w:val="en-US" w:eastAsia="zh-CN"/>
                    </w:rPr>
                  </w:pPr>
                  <w:r>
                    <w:rPr>
                      <w:rFonts w:hint="default" w:ascii="Times New Roman" w:hAnsi="Times New Roman" w:eastAsia="宋体" w:cs="Times New Roman"/>
                      <w:b/>
                      <w:bCs/>
                      <w:color w:val="auto"/>
                      <w:sz w:val="21"/>
                      <w:lang w:val="en-US" w:eastAsia="zh-CN"/>
                    </w:rPr>
                    <w:t>序号</w:t>
                  </w:r>
                </w:p>
              </w:tc>
              <w:tc>
                <w:tcPr>
                  <w:tcW w:w="4615" w:type="dxa"/>
                  <w:tcBorders>
                    <w:tl2br w:val="nil"/>
                    <w:tr2bl w:val="nil"/>
                  </w:tcBorders>
                  <w:vAlign w:val="center"/>
                </w:tcPr>
                <w:p>
                  <w:pPr>
                    <w:pStyle w:val="138"/>
                    <w:bidi w:val="0"/>
                    <w:ind w:firstLine="0" w:firstLineChars="0"/>
                    <w:jc w:val="center"/>
                    <w:rPr>
                      <w:rFonts w:hint="default" w:ascii="Times New Roman" w:hAnsi="Times New Roman" w:eastAsia="宋体" w:cs="Times New Roman"/>
                      <w:b/>
                      <w:bCs/>
                      <w:color w:val="auto"/>
                      <w:sz w:val="21"/>
                      <w:lang w:val="en-US" w:eastAsia="zh-CN"/>
                    </w:rPr>
                  </w:pPr>
                  <w:r>
                    <w:rPr>
                      <w:rFonts w:hint="eastAsia" w:ascii="Times New Roman" w:hAnsi="Times New Roman" w:eastAsia="宋体" w:cs="Times New Roman"/>
                      <w:b/>
                      <w:bCs/>
                      <w:color w:val="auto"/>
                      <w:sz w:val="21"/>
                      <w:lang w:val="en-US" w:eastAsia="zh-CN"/>
                    </w:rPr>
                    <w:t>成分</w:t>
                  </w:r>
                </w:p>
              </w:tc>
              <w:tc>
                <w:tcPr>
                  <w:tcW w:w="1407" w:type="dxa"/>
                  <w:tcBorders>
                    <w:tl2br w:val="nil"/>
                    <w:tr2bl w:val="nil"/>
                  </w:tcBorders>
                  <w:vAlign w:val="center"/>
                </w:tcPr>
                <w:p>
                  <w:pPr>
                    <w:pStyle w:val="138"/>
                    <w:bidi w:val="0"/>
                    <w:ind w:firstLine="0" w:firstLineChars="0"/>
                    <w:jc w:val="center"/>
                    <w:rPr>
                      <w:rFonts w:hint="default" w:ascii="Times New Roman" w:hAnsi="Times New Roman" w:eastAsia="宋体" w:cs="Times New Roman"/>
                      <w:b/>
                      <w:bCs/>
                      <w:color w:val="auto"/>
                      <w:sz w:val="21"/>
                      <w:lang w:val="en-US" w:eastAsia="zh-CN"/>
                    </w:rPr>
                  </w:pPr>
                  <w:r>
                    <w:rPr>
                      <w:rFonts w:hint="eastAsia" w:ascii="Times New Roman" w:hAnsi="Times New Roman" w:eastAsia="宋体" w:cs="Times New Roman"/>
                      <w:b/>
                      <w:bCs/>
                      <w:color w:val="auto"/>
                      <w:sz w:val="21"/>
                      <w:lang w:val="en-US" w:eastAsia="zh-CN"/>
                    </w:rPr>
                    <w:t>占比%</w:t>
                  </w:r>
                </w:p>
              </w:tc>
              <w:tc>
                <w:tcPr>
                  <w:tcW w:w="1692" w:type="dxa"/>
                  <w:tcBorders>
                    <w:tl2br w:val="nil"/>
                    <w:tr2bl w:val="nil"/>
                  </w:tcBorders>
                  <w:vAlign w:val="center"/>
                </w:tcPr>
                <w:p>
                  <w:pPr>
                    <w:pStyle w:val="138"/>
                    <w:bidi w:val="0"/>
                    <w:ind w:firstLine="0" w:firstLineChars="0"/>
                    <w:jc w:val="center"/>
                    <w:rPr>
                      <w:rFonts w:hint="default" w:ascii="Times New Roman" w:hAnsi="Times New Roman" w:eastAsia="宋体" w:cs="Times New Roman"/>
                      <w:b/>
                      <w:bCs/>
                      <w:color w:val="auto"/>
                      <w:sz w:val="21"/>
                      <w:lang w:val="en-US" w:eastAsia="zh-CN"/>
                    </w:rPr>
                  </w:pPr>
                  <w:r>
                    <w:rPr>
                      <w:rFonts w:hint="eastAsia" w:ascii="Times New Roman" w:hAnsi="Times New Roman" w:eastAsia="宋体" w:cs="Times New Roman"/>
                      <w:b/>
                      <w:bCs/>
                      <w:color w:val="auto"/>
                      <w:sz w:val="21"/>
                      <w:lang w:val="en-US" w:eastAsia="zh-CN"/>
                    </w:rPr>
                    <w:t>CAS号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67" w:type="dxa"/>
                  <w:tcBorders>
                    <w:tl2br w:val="nil"/>
                    <w:tr2bl w:val="nil"/>
                  </w:tcBorders>
                  <w:vAlign w:val="center"/>
                </w:tcPr>
                <w:p>
                  <w:pPr>
                    <w:pStyle w:val="138"/>
                    <w:bidi w:val="0"/>
                    <w:ind w:firstLine="0" w:firstLineChars="0"/>
                    <w:jc w:val="center"/>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1</w:t>
                  </w:r>
                </w:p>
              </w:tc>
              <w:tc>
                <w:tcPr>
                  <w:tcW w:w="4615" w:type="dxa"/>
                  <w:tcBorders>
                    <w:tl2br w:val="nil"/>
                    <w:tr2bl w:val="nil"/>
                  </w:tcBorders>
                  <w:vAlign w:val="center"/>
                </w:tcPr>
                <w:p>
                  <w:pPr>
                    <w:pStyle w:val="138"/>
                    <w:bidi w:val="0"/>
                    <w:ind w:firstLine="0" w:firstLineChars="0"/>
                    <w:jc w:val="center"/>
                    <w:rPr>
                      <w:rFonts w:hint="default" w:ascii="Times New Roman" w:hAnsi="Times New Roman" w:eastAsia="宋体" w:cs="Times New Roman"/>
                      <w:color w:val="auto"/>
                      <w:sz w:val="21"/>
                      <w:lang w:val="en-US" w:eastAsia="zh-CN"/>
                    </w:rPr>
                  </w:pPr>
                  <w:r>
                    <w:rPr>
                      <w:rFonts w:hint="eastAsia" w:ascii="Times New Roman" w:hAnsi="Times New Roman" w:eastAsia="宋体" w:cs="Times New Roman"/>
                      <w:color w:val="auto"/>
                      <w:sz w:val="21"/>
                      <w:lang w:val="en-US" w:eastAsia="zh-CN"/>
                    </w:rPr>
                    <w:t>环氧树脂</w:t>
                  </w:r>
                </w:p>
              </w:tc>
              <w:tc>
                <w:tcPr>
                  <w:tcW w:w="1407" w:type="dxa"/>
                  <w:tcBorders>
                    <w:tl2br w:val="nil"/>
                    <w:tr2bl w:val="nil"/>
                  </w:tcBorders>
                  <w:vAlign w:val="center"/>
                </w:tcPr>
                <w:p>
                  <w:pPr>
                    <w:pStyle w:val="138"/>
                    <w:bidi w:val="0"/>
                    <w:ind w:firstLine="0" w:firstLineChars="0"/>
                    <w:jc w:val="center"/>
                    <w:rPr>
                      <w:rFonts w:hint="default" w:ascii="Times New Roman" w:hAnsi="Times New Roman" w:eastAsia="宋体" w:cs="Times New Roman"/>
                      <w:color w:val="auto"/>
                      <w:sz w:val="21"/>
                      <w:lang w:val="en-US" w:eastAsia="zh-CN"/>
                    </w:rPr>
                  </w:pPr>
                  <w:r>
                    <w:rPr>
                      <w:rFonts w:hint="eastAsia" w:ascii="Times New Roman" w:hAnsi="Times New Roman" w:eastAsia="宋体" w:cs="Times New Roman"/>
                      <w:color w:val="auto"/>
                      <w:sz w:val="21"/>
                      <w:lang w:val="en-US" w:eastAsia="zh-CN"/>
                    </w:rPr>
                    <w:t>35</w:t>
                  </w:r>
                </w:p>
              </w:tc>
              <w:tc>
                <w:tcPr>
                  <w:tcW w:w="1692" w:type="dxa"/>
                  <w:tcBorders>
                    <w:tl2br w:val="nil"/>
                    <w:tr2bl w:val="nil"/>
                  </w:tcBorders>
                  <w:vAlign w:val="center"/>
                </w:tcPr>
                <w:p>
                  <w:pPr>
                    <w:pStyle w:val="138"/>
                    <w:bidi w:val="0"/>
                    <w:ind w:firstLine="0" w:firstLineChars="0"/>
                    <w:jc w:val="center"/>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38891-59-7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067" w:type="dxa"/>
                  <w:tcBorders>
                    <w:tl2br w:val="nil"/>
                    <w:tr2bl w:val="nil"/>
                  </w:tcBorders>
                  <w:vAlign w:val="center"/>
                </w:tcPr>
                <w:p>
                  <w:pPr>
                    <w:pStyle w:val="138"/>
                    <w:bidi w:val="0"/>
                    <w:ind w:firstLine="0" w:firstLineChars="0"/>
                    <w:jc w:val="center"/>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2</w:t>
                  </w:r>
                </w:p>
              </w:tc>
              <w:tc>
                <w:tcPr>
                  <w:tcW w:w="4615" w:type="dxa"/>
                  <w:tcBorders>
                    <w:tl2br w:val="nil"/>
                    <w:tr2bl w:val="nil"/>
                  </w:tcBorders>
                  <w:vAlign w:val="center"/>
                </w:tcPr>
                <w:p>
                  <w:pPr>
                    <w:pStyle w:val="138"/>
                    <w:bidi w:val="0"/>
                    <w:ind w:firstLine="0" w:firstLineChars="0"/>
                    <w:jc w:val="center"/>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超细石墨粉（0.5</w:t>
                  </w:r>
                  <w:r>
                    <w:rPr>
                      <w:rFonts w:hint="eastAsia" w:ascii="Times New Roman" w:hAnsi="Times New Roman" w:eastAsia="宋体" w:cs="Times New Roman"/>
                      <w:color w:val="auto"/>
                      <w:sz w:val="21"/>
                      <w:lang w:val="en-US" w:eastAsia="zh-CN"/>
                    </w:rPr>
                    <w:t>μ</w:t>
                  </w:r>
                  <w:r>
                    <w:rPr>
                      <w:rFonts w:hint="default" w:ascii="Times New Roman" w:hAnsi="Times New Roman" w:eastAsia="宋体" w:cs="Times New Roman"/>
                      <w:color w:val="auto"/>
                      <w:sz w:val="21"/>
                      <w:lang w:val="en-US" w:eastAsia="zh-CN"/>
                    </w:rPr>
                    <w:t>m）</w:t>
                  </w:r>
                </w:p>
              </w:tc>
              <w:tc>
                <w:tcPr>
                  <w:tcW w:w="1407" w:type="dxa"/>
                  <w:tcBorders>
                    <w:tl2br w:val="nil"/>
                    <w:tr2bl w:val="nil"/>
                  </w:tcBorders>
                  <w:vAlign w:val="center"/>
                </w:tcPr>
                <w:p>
                  <w:pPr>
                    <w:pStyle w:val="138"/>
                    <w:bidi w:val="0"/>
                    <w:ind w:firstLine="0" w:firstLineChars="0"/>
                    <w:jc w:val="center"/>
                    <w:rPr>
                      <w:rFonts w:hint="default" w:ascii="Times New Roman" w:hAnsi="Times New Roman" w:eastAsia="宋体" w:cs="Times New Roman"/>
                      <w:color w:val="auto"/>
                      <w:sz w:val="21"/>
                      <w:lang w:val="en-US" w:eastAsia="zh-CN"/>
                    </w:rPr>
                  </w:pPr>
                  <w:r>
                    <w:rPr>
                      <w:rFonts w:hint="eastAsia" w:ascii="Times New Roman" w:hAnsi="Times New Roman" w:eastAsia="宋体" w:cs="Times New Roman"/>
                      <w:color w:val="auto"/>
                      <w:sz w:val="21"/>
                      <w:lang w:val="en-US" w:eastAsia="zh-CN"/>
                    </w:rPr>
                    <w:t>8</w:t>
                  </w:r>
                </w:p>
              </w:tc>
              <w:tc>
                <w:tcPr>
                  <w:tcW w:w="1692" w:type="dxa"/>
                  <w:tcBorders>
                    <w:tl2br w:val="nil"/>
                    <w:tr2bl w:val="nil"/>
                  </w:tcBorders>
                  <w:vAlign w:val="center"/>
                </w:tcPr>
                <w:p>
                  <w:pPr>
                    <w:pStyle w:val="138"/>
                    <w:bidi w:val="0"/>
                    <w:ind w:firstLine="0" w:firstLineChars="0"/>
                    <w:jc w:val="center"/>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7782-42-5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67" w:type="dxa"/>
                  <w:tcBorders>
                    <w:tl2br w:val="nil"/>
                    <w:tr2bl w:val="nil"/>
                  </w:tcBorders>
                  <w:vAlign w:val="center"/>
                </w:tcPr>
                <w:p>
                  <w:pPr>
                    <w:pStyle w:val="138"/>
                    <w:bidi w:val="0"/>
                    <w:ind w:firstLine="0" w:firstLineChars="0"/>
                    <w:jc w:val="center"/>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3</w:t>
                  </w:r>
                </w:p>
              </w:tc>
              <w:tc>
                <w:tcPr>
                  <w:tcW w:w="4615" w:type="dxa"/>
                  <w:tcBorders>
                    <w:tl2br w:val="nil"/>
                    <w:tr2bl w:val="nil"/>
                  </w:tcBorders>
                  <w:vAlign w:val="center"/>
                </w:tcPr>
                <w:p>
                  <w:pPr>
                    <w:pStyle w:val="138"/>
                    <w:bidi w:val="0"/>
                    <w:ind w:firstLine="0" w:firstLineChars="0"/>
                    <w:jc w:val="center"/>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N,N-二甲基乙酰胺</w:t>
                  </w:r>
                </w:p>
              </w:tc>
              <w:tc>
                <w:tcPr>
                  <w:tcW w:w="1407" w:type="dxa"/>
                  <w:tcBorders>
                    <w:tl2br w:val="nil"/>
                    <w:tr2bl w:val="nil"/>
                  </w:tcBorders>
                  <w:vAlign w:val="center"/>
                </w:tcPr>
                <w:p>
                  <w:pPr>
                    <w:pStyle w:val="138"/>
                    <w:bidi w:val="0"/>
                    <w:ind w:firstLine="0" w:firstLineChars="0"/>
                    <w:jc w:val="center"/>
                    <w:rPr>
                      <w:rFonts w:hint="default" w:ascii="Times New Roman" w:hAnsi="Times New Roman" w:eastAsia="宋体" w:cs="Times New Roman"/>
                      <w:color w:val="auto"/>
                      <w:sz w:val="21"/>
                      <w:lang w:val="en-US" w:eastAsia="zh-CN"/>
                    </w:rPr>
                  </w:pPr>
                  <w:r>
                    <w:rPr>
                      <w:rFonts w:hint="eastAsia" w:ascii="Times New Roman" w:hAnsi="Times New Roman" w:eastAsia="宋体" w:cs="Times New Roman"/>
                      <w:color w:val="auto"/>
                      <w:sz w:val="21"/>
                      <w:lang w:val="en-US" w:eastAsia="zh-CN"/>
                    </w:rPr>
                    <w:t>55</w:t>
                  </w:r>
                </w:p>
              </w:tc>
              <w:tc>
                <w:tcPr>
                  <w:tcW w:w="1692" w:type="dxa"/>
                  <w:tcBorders>
                    <w:tl2br w:val="nil"/>
                    <w:tr2bl w:val="nil"/>
                  </w:tcBorders>
                  <w:vAlign w:val="center"/>
                </w:tcPr>
                <w:p>
                  <w:pPr>
                    <w:pStyle w:val="138"/>
                    <w:bidi w:val="0"/>
                    <w:ind w:firstLine="0" w:firstLineChars="0"/>
                    <w:jc w:val="center"/>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127-19-5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67" w:type="dxa"/>
                  <w:tcBorders>
                    <w:tl2br w:val="nil"/>
                    <w:tr2bl w:val="nil"/>
                  </w:tcBorders>
                  <w:vAlign w:val="center"/>
                </w:tcPr>
                <w:p>
                  <w:pPr>
                    <w:pStyle w:val="138"/>
                    <w:bidi w:val="0"/>
                    <w:ind w:firstLine="0" w:firstLineChars="0"/>
                    <w:jc w:val="center"/>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4</w:t>
                  </w:r>
                </w:p>
              </w:tc>
              <w:tc>
                <w:tcPr>
                  <w:tcW w:w="4615" w:type="dxa"/>
                  <w:tcBorders>
                    <w:tl2br w:val="nil"/>
                    <w:tr2bl w:val="nil"/>
                  </w:tcBorders>
                  <w:vAlign w:val="center"/>
                </w:tcPr>
                <w:p>
                  <w:pPr>
                    <w:pStyle w:val="138"/>
                    <w:bidi w:val="0"/>
                    <w:ind w:firstLine="0" w:firstLineChars="0"/>
                    <w:jc w:val="center"/>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添加剂</w:t>
                  </w:r>
                </w:p>
              </w:tc>
              <w:tc>
                <w:tcPr>
                  <w:tcW w:w="1407" w:type="dxa"/>
                  <w:tcBorders>
                    <w:tl2br w:val="nil"/>
                    <w:tr2bl w:val="nil"/>
                  </w:tcBorders>
                  <w:vAlign w:val="center"/>
                </w:tcPr>
                <w:p>
                  <w:pPr>
                    <w:pStyle w:val="138"/>
                    <w:bidi w:val="0"/>
                    <w:ind w:firstLine="0" w:firstLineChars="0"/>
                    <w:jc w:val="center"/>
                    <w:rPr>
                      <w:rFonts w:hint="default" w:ascii="Times New Roman" w:hAnsi="Times New Roman" w:eastAsia="宋体" w:cs="Times New Roman"/>
                      <w:color w:val="auto"/>
                      <w:sz w:val="21"/>
                      <w:lang w:val="en-US" w:eastAsia="zh-CN"/>
                    </w:rPr>
                  </w:pPr>
                  <w:r>
                    <w:rPr>
                      <w:rFonts w:hint="eastAsia" w:ascii="Times New Roman" w:hAnsi="Times New Roman" w:eastAsia="宋体" w:cs="Times New Roman"/>
                      <w:color w:val="auto"/>
                      <w:sz w:val="21"/>
                      <w:lang w:val="en-US" w:eastAsia="zh-CN"/>
                    </w:rPr>
                    <w:t>2</w:t>
                  </w:r>
                </w:p>
              </w:tc>
              <w:tc>
                <w:tcPr>
                  <w:tcW w:w="1692" w:type="dxa"/>
                  <w:tcBorders>
                    <w:tl2br w:val="nil"/>
                    <w:tr2bl w:val="nil"/>
                  </w:tcBorders>
                  <w:vAlign w:val="center"/>
                </w:tcPr>
                <w:p>
                  <w:pPr>
                    <w:pStyle w:val="138"/>
                    <w:bidi w:val="0"/>
                    <w:ind w:firstLine="0" w:firstLineChars="0"/>
                    <w:jc w:val="center"/>
                    <w:rPr>
                      <w:rFonts w:hint="default" w:ascii="Times New Roman" w:hAnsi="Times New Roman" w:eastAsia="宋体" w:cs="Times New Roman"/>
                      <w:color w:val="auto"/>
                      <w:sz w:val="21"/>
                      <w:lang w:val="en-US" w:eastAsia="zh-CN"/>
                    </w:rPr>
                  </w:pPr>
                  <w:r>
                    <w:rPr>
                      <w:rFonts w:hint="eastAsia" w:ascii="Times New Roman" w:hAnsi="Times New Roman" w:eastAsia="宋体" w:cs="Times New Roman"/>
                      <w:color w:val="auto"/>
                      <w:sz w:val="21"/>
                      <w:lang w:val="en-US" w:eastAsia="zh-CN"/>
                    </w:rPr>
                    <w:t>/</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根据表4.</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2喷涂石墨</w:t>
            </w:r>
            <w:r>
              <w:rPr>
                <w:rFonts w:hint="default" w:ascii="Times New Roman" w:hAnsi="Times New Roman" w:eastAsia="宋体" w:cs="Times New Roman"/>
                <w:color w:val="auto"/>
                <w:sz w:val="24"/>
                <w:szCs w:val="24"/>
                <w:lang w:val="en-US" w:eastAsia="zh-CN"/>
              </w:rPr>
              <w:t>成分，喷涂石墨涂料中挥发性有机化合物</w:t>
            </w:r>
            <w:r>
              <w:rPr>
                <w:rFonts w:hint="eastAsia" w:ascii="Times New Roman" w:hAnsi="Times New Roman" w:eastAsia="宋体" w:cs="Times New Roman"/>
                <w:color w:val="auto"/>
                <w:sz w:val="24"/>
                <w:szCs w:val="24"/>
                <w:lang w:val="en-US" w:eastAsia="zh-CN"/>
              </w:rPr>
              <w:t>占比约为55%</w:t>
            </w:r>
            <w:r>
              <w:rPr>
                <w:rFonts w:hint="default" w:ascii="Times New Roman" w:hAnsi="Times New Roman" w:eastAsia="宋体" w:cs="Times New Roman"/>
                <w:color w:val="auto"/>
                <w:sz w:val="24"/>
                <w:szCs w:val="24"/>
                <w:lang w:val="en-US" w:eastAsia="zh-CN"/>
              </w:rPr>
              <w:t>。本项目按最不利影响分析，假设挥发性有机化合物全部挥发，则喷漆过程中非甲烷总烃产生量为</w:t>
            </w:r>
            <w:r>
              <w:rPr>
                <w:rFonts w:hint="eastAsia" w:ascii="Times New Roman" w:hAnsi="Times New Roman" w:eastAsia="宋体" w:cs="Times New Roman"/>
                <w:color w:val="auto"/>
                <w:sz w:val="24"/>
                <w:szCs w:val="24"/>
                <w:lang w:val="en-US" w:eastAsia="zh-CN"/>
              </w:rPr>
              <w:t>0.055</w:t>
            </w:r>
            <w:r>
              <w:rPr>
                <w:rFonts w:hint="default" w:ascii="Times New Roman" w:hAnsi="Times New Roman" w:eastAsia="宋体" w:cs="Times New Roman"/>
                <w:color w:val="auto"/>
                <w:sz w:val="24"/>
                <w:szCs w:val="24"/>
                <w:lang w:val="en-US" w:eastAsia="zh-CN"/>
              </w:rPr>
              <w:t>t/a。</w:t>
            </w:r>
          </w:p>
          <w:p>
            <w:pPr>
              <w:pStyle w:val="36"/>
              <w:spacing w:line="360" w:lineRule="auto"/>
              <w:ind w:firstLine="480" w:firstLineChars="200"/>
              <w:jc w:val="both"/>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涂料中</w:t>
            </w:r>
            <w:r>
              <w:rPr>
                <w:rFonts w:hint="default" w:ascii="Times New Roman" w:hAnsi="Times New Roman" w:eastAsia="宋体" w:cs="Times New Roman"/>
                <w:color w:val="auto"/>
                <w:sz w:val="24"/>
                <w:szCs w:val="24"/>
                <w:lang w:val="en-US" w:eastAsia="zh-CN"/>
              </w:rPr>
              <w:t>含固量约为</w:t>
            </w:r>
            <w:r>
              <w:rPr>
                <w:rFonts w:hint="eastAsia" w:ascii="Times New Roman" w:hAnsi="Times New Roman" w:eastAsia="宋体" w:cs="Times New Roman"/>
                <w:color w:val="auto"/>
                <w:sz w:val="24"/>
                <w:szCs w:val="24"/>
                <w:lang w:val="en-US" w:eastAsia="zh-CN"/>
              </w:rPr>
              <w:t>43</w:t>
            </w:r>
            <w:r>
              <w:rPr>
                <w:rFonts w:hint="default" w:ascii="Times New Roman" w:hAnsi="Times New Roman" w:eastAsia="宋体" w:cs="Times New Roman"/>
                <w:color w:val="auto"/>
                <w:sz w:val="24"/>
                <w:szCs w:val="24"/>
                <w:lang w:val="en-US" w:eastAsia="zh-CN"/>
              </w:rPr>
              <w:t>%，即本项目喷涂石墨涂料固态组分为</w:t>
            </w:r>
            <w:r>
              <w:rPr>
                <w:rFonts w:hint="eastAsia" w:ascii="Times New Roman" w:hAnsi="Times New Roman" w:eastAsia="宋体" w:cs="Times New Roman"/>
                <w:color w:val="auto"/>
                <w:sz w:val="24"/>
                <w:szCs w:val="24"/>
                <w:lang w:val="en-US" w:eastAsia="zh-CN"/>
              </w:rPr>
              <w:t>0.043</w:t>
            </w:r>
            <w:r>
              <w:rPr>
                <w:rFonts w:hint="default" w:ascii="Times New Roman" w:hAnsi="Times New Roman" w:eastAsia="宋体" w:cs="Times New Roman"/>
                <w:color w:val="auto"/>
                <w:sz w:val="24"/>
                <w:szCs w:val="24"/>
                <w:lang w:val="en-US" w:eastAsia="zh-CN"/>
              </w:rPr>
              <w:t>t/a。根据《涂装工艺与设备》（化学工业出版社），喷涂距离在15~20cm，附着效率约为65~75%，本次评价按70%计算，则本项目漆雾（颗粒物）产生量约为</w:t>
            </w:r>
            <w:r>
              <w:rPr>
                <w:rFonts w:hint="eastAsia" w:ascii="Times New Roman" w:hAnsi="Times New Roman" w:eastAsia="宋体" w:cs="Times New Roman"/>
                <w:color w:val="auto"/>
                <w:sz w:val="24"/>
                <w:szCs w:val="24"/>
                <w:lang w:val="en-US" w:eastAsia="zh-CN"/>
              </w:rPr>
              <w:t>0.013</w:t>
            </w:r>
            <w:r>
              <w:rPr>
                <w:rFonts w:hint="default" w:ascii="Times New Roman" w:hAnsi="Times New Roman" w:eastAsia="宋体" w:cs="Times New Roman"/>
                <w:color w:val="auto"/>
                <w:sz w:val="24"/>
                <w:szCs w:val="24"/>
                <w:lang w:val="en-US" w:eastAsia="zh-CN"/>
              </w:rPr>
              <w:t>t/a，</w:t>
            </w:r>
            <w:r>
              <w:rPr>
                <w:rFonts w:hint="eastAsia" w:ascii="Times New Roman" w:hAnsi="Times New Roman" w:eastAsia="宋体" w:cs="Times New Roman"/>
                <w:color w:val="auto"/>
                <w:sz w:val="24"/>
                <w:szCs w:val="24"/>
                <w:lang w:val="en-US" w:eastAsia="zh-CN"/>
              </w:rPr>
              <w:t>涂料</w:t>
            </w:r>
            <w:r>
              <w:rPr>
                <w:rFonts w:hint="default" w:ascii="Times New Roman" w:hAnsi="Times New Roman" w:eastAsia="宋体" w:cs="Times New Roman"/>
                <w:color w:val="auto"/>
                <w:sz w:val="24"/>
                <w:szCs w:val="24"/>
                <w:lang w:val="en-US" w:eastAsia="zh-CN"/>
              </w:rPr>
              <w:t>中固份含量约</w:t>
            </w:r>
            <w:r>
              <w:rPr>
                <w:rFonts w:hint="eastAsia" w:ascii="Times New Roman" w:hAnsi="Times New Roman" w:eastAsia="宋体" w:cs="Times New Roman"/>
                <w:color w:val="auto"/>
                <w:sz w:val="24"/>
                <w:szCs w:val="24"/>
                <w:lang w:val="en-US" w:eastAsia="zh-CN"/>
              </w:rPr>
              <w:t>0.03</w:t>
            </w:r>
            <w:r>
              <w:rPr>
                <w:rFonts w:hint="default" w:ascii="Times New Roman" w:hAnsi="Times New Roman" w:eastAsia="宋体" w:cs="Times New Roman"/>
                <w:color w:val="auto"/>
                <w:sz w:val="24"/>
                <w:szCs w:val="24"/>
                <w:lang w:val="en-US" w:eastAsia="zh-CN"/>
              </w:rPr>
              <w:t>t/a形成</w:t>
            </w:r>
            <w:r>
              <w:rPr>
                <w:rFonts w:hint="eastAsia" w:ascii="Times New Roman" w:hAnsi="Times New Roman" w:eastAsia="宋体" w:cs="Times New Roman"/>
                <w:color w:val="auto"/>
                <w:sz w:val="24"/>
                <w:szCs w:val="24"/>
                <w:lang w:val="en-US" w:eastAsia="zh-CN"/>
              </w:rPr>
              <w:t>涂料层</w:t>
            </w:r>
            <w:r>
              <w:rPr>
                <w:rFonts w:hint="default" w:ascii="Times New Roman" w:hAnsi="Times New Roman" w:eastAsia="宋体" w:cs="Times New Roman"/>
                <w:color w:val="auto"/>
                <w:sz w:val="24"/>
                <w:szCs w:val="24"/>
                <w:lang w:val="en-US" w:eastAsia="zh-CN"/>
              </w:rPr>
              <w:t>进入产品</w:t>
            </w:r>
            <w:r>
              <w:rPr>
                <w:rFonts w:hint="eastAsia" w:ascii="Times New Roman" w:hAnsi="Times New Roman" w:eastAsia="宋体" w:cs="Times New Roman"/>
                <w:color w:val="auto"/>
                <w:sz w:val="24"/>
                <w:szCs w:val="24"/>
                <w:lang w:val="en-US" w:eastAsia="zh-CN"/>
              </w:rPr>
              <w:t>。</w:t>
            </w:r>
          </w:p>
          <w:p>
            <w:pPr>
              <w:pStyle w:val="36"/>
              <w:spacing w:line="360" w:lineRule="auto"/>
              <w:ind w:firstLine="480" w:firstLineChars="200"/>
              <w:jc w:val="both"/>
              <w:rPr>
                <w:rFonts w:hint="default" w:ascii="Times New Roman" w:hAnsi="Times New Roman" w:eastAsia="宋体"/>
                <w:color w:val="auto"/>
                <w:lang w:val="en-US" w:eastAsia="zh-CN"/>
              </w:rPr>
            </w:pPr>
            <w:r>
              <w:rPr>
                <w:rFonts w:hint="default" w:ascii="Times New Roman" w:hAnsi="Times New Roman" w:eastAsia="宋体"/>
                <w:color w:val="auto"/>
                <w:lang w:val="en-US"/>
              </w:rPr>
              <w:t>喷漆废气经集气罩收集后经引风机收集后由</w:t>
            </w:r>
            <w:r>
              <w:rPr>
                <w:rFonts w:hint="eastAsia" w:ascii="Times New Roman" w:hAnsi="Times New Roman" w:eastAsia="宋体"/>
                <w:color w:val="auto"/>
                <w:lang w:val="en-US" w:eastAsia="zh-CN"/>
              </w:rPr>
              <w:t>“</w:t>
            </w:r>
            <w:r>
              <w:rPr>
                <w:rFonts w:hint="default" w:ascii="Times New Roman" w:hAnsi="Times New Roman" w:eastAsia="宋体"/>
                <w:color w:val="auto"/>
                <w:lang w:val="en-US"/>
              </w:rPr>
              <w:t>水帘柜+除湿除尘+活性炭吸附</w:t>
            </w:r>
            <w:r>
              <w:rPr>
                <w:rFonts w:hint="eastAsia" w:ascii="Times New Roman" w:hAnsi="Times New Roman" w:eastAsia="宋体"/>
                <w:color w:val="auto"/>
                <w:lang w:val="en-US" w:eastAsia="zh-CN"/>
              </w:rPr>
              <w:t>”</w:t>
            </w:r>
            <w:r>
              <w:rPr>
                <w:rFonts w:hint="default" w:ascii="Times New Roman" w:hAnsi="Times New Roman" w:eastAsia="宋体"/>
                <w:color w:val="auto"/>
                <w:lang w:val="en-US"/>
              </w:rPr>
              <w:t>处理后通过15m高的排气筒排放</w:t>
            </w:r>
            <w:r>
              <w:rPr>
                <w:rFonts w:hint="eastAsia" w:ascii="Times New Roman" w:hAnsi="Times New Roman" w:eastAsia="宋体"/>
                <w:color w:val="auto"/>
                <w:lang w:val="en-US" w:eastAsia="zh-CN"/>
              </w:rPr>
              <w:t>，收集效率以90%计，去除效率以80%计</w:t>
            </w:r>
            <w:r>
              <w:rPr>
                <w:rFonts w:hint="default" w:ascii="Times New Roman" w:hAnsi="Times New Roman" w:eastAsia="宋体"/>
                <w:color w:val="auto"/>
                <w:lang w:val="en-US"/>
              </w:rPr>
              <w:t>。喷漆房密闭，未收集的喷漆废气在车间无组织排放。本项目年喷漆时长以年工作时间</w:t>
            </w:r>
            <w:r>
              <w:rPr>
                <w:rFonts w:hint="eastAsia" w:ascii="Times New Roman" w:hAnsi="Times New Roman" w:eastAsia="宋体"/>
                <w:color w:val="auto"/>
                <w:lang w:val="en-US" w:eastAsia="zh-CN"/>
              </w:rPr>
              <w:t>1200</w:t>
            </w:r>
            <w:r>
              <w:rPr>
                <w:rFonts w:hint="default" w:ascii="Times New Roman" w:hAnsi="Times New Roman" w:eastAsia="宋体"/>
                <w:color w:val="auto"/>
                <w:lang w:val="en-US"/>
              </w:rPr>
              <w:t>h计</w:t>
            </w:r>
            <w:r>
              <w:rPr>
                <w:rFonts w:hint="eastAsia" w:ascii="Times New Roman" w:hAnsi="Times New Roman" w:eastAsia="宋体"/>
                <w:color w:val="auto"/>
                <w:lang w:val="en-US" w:eastAsia="zh-CN"/>
              </w:rPr>
              <w:t>。</w:t>
            </w:r>
          </w:p>
          <w:p>
            <w:pPr>
              <w:pStyle w:val="2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jc w:val="center"/>
              <w:textAlignment w:val="baseline"/>
              <w:rPr>
                <w:rFonts w:hint="default" w:ascii="Times New Roman" w:hAnsi="Times New Roman" w:eastAsia="宋体" w:cs="Times New Roman"/>
                <w:b/>
                <w:bCs/>
                <w:color w:val="auto"/>
                <w:sz w:val="24"/>
                <w:highlight w:val="none"/>
                <w:lang w:val="en-US" w:eastAsia="zh-CN"/>
              </w:rPr>
            </w:pPr>
          </w:p>
          <w:p>
            <w:pPr>
              <w:pStyle w:val="2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jc w:val="center"/>
              <w:textAlignment w:val="baseline"/>
              <w:rPr>
                <w:rFonts w:hint="default" w:ascii="Times New Roman" w:hAnsi="Times New Roman" w:eastAsia="宋体" w:cs="Times New Roman"/>
                <w:b/>
                <w:bCs/>
                <w:color w:val="auto"/>
                <w:sz w:val="24"/>
                <w:highlight w:val="none"/>
                <w:lang w:val="en-US" w:eastAsia="zh-CN"/>
              </w:rPr>
            </w:pPr>
          </w:p>
          <w:p>
            <w:pPr>
              <w:pStyle w:val="2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jc w:val="center"/>
              <w:textAlignment w:val="baseline"/>
              <w:rPr>
                <w:rFonts w:hint="default" w:ascii="Times New Roman" w:hAnsi="Times New Roman" w:eastAsia="宋体" w:cs="Times New Roman"/>
                <w:b/>
                <w:bCs/>
                <w:color w:val="auto"/>
                <w:sz w:val="24"/>
                <w:highlight w:val="none"/>
                <w:lang w:val="en-US" w:eastAsia="zh-CN"/>
              </w:rPr>
            </w:pPr>
          </w:p>
          <w:p>
            <w:pPr>
              <w:pStyle w:val="2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jc w:val="center"/>
              <w:textAlignment w:val="baseline"/>
              <w:rPr>
                <w:rFonts w:hint="default" w:ascii="Times New Roman" w:hAnsi="Times New Roman" w:eastAsia="宋体" w:cs="Times New Roman"/>
                <w:b/>
                <w:bCs/>
                <w:color w:val="auto"/>
                <w:sz w:val="24"/>
                <w:highlight w:val="none"/>
                <w:lang w:val="en-US" w:eastAsia="zh-CN"/>
              </w:rPr>
            </w:pPr>
            <w:r>
              <w:rPr>
                <w:rFonts w:hint="default" w:ascii="Times New Roman" w:hAnsi="Times New Roman" w:eastAsia="宋体" w:cs="Times New Roman"/>
                <w:b/>
                <w:bCs/>
                <w:color w:val="auto"/>
                <w:sz w:val="24"/>
                <w:highlight w:val="none"/>
                <w:lang w:val="en-US" w:eastAsia="zh-CN"/>
              </w:rPr>
              <w:t>表4.</w:t>
            </w:r>
            <w:r>
              <w:rPr>
                <w:rFonts w:hint="eastAsia" w:ascii="Times New Roman" w:hAnsi="Times New Roman" w:eastAsia="宋体" w:cs="Times New Roman"/>
                <w:b/>
                <w:bCs/>
                <w:color w:val="auto"/>
                <w:sz w:val="24"/>
                <w:highlight w:val="none"/>
                <w:lang w:val="en-US" w:eastAsia="zh-CN"/>
              </w:rPr>
              <w:t>2</w:t>
            </w:r>
            <w:r>
              <w:rPr>
                <w:rFonts w:hint="default" w:ascii="Times New Roman" w:hAnsi="Times New Roman" w:eastAsia="宋体" w:cs="Times New Roman"/>
                <w:b/>
                <w:bCs/>
                <w:color w:val="auto"/>
                <w:sz w:val="24"/>
                <w:highlight w:val="none"/>
                <w:lang w:val="en-US" w:eastAsia="zh-CN"/>
              </w:rPr>
              <w:t>-</w:t>
            </w:r>
            <w:r>
              <w:rPr>
                <w:rFonts w:hint="eastAsia" w:ascii="Times New Roman" w:hAnsi="Times New Roman" w:eastAsia="宋体" w:cs="Times New Roman"/>
                <w:b/>
                <w:bCs/>
                <w:color w:val="auto"/>
                <w:sz w:val="24"/>
                <w:highlight w:val="none"/>
                <w:lang w:val="en-US" w:eastAsia="zh-CN"/>
              </w:rPr>
              <w:t>3</w:t>
            </w:r>
            <w:r>
              <w:rPr>
                <w:rFonts w:hint="default" w:ascii="Times New Roman" w:hAnsi="Times New Roman" w:eastAsia="宋体" w:cs="Times New Roman"/>
                <w:b/>
                <w:bCs/>
                <w:color w:val="auto"/>
                <w:sz w:val="24"/>
                <w:highlight w:val="none"/>
                <w:lang w:val="en-US" w:eastAsia="zh-CN"/>
              </w:rPr>
              <w:t xml:space="preserve">  喷漆废气污染源产排一览表</w:t>
            </w:r>
          </w:p>
          <w:tbl>
            <w:tblPr>
              <w:tblStyle w:val="30"/>
              <w:tblW w:w="877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851"/>
              <w:gridCol w:w="734"/>
              <w:gridCol w:w="671"/>
              <w:gridCol w:w="889"/>
              <w:gridCol w:w="1077"/>
              <w:gridCol w:w="1077"/>
              <w:gridCol w:w="954"/>
              <w:gridCol w:w="1086"/>
              <w:gridCol w:w="14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blHeader/>
                <w:jc w:val="center"/>
              </w:trPr>
              <w:tc>
                <w:tcPr>
                  <w:tcW w:w="851" w:type="dxa"/>
                  <w:vMerge w:val="restart"/>
                  <w:tcBorders>
                    <w:tl2br w:val="nil"/>
                    <w:tr2bl w:val="nil"/>
                  </w:tcBorders>
                  <w:vAlign w:val="center"/>
                </w:tcPr>
                <w:p>
                  <w:pPr>
                    <w:pStyle w:val="138"/>
                    <w:bidi w:val="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污染源</w:t>
                  </w:r>
                </w:p>
              </w:tc>
              <w:tc>
                <w:tcPr>
                  <w:tcW w:w="734" w:type="dxa"/>
                  <w:vMerge w:val="restart"/>
                  <w:tcBorders>
                    <w:tl2br w:val="nil"/>
                    <w:tr2bl w:val="nil"/>
                  </w:tcBorders>
                  <w:vAlign w:val="center"/>
                </w:tcPr>
                <w:p>
                  <w:pPr>
                    <w:pStyle w:val="138"/>
                    <w:bidi w:val="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排放</w:t>
                  </w:r>
                </w:p>
                <w:p>
                  <w:pPr>
                    <w:pStyle w:val="138"/>
                    <w:bidi w:val="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方式</w:t>
                  </w:r>
                </w:p>
              </w:tc>
              <w:tc>
                <w:tcPr>
                  <w:tcW w:w="671" w:type="dxa"/>
                  <w:vMerge w:val="restart"/>
                  <w:tcBorders>
                    <w:tl2br w:val="nil"/>
                    <w:tr2bl w:val="nil"/>
                  </w:tcBorders>
                  <w:vAlign w:val="center"/>
                </w:tcPr>
                <w:p>
                  <w:pPr>
                    <w:pStyle w:val="138"/>
                    <w:bidi w:val="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污染物</w:t>
                  </w:r>
                </w:p>
              </w:tc>
              <w:tc>
                <w:tcPr>
                  <w:tcW w:w="889" w:type="dxa"/>
                  <w:vMerge w:val="restart"/>
                  <w:tcBorders>
                    <w:tl2br w:val="nil"/>
                    <w:tr2bl w:val="nil"/>
                  </w:tcBorders>
                  <w:vAlign w:val="center"/>
                </w:tcPr>
                <w:p>
                  <w:pPr>
                    <w:pStyle w:val="138"/>
                    <w:bidi w:val="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废气量</w:t>
                  </w:r>
                </w:p>
                <w:p>
                  <w:pPr>
                    <w:pStyle w:val="138"/>
                    <w:bidi w:val="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（m</w:t>
                  </w:r>
                  <w:r>
                    <w:rPr>
                      <w:rFonts w:hint="default" w:ascii="Times New Roman" w:hAnsi="Times New Roman" w:eastAsia="宋体" w:cs="Times New Roman"/>
                      <w:b/>
                      <w:bCs/>
                      <w:color w:val="auto"/>
                      <w:vertAlign w:val="superscript"/>
                    </w:rPr>
                    <w:t>3</w:t>
                  </w:r>
                  <w:r>
                    <w:rPr>
                      <w:rFonts w:hint="default" w:ascii="Times New Roman" w:hAnsi="Times New Roman" w:eastAsia="宋体" w:cs="Times New Roman"/>
                      <w:b/>
                      <w:bCs/>
                      <w:color w:val="auto"/>
                    </w:rPr>
                    <w:t>/h）</w:t>
                  </w:r>
                </w:p>
              </w:tc>
              <w:tc>
                <w:tcPr>
                  <w:tcW w:w="1077" w:type="dxa"/>
                  <w:tcBorders>
                    <w:tl2br w:val="nil"/>
                    <w:tr2bl w:val="nil"/>
                  </w:tcBorders>
                  <w:vAlign w:val="center"/>
                </w:tcPr>
                <w:p>
                  <w:pPr>
                    <w:pStyle w:val="138"/>
                    <w:bidi w:val="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产生情况</w:t>
                  </w:r>
                </w:p>
              </w:tc>
              <w:tc>
                <w:tcPr>
                  <w:tcW w:w="1077" w:type="dxa"/>
                  <w:vMerge w:val="restart"/>
                  <w:tcBorders>
                    <w:tl2br w:val="nil"/>
                    <w:tr2bl w:val="nil"/>
                  </w:tcBorders>
                  <w:vAlign w:val="center"/>
                </w:tcPr>
                <w:p>
                  <w:pPr>
                    <w:pStyle w:val="138"/>
                    <w:bidi w:val="0"/>
                    <w:rPr>
                      <w:rFonts w:hint="default" w:ascii="Times New Roman" w:hAnsi="Times New Roman" w:eastAsia="宋体" w:cs="Times New Roman"/>
                      <w:b/>
                      <w:bCs/>
                      <w:color w:val="auto"/>
                      <w:lang w:eastAsia="zh-CN"/>
                    </w:rPr>
                  </w:pPr>
                  <w:r>
                    <w:rPr>
                      <w:rFonts w:hint="default" w:ascii="Times New Roman" w:hAnsi="Times New Roman" w:eastAsia="宋体" w:cs="Times New Roman"/>
                      <w:b/>
                      <w:bCs/>
                      <w:color w:val="auto"/>
                      <w:lang w:eastAsia="zh-CN"/>
                    </w:rPr>
                    <w:t>处理措施及处理效率</w:t>
                  </w:r>
                </w:p>
              </w:tc>
              <w:tc>
                <w:tcPr>
                  <w:tcW w:w="3479" w:type="dxa"/>
                  <w:gridSpan w:val="3"/>
                  <w:tcBorders>
                    <w:tl2br w:val="nil"/>
                    <w:tr2bl w:val="nil"/>
                  </w:tcBorders>
                  <w:vAlign w:val="center"/>
                </w:tcPr>
                <w:p>
                  <w:pPr>
                    <w:pStyle w:val="138"/>
                    <w:bidi w:val="0"/>
                    <w:rPr>
                      <w:rFonts w:hint="default" w:ascii="Times New Roman" w:hAnsi="Times New Roman" w:eastAsia="宋体" w:cs="Times New Roman"/>
                      <w:b/>
                      <w:bCs/>
                      <w:color w:val="auto"/>
                      <w:lang w:eastAsia="zh-CN"/>
                    </w:rPr>
                  </w:pPr>
                  <w:r>
                    <w:rPr>
                      <w:rFonts w:hint="default" w:ascii="Times New Roman" w:hAnsi="Times New Roman" w:eastAsia="宋体" w:cs="Times New Roman"/>
                      <w:b/>
                      <w:bCs/>
                      <w:color w:val="auto"/>
                    </w:rPr>
                    <w:t>排放情况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64" w:hRule="atLeast"/>
                <w:tblHeader/>
                <w:jc w:val="center"/>
              </w:trPr>
              <w:tc>
                <w:tcPr>
                  <w:tcW w:w="851" w:type="dxa"/>
                  <w:vMerge w:val="continue"/>
                  <w:tcBorders>
                    <w:tl2br w:val="nil"/>
                    <w:tr2bl w:val="nil"/>
                  </w:tcBorders>
                  <w:vAlign w:val="center"/>
                </w:tcPr>
                <w:p>
                  <w:pPr>
                    <w:pStyle w:val="138"/>
                    <w:bidi w:val="0"/>
                    <w:rPr>
                      <w:rFonts w:hint="default" w:ascii="Times New Roman" w:hAnsi="Times New Roman" w:eastAsia="宋体" w:cs="Times New Roman"/>
                      <w:b/>
                      <w:bCs/>
                      <w:color w:val="auto"/>
                    </w:rPr>
                  </w:pPr>
                </w:p>
              </w:tc>
              <w:tc>
                <w:tcPr>
                  <w:tcW w:w="734" w:type="dxa"/>
                  <w:vMerge w:val="continue"/>
                  <w:tcBorders>
                    <w:tl2br w:val="nil"/>
                    <w:tr2bl w:val="nil"/>
                  </w:tcBorders>
                  <w:vAlign w:val="center"/>
                </w:tcPr>
                <w:p>
                  <w:pPr>
                    <w:pStyle w:val="138"/>
                    <w:bidi w:val="0"/>
                    <w:rPr>
                      <w:rFonts w:hint="default" w:ascii="Times New Roman" w:hAnsi="Times New Roman" w:eastAsia="宋体" w:cs="Times New Roman"/>
                      <w:b/>
                      <w:bCs/>
                      <w:color w:val="auto"/>
                    </w:rPr>
                  </w:pPr>
                </w:p>
              </w:tc>
              <w:tc>
                <w:tcPr>
                  <w:tcW w:w="671" w:type="dxa"/>
                  <w:vMerge w:val="continue"/>
                  <w:tcBorders>
                    <w:tl2br w:val="nil"/>
                    <w:tr2bl w:val="nil"/>
                  </w:tcBorders>
                  <w:vAlign w:val="center"/>
                </w:tcPr>
                <w:p>
                  <w:pPr>
                    <w:pStyle w:val="138"/>
                    <w:bidi w:val="0"/>
                    <w:rPr>
                      <w:rFonts w:hint="default" w:ascii="Times New Roman" w:hAnsi="Times New Roman" w:eastAsia="宋体" w:cs="Times New Roman"/>
                      <w:b/>
                      <w:bCs/>
                      <w:color w:val="auto"/>
                    </w:rPr>
                  </w:pPr>
                </w:p>
              </w:tc>
              <w:tc>
                <w:tcPr>
                  <w:tcW w:w="889" w:type="dxa"/>
                  <w:vMerge w:val="continue"/>
                  <w:tcBorders>
                    <w:tl2br w:val="nil"/>
                    <w:tr2bl w:val="nil"/>
                  </w:tcBorders>
                  <w:vAlign w:val="center"/>
                </w:tcPr>
                <w:p>
                  <w:pPr>
                    <w:pStyle w:val="138"/>
                    <w:bidi w:val="0"/>
                    <w:rPr>
                      <w:rFonts w:hint="default" w:ascii="Times New Roman" w:hAnsi="Times New Roman" w:eastAsia="宋体" w:cs="Times New Roman"/>
                      <w:b/>
                      <w:bCs/>
                      <w:color w:val="auto"/>
                    </w:rPr>
                  </w:pPr>
                </w:p>
              </w:tc>
              <w:tc>
                <w:tcPr>
                  <w:tcW w:w="1077" w:type="dxa"/>
                  <w:tcBorders>
                    <w:tl2br w:val="nil"/>
                    <w:tr2bl w:val="nil"/>
                  </w:tcBorders>
                  <w:vAlign w:val="center"/>
                </w:tcPr>
                <w:p>
                  <w:pPr>
                    <w:pStyle w:val="138"/>
                    <w:bidi w:val="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产生量</w:t>
                  </w:r>
                </w:p>
                <w:p>
                  <w:pPr>
                    <w:pStyle w:val="138"/>
                    <w:bidi w:val="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t/a</w:t>
                  </w:r>
                </w:p>
              </w:tc>
              <w:tc>
                <w:tcPr>
                  <w:tcW w:w="1077" w:type="dxa"/>
                  <w:vMerge w:val="continue"/>
                  <w:tcBorders>
                    <w:tl2br w:val="nil"/>
                    <w:tr2bl w:val="nil"/>
                  </w:tcBorders>
                  <w:vAlign w:val="center"/>
                </w:tcPr>
                <w:p>
                  <w:pPr>
                    <w:pStyle w:val="138"/>
                    <w:bidi w:val="0"/>
                    <w:rPr>
                      <w:rFonts w:hint="default" w:ascii="Times New Roman" w:hAnsi="Times New Roman" w:eastAsia="宋体" w:cs="Times New Roman"/>
                      <w:b/>
                      <w:bCs/>
                      <w:color w:val="auto"/>
                    </w:rPr>
                  </w:pPr>
                </w:p>
              </w:tc>
              <w:tc>
                <w:tcPr>
                  <w:tcW w:w="954" w:type="dxa"/>
                  <w:tcBorders>
                    <w:tl2br w:val="nil"/>
                    <w:tr2bl w:val="nil"/>
                  </w:tcBorders>
                  <w:vAlign w:val="center"/>
                </w:tcPr>
                <w:p>
                  <w:pPr>
                    <w:pStyle w:val="138"/>
                    <w:bidi w:val="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排放浓度</w:t>
                  </w:r>
                </w:p>
                <w:p>
                  <w:pPr>
                    <w:pStyle w:val="138"/>
                    <w:bidi w:val="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mg/m</w:t>
                  </w:r>
                  <w:r>
                    <w:rPr>
                      <w:rFonts w:hint="default" w:ascii="Times New Roman" w:hAnsi="Times New Roman" w:eastAsia="宋体" w:cs="Times New Roman"/>
                      <w:b/>
                      <w:bCs/>
                      <w:color w:val="auto"/>
                      <w:vertAlign w:val="superscript"/>
                    </w:rPr>
                    <w:t>3</w:t>
                  </w:r>
                </w:p>
              </w:tc>
              <w:tc>
                <w:tcPr>
                  <w:tcW w:w="1086" w:type="dxa"/>
                  <w:tcBorders>
                    <w:tl2br w:val="nil"/>
                    <w:tr2bl w:val="nil"/>
                  </w:tcBorders>
                  <w:vAlign w:val="center"/>
                </w:tcPr>
                <w:p>
                  <w:pPr>
                    <w:pStyle w:val="138"/>
                    <w:bidi w:val="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排放量t/a</w:t>
                  </w:r>
                </w:p>
              </w:tc>
              <w:tc>
                <w:tcPr>
                  <w:tcW w:w="1439" w:type="dxa"/>
                  <w:tcBorders>
                    <w:tl2br w:val="nil"/>
                    <w:tr2bl w:val="nil"/>
                  </w:tcBorders>
                  <w:vAlign w:val="center"/>
                </w:tcPr>
                <w:p>
                  <w:pPr>
                    <w:pStyle w:val="138"/>
                    <w:bidi w:val="0"/>
                    <w:rPr>
                      <w:rFonts w:hint="default" w:ascii="Times New Roman" w:hAnsi="Times New Roman" w:eastAsia="宋体" w:cs="Times New Roman"/>
                      <w:b/>
                      <w:bCs/>
                      <w:color w:val="auto"/>
                      <w:lang w:val="en-US"/>
                    </w:rPr>
                  </w:pPr>
                  <w:r>
                    <w:rPr>
                      <w:rFonts w:hint="default" w:ascii="Times New Roman" w:hAnsi="Times New Roman" w:eastAsia="宋体" w:cs="Times New Roman"/>
                      <w:b/>
                      <w:bCs/>
                      <w:color w:val="auto"/>
                    </w:rPr>
                    <w:t>排放</w:t>
                  </w:r>
                  <w:r>
                    <w:rPr>
                      <w:rFonts w:hint="default" w:ascii="Times New Roman" w:hAnsi="Times New Roman" w:eastAsia="宋体" w:cs="Times New Roman"/>
                      <w:b/>
                      <w:bCs/>
                      <w:color w:val="auto"/>
                      <w:lang w:eastAsia="zh-CN"/>
                    </w:rPr>
                    <w:t>速率</w:t>
                  </w:r>
                  <w:r>
                    <w:rPr>
                      <w:rFonts w:hint="default" w:ascii="Times New Roman" w:hAnsi="Times New Roman" w:eastAsia="宋体" w:cs="Times New Roman"/>
                      <w:b/>
                      <w:bCs/>
                      <w:color w:val="auto"/>
                      <w:lang w:val="en-US" w:eastAsia="zh-CN"/>
                    </w:rPr>
                    <w:t>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82" w:hRule="atLeast"/>
                <w:jc w:val="center"/>
              </w:trPr>
              <w:tc>
                <w:tcPr>
                  <w:tcW w:w="851" w:type="dxa"/>
                  <w:vMerge w:val="restart"/>
                  <w:tcBorders>
                    <w:tl2br w:val="nil"/>
                    <w:tr2bl w:val="nil"/>
                  </w:tcBorders>
                  <w:vAlign w:val="center"/>
                </w:tcPr>
                <w:p>
                  <w:pPr>
                    <w:pStyle w:val="138"/>
                    <w:bidi w:val="0"/>
                    <w:rPr>
                      <w:rFonts w:hint="default" w:ascii="Times New Roman" w:hAnsi="Times New Roman" w:eastAsia="宋体" w:cs="Times New Roman"/>
                      <w:color w:val="auto"/>
                    </w:rPr>
                  </w:pPr>
                  <w:r>
                    <w:rPr>
                      <w:rFonts w:hint="default" w:ascii="Times New Roman" w:hAnsi="Times New Roman" w:eastAsia="宋体" w:cs="Times New Roman"/>
                      <w:color w:val="auto"/>
                    </w:rPr>
                    <w:t>喷漆</w:t>
                  </w:r>
                </w:p>
              </w:tc>
              <w:tc>
                <w:tcPr>
                  <w:tcW w:w="734" w:type="dxa"/>
                  <w:vMerge w:val="restart"/>
                  <w:tcBorders>
                    <w:tl2br w:val="nil"/>
                    <w:tr2bl w:val="nil"/>
                  </w:tcBorders>
                  <w:vAlign w:val="center"/>
                </w:tcPr>
                <w:p>
                  <w:pPr>
                    <w:pStyle w:val="138"/>
                    <w:bidi w:val="0"/>
                    <w:rPr>
                      <w:rFonts w:hint="default" w:ascii="Times New Roman" w:hAnsi="Times New Roman" w:eastAsia="宋体" w:cs="Times New Roman"/>
                      <w:color w:val="auto"/>
                    </w:rPr>
                  </w:pPr>
                  <w:r>
                    <w:rPr>
                      <w:rFonts w:hint="default" w:ascii="Times New Roman" w:hAnsi="Times New Roman" w:eastAsia="宋体" w:cs="Times New Roman"/>
                      <w:color w:val="auto"/>
                    </w:rPr>
                    <w:t>有组织</w:t>
                  </w:r>
                </w:p>
              </w:tc>
              <w:tc>
                <w:tcPr>
                  <w:tcW w:w="671" w:type="dxa"/>
                  <w:tcBorders>
                    <w:tl2br w:val="nil"/>
                    <w:tr2bl w:val="nil"/>
                  </w:tcBorders>
                  <w:vAlign w:val="center"/>
                </w:tcPr>
                <w:p>
                  <w:pPr>
                    <w:pStyle w:val="138"/>
                    <w:bidi w:val="0"/>
                    <w:rPr>
                      <w:rFonts w:hint="default" w:ascii="Times New Roman" w:hAnsi="Times New Roman" w:eastAsia="宋体" w:cs="Times New Roman"/>
                      <w:color w:val="auto"/>
                    </w:rPr>
                  </w:pPr>
                  <w:r>
                    <w:rPr>
                      <w:rFonts w:hint="default" w:ascii="Times New Roman" w:hAnsi="Times New Roman" w:eastAsia="宋体" w:cs="Times New Roman"/>
                      <w:color w:val="auto"/>
                    </w:rPr>
                    <w:t>非甲烷总烃</w:t>
                  </w:r>
                </w:p>
              </w:tc>
              <w:tc>
                <w:tcPr>
                  <w:tcW w:w="889" w:type="dxa"/>
                  <w:vMerge w:val="restart"/>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6000</w:t>
                  </w:r>
                </w:p>
              </w:tc>
              <w:tc>
                <w:tcPr>
                  <w:tcW w:w="1077" w:type="dxa"/>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0.0495</w:t>
                  </w:r>
                </w:p>
              </w:tc>
              <w:tc>
                <w:tcPr>
                  <w:tcW w:w="1077" w:type="dxa"/>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eastAsia="zh-CN"/>
                    </w:rPr>
                    <w:t>“</w:t>
                  </w:r>
                  <w:r>
                    <w:rPr>
                      <w:rFonts w:hint="default" w:ascii="Times New Roman" w:hAnsi="Times New Roman" w:eastAsia="宋体" w:cs="Times New Roman"/>
                      <w:color w:val="auto"/>
                      <w:lang w:eastAsia="zh-CN"/>
                    </w:rPr>
                    <w:t>水帘柜+除湿除尘</w:t>
                  </w:r>
                  <w:r>
                    <w:rPr>
                      <w:rFonts w:hint="default" w:ascii="Times New Roman" w:hAnsi="Times New Roman" w:eastAsia="宋体" w:cs="Times New Roman"/>
                      <w:color w:val="auto"/>
                      <w:lang w:val="en-US" w:eastAsia="zh-CN"/>
                    </w:rPr>
                    <w:t>+活性炭吸附</w:t>
                  </w:r>
                  <w:r>
                    <w:rPr>
                      <w:rFonts w:hint="eastAsia" w:ascii="Times New Roman" w:hAnsi="Times New Roman" w:eastAsia="宋体" w:cs="Times New Roman"/>
                      <w:color w:val="auto"/>
                      <w:lang w:eastAsia="zh-CN"/>
                    </w:rPr>
                    <w:t>”</w:t>
                  </w:r>
                  <w:r>
                    <w:rPr>
                      <w:rFonts w:hint="default" w:ascii="Times New Roman" w:hAnsi="Times New Roman" w:eastAsia="宋体" w:cs="Times New Roman"/>
                      <w:color w:val="auto"/>
                      <w:lang w:val="en-US" w:eastAsia="zh-CN"/>
                    </w:rPr>
                    <w:t>80%</w:t>
                  </w:r>
                </w:p>
              </w:tc>
              <w:tc>
                <w:tcPr>
                  <w:tcW w:w="954" w:type="dxa"/>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1.375</w:t>
                  </w:r>
                </w:p>
              </w:tc>
              <w:tc>
                <w:tcPr>
                  <w:tcW w:w="1086" w:type="dxa"/>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0.0099</w:t>
                  </w:r>
                </w:p>
              </w:tc>
              <w:tc>
                <w:tcPr>
                  <w:tcW w:w="1439" w:type="dxa"/>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0.0083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851" w:type="dxa"/>
                  <w:vMerge w:val="continue"/>
                  <w:tcBorders>
                    <w:tl2br w:val="nil"/>
                    <w:tr2bl w:val="nil"/>
                  </w:tcBorders>
                  <w:vAlign w:val="center"/>
                </w:tcPr>
                <w:p>
                  <w:pPr>
                    <w:pStyle w:val="138"/>
                    <w:bidi w:val="0"/>
                    <w:rPr>
                      <w:rFonts w:hint="default" w:ascii="Times New Roman" w:hAnsi="Times New Roman" w:eastAsia="宋体" w:cs="Times New Roman"/>
                      <w:color w:val="auto"/>
                    </w:rPr>
                  </w:pPr>
                </w:p>
              </w:tc>
              <w:tc>
                <w:tcPr>
                  <w:tcW w:w="734" w:type="dxa"/>
                  <w:vMerge w:val="continue"/>
                  <w:tcBorders>
                    <w:tl2br w:val="nil"/>
                    <w:tr2bl w:val="nil"/>
                  </w:tcBorders>
                  <w:vAlign w:val="center"/>
                </w:tcPr>
                <w:p>
                  <w:pPr>
                    <w:pStyle w:val="138"/>
                    <w:bidi w:val="0"/>
                    <w:rPr>
                      <w:rFonts w:hint="default" w:ascii="Times New Roman" w:hAnsi="Times New Roman" w:eastAsia="宋体" w:cs="Times New Roman"/>
                      <w:color w:val="auto"/>
                    </w:rPr>
                  </w:pPr>
                </w:p>
              </w:tc>
              <w:tc>
                <w:tcPr>
                  <w:tcW w:w="671" w:type="dxa"/>
                  <w:tcBorders>
                    <w:tl2br w:val="nil"/>
                    <w:tr2bl w:val="nil"/>
                  </w:tcBorders>
                  <w:vAlign w:val="center"/>
                </w:tcPr>
                <w:p>
                  <w:pPr>
                    <w:pStyle w:val="138"/>
                    <w:bidi w:val="0"/>
                    <w:rPr>
                      <w:rFonts w:hint="default" w:ascii="Times New Roman" w:hAnsi="Times New Roman" w:eastAsia="宋体" w:cs="Times New Roman"/>
                      <w:color w:val="auto"/>
                      <w:lang w:eastAsia="zh-CN"/>
                    </w:rPr>
                  </w:pPr>
                  <w:r>
                    <w:rPr>
                      <w:rFonts w:hint="default" w:ascii="Times New Roman" w:hAnsi="Times New Roman" w:eastAsia="宋体" w:cs="Times New Roman"/>
                      <w:color w:val="auto"/>
                    </w:rPr>
                    <w:t>漆雾</w:t>
                  </w:r>
                  <w:r>
                    <w:rPr>
                      <w:rFonts w:hint="default" w:ascii="Times New Roman" w:hAnsi="Times New Roman" w:eastAsia="宋体" w:cs="Times New Roman"/>
                      <w:color w:val="auto"/>
                      <w:lang w:eastAsia="zh-CN"/>
                    </w:rPr>
                    <w:t>（颗粒物）</w:t>
                  </w:r>
                </w:p>
              </w:tc>
              <w:tc>
                <w:tcPr>
                  <w:tcW w:w="889" w:type="dxa"/>
                  <w:vMerge w:val="continue"/>
                  <w:tcBorders>
                    <w:tl2br w:val="nil"/>
                    <w:tr2bl w:val="nil"/>
                  </w:tcBorders>
                  <w:vAlign w:val="center"/>
                </w:tcPr>
                <w:p>
                  <w:pPr>
                    <w:pStyle w:val="138"/>
                    <w:bidi w:val="0"/>
                    <w:rPr>
                      <w:rFonts w:hint="default" w:ascii="Times New Roman" w:hAnsi="Times New Roman" w:eastAsia="宋体" w:cs="Times New Roman"/>
                      <w:color w:val="auto"/>
                    </w:rPr>
                  </w:pPr>
                </w:p>
              </w:tc>
              <w:tc>
                <w:tcPr>
                  <w:tcW w:w="1077" w:type="dxa"/>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0.0117</w:t>
                  </w:r>
                </w:p>
              </w:tc>
              <w:tc>
                <w:tcPr>
                  <w:tcW w:w="1077" w:type="dxa"/>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eastAsia="zh-CN"/>
                    </w:rPr>
                    <w:t>水帘柜</w:t>
                  </w:r>
                  <w:r>
                    <w:rPr>
                      <w:rFonts w:hint="eastAsia" w:ascii="Times New Roman" w:hAnsi="Times New Roman" w:eastAsia="宋体" w:cs="Times New Roman"/>
                      <w:color w:val="auto"/>
                      <w:lang w:val="en-US" w:eastAsia="zh-CN"/>
                    </w:rPr>
                    <w:t>+除湿除尘</w:t>
                  </w:r>
                  <w:r>
                    <w:rPr>
                      <w:rFonts w:hint="default" w:ascii="Times New Roman" w:hAnsi="Times New Roman" w:eastAsia="宋体" w:cs="Times New Roman"/>
                      <w:color w:val="auto"/>
                      <w:lang w:val="en-US" w:eastAsia="zh-CN"/>
                    </w:rPr>
                    <w:t>90%</w:t>
                  </w:r>
                </w:p>
              </w:tc>
              <w:tc>
                <w:tcPr>
                  <w:tcW w:w="954" w:type="dxa"/>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0.167</w:t>
                  </w:r>
                </w:p>
              </w:tc>
              <w:tc>
                <w:tcPr>
                  <w:tcW w:w="1086" w:type="dxa"/>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0.0</w:t>
                  </w:r>
                  <w:r>
                    <w:rPr>
                      <w:rFonts w:hint="eastAsia" w:ascii="Times New Roman" w:hAnsi="Times New Roman" w:eastAsia="宋体" w:cs="Times New Roman"/>
                      <w:color w:val="auto"/>
                      <w:lang w:val="en-US" w:eastAsia="zh-CN"/>
                    </w:rPr>
                    <w:t>012</w:t>
                  </w:r>
                </w:p>
              </w:tc>
              <w:tc>
                <w:tcPr>
                  <w:tcW w:w="1439" w:type="dxa"/>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0.0</w:t>
                  </w:r>
                  <w:r>
                    <w:rPr>
                      <w:rFonts w:hint="eastAsia" w:ascii="Times New Roman" w:hAnsi="Times New Roman" w:eastAsia="宋体" w:cs="Times New Roman"/>
                      <w:color w:val="auto"/>
                      <w:lang w:val="en-US" w:eastAsia="zh-CN"/>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06" w:hRule="atLeast"/>
                <w:jc w:val="center"/>
              </w:trPr>
              <w:tc>
                <w:tcPr>
                  <w:tcW w:w="851" w:type="dxa"/>
                  <w:vMerge w:val="continue"/>
                  <w:tcBorders>
                    <w:tl2br w:val="nil"/>
                    <w:tr2bl w:val="nil"/>
                  </w:tcBorders>
                  <w:vAlign w:val="center"/>
                </w:tcPr>
                <w:p>
                  <w:pPr>
                    <w:pStyle w:val="138"/>
                    <w:bidi w:val="0"/>
                    <w:rPr>
                      <w:rFonts w:hint="default" w:ascii="Times New Roman" w:hAnsi="Times New Roman" w:eastAsia="宋体" w:cs="Times New Roman"/>
                      <w:color w:val="auto"/>
                    </w:rPr>
                  </w:pPr>
                </w:p>
              </w:tc>
              <w:tc>
                <w:tcPr>
                  <w:tcW w:w="734" w:type="dxa"/>
                  <w:vMerge w:val="restart"/>
                  <w:tcBorders>
                    <w:tl2br w:val="nil"/>
                    <w:tr2bl w:val="nil"/>
                  </w:tcBorders>
                  <w:vAlign w:val="center"/>
                </w:tcPr>
                <w:p>
                  <w:pPr>
                    <w:pStyle w:val="138"/>
                    <w:bidi w:val="0"/>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无组织</w:t>
                  </w:r>
                </w:p>
              </w:tc>
              <w:tc>
                <w:tcPr>
                  <w:tcW w:w="671" w:type="dxa"/>
                  <w:tcBorders>
                    <w:tl2br w:val="nil"/>
                    <w:tr2bl w:val="nil"/>
                  </w:tcBorders>
                  <w:vAlign w:val="center"/>
                </w:tcPr>
                <w:p>
                  <w:pPr>
                    <w:pStyle w:val="138"/>
                    <w:bidi w:val="0"/>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非甲烷总烃</w:t>
                  </w:r>
                </w:p>
              </w:tc>
              <w:tc>
                <w:tcPr>
                  <w:tcW w:w="889" w:type="dxa"/>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w:t>
                  </w:r>
                </w:p>
              </w:tc>
              <w:tc>
                <w:tcPr>
                  <w:tcW w:w="1077" w:type="dxa"/>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0.0</w:t>
                  </w:r>
                  <w:r>
                    <w:rPr>
                      <w:rFonts w:hint="eastAsia" w:ascii="Times New Roman" w:hAnsi="Times New Roman" w:eastAsia="宋体" w:cs="Times New Roman"/>
                      <w:color w:val="auto"/>
                      <w:lang w:val="en-US" w:eastAsia="zh-CN"/>
                    </w:rPr>
                    <w:t>055</w:t>
                  </w:r>
                </w:p>
              </w:tc>
              <w:tc>
                <w:tcPr>
                  <w:tcW w:w="1077" w:type="dxa"/>
                  <w:vMerge w:val="restart"/>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加强密闭措施</w:t>
                  </w:r>
                </w:p>
              </w:tc>
              <w:tc>
                <w:tcPr>
                  <w:tcW w:w="954" w:type="dxa"/>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w:t>
                  </w:r>
                </w:p>
              </w:tc>
              <w:tc>
                <w:tcPr>
                  <w:tcW w:w="1086" w:type="dxa"/>
                  <w:tcBorders>
                    <w:tl2br w:val="nil"/>
                    <w:tr2bl w:val="nil"/>
                  </w:tcBorders>
                  <w:vAlign w:val="center"/>
                </w:tcPr>
                <w:p>
                  <w:pPr>
                    <w:pStyle w:val="138"/>
                    <w:bidi w:val="0"/>
                    <w:ind w:firstLine="0" w:firstLineChars="0"/>
                    <w:rPr>
                      <w:rFonts w:hint="default" w:ascii="Times New Roman" w:hAnsi="Times New Roman" w:eastAsia="宋体" w:cs="Times New Roman"/>
                      <w:iCs/>
                      <w:color w:val="auto"/>
                      <w:kern w:val="2"/>
                      <w:sz w:val="21"/>
                      <w:szCs w:val="21"/>
                      <w:lang w:val="en-US" w:eastAsia="zh-CN" w:bidi="ar-SA"/>
                    </w:rPr>
                  </w:pPr>
                  <w:r>
                    <w:rPr>
                      <w:rFonts w:hint="default" w:ascii="Times New Roman" w:hAnsi="Times New Roman" w:eastAsia="宋体" w:cs="Times New Roman"/>
                      <w:color w:val="auto"/>
                      <w:lang w:val="en-US" w:eastAsia="zh-CN"/>
                    </w:rPr>
                    <w:t>0.0</w:t>
                  </w:r>
                  <w:r>
                    <w:rPr>
                      <w:rFonts w:hint="eastAsia" w:ascii="Times New Roman" w:hAnsi="Times New Roman" w:eastAsia="宋体" w:cs="Times New Roman"/>
                      <w:color w:val="auto"/>
                      <w:lang w:val="en-US" w:eastAsia="zh-CN"/>
                    </w:rPr>
                    <w:t>055</w:t>
                  </w:r>
                </w:p>
              </w:tc>
              <w:tc>
                <w:tcPr>
                  <w:tcW w:w="1439" w:type="dxa"/>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0.0046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45" w:hRule="atLeast"/>
                <w:jc w:val="center"/>
              </w:trPr>
              <w:tc>
                <w:tcPr>
                  <w:tcW w:w="851" w:type="dxa"/>
                  <w:vMerge w:val="continue"/>
                  <w:tcBorders>
                    <w:tl2br w:val="nil"/>
                    <w:tr2bl w:val="nil"/>
                  </w:tcBorders>
                  <w:vAlign w:val="center"/>
                </w:tcPr>
                <w:p>
                  <w:pPr>
                    <w:pStyle w:val="138"/>
                    <w:bidi w:val="0"/>
                    <w:rPr>
                      <w:rFonts w:hint="default" w:ascii="Times New Roman" w:hAnsi="Times New Roman" w:eastAsia="宋体" w:cs="Times New Roman"/>
                      <w:color w:val="auto"/>
                    </w:rPr>
                  </w:pPr>
                </w:p>
              </w:tc>
              <w:tc>
                <w:tcPr>
                  <w:tcW w:w="734" w:type="dxa"/>
                  <w:vMerge w:val="continue"/>
                  <w:tcBorders>
                    <w:tl2br w:val="nil"/>
                    <w:tr2bl w:val="nil"/>
                  </w:tcBorders>
                  <w:vAlign w:val="center"/>
                </w:tcPr>
                <w:p>
                  <w:pPr>
                    <w:pStyle w:val="138"/>
                    <w:bidi w:val="0"/>
                    <w:rPr>
                      <w:rFonts w:hint="default" w:ascii="Times New Roman" w:hAnsi="Times New Roman" w:eastAsia="宋体" w:cs="Times New Roman"/>
                      <w:color w:val="auto"/>
                      <w:lang w:eastAsia="zh-CN"/>
                    </w:rPr>
                  </w:pPr>
                </w:p>
              </w:tc>
              <w:tc>
                <w:tcPr>
                  <w:tcW w:w="671" w:type="dxa"/>
                  <w:tcBorders>
                    <w:tl2br w:val="nil"/>
                    <w:tr2bl w:val="nil"/>
                  </w:tcBorders>
                  <w:vAlign w:val="center"/>
                </w:tcPr>
                <w:p>
                  <w:pPr>
                    <w:pStyle w:val="138"/>
                    <w:bidi w:val="0"/>
                    <w:rPr>
                      <w:rFonts w:hint="default" w:ascii="Times New Roman" w:hAnsi="Times New Roman" w:eastAsia="宋体" w:cs="Times New Roman"/>
                      <w:color w:val="auto"/>
                      <w:lang w:eastAsia="zh-CN"/>
                    </w:rPr>
                  </w:pPr>
                  <w:r>
                    <w:rPr>
                      <w:rFonts w:hint="default" w:ascii="Times New Roman" w:hAnsi="Times New Roman" w:eastAsia="宋体" w:cs="Times New Roman"/>
                      <w:color w:val="auto"/>
                    </w:rPr>
                    <w:t>漆雾</w:t>
                  </w:r>
                  <w:r>
                    <w:rPr>
                      <w:rFonts w:hint="default" w:ascii="Times New Roman" w:hAnsi="Times New Roman" w:eastAsia="宋体" w:cs="Times New Roman"/>
                      <w:color w:val="auto"/>
                      <w:lang w:eastAsia="zh-CN"/>
                    </w:rPr>
                    <w:t>（颗粒物）</w:t>
                  </w:r>
                </w:p>
              </w:tc>
              <w:tc>
                <w:tcPr>
                  <w:tcW w:w="889" w:type="dxa"/>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w:t>
                  </w:r>
                </w:p>
              </w:tc>
              <w:tc>
                <w:tcPr>
                  <w:tcW w:w="1077" w:type="dxa"/>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0.0013</w:t>
                  </w:r>
                </w:p>
              </w:tc>
              <w:tc>
                <w:tcPr>
                  <w:tcW w:w="1077" w:type="dxa"/>
                  <w:vMerge w:val="continue"/>
                  <w:tcBorders>
                    <w:tl2br w:val="nil"/>
                    <w:tr2bl w:val="nil"/>
                  </w:tcBorders>
                  <w:vAlign w:val="center"/>
                </w:tcPr>
                <w:p>
                  <w:pPr>
                    <w:pStyle w:val="138"/>
                    <w:bidi w:val="0"/>
                    <w:rPr>
                      <w:rFonts w:hint="default" w:ascii="Times New Roman" w:hAnsi="Times New Roman" w:eastAsia="宋体" w:cs="Times New Roman"/>
                      <w:color w:val="auto"/>
                    </w:rPr>
                  </w:pPr>
                </w:p>
              </w:tc>
              <w:tc>
                <w:tcPr>
                  <w:tcW w:w="954" w:type="dxa"/>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w:t>
                  </w:r>
                </w:p>
              </w:tc>
              <w:tc>
                <w:tcPr>
                  <w:tcW w:w="1086" w:type="dxa"/>
                  <w:tcBorders>
                    <w:tl2br w:val="nil"/>
                    <w:tr2bl w:val="nil"/>
                  </w:tcBorders>
                  <w:vAlign w:val="center"/>
                </w:tcPr>
                <w:p>
                  <w:pPr>
                    <w:pStyle w:val="138"/>
                    <w:bidi w:val="0"/>
                    <w:ind w:firstLine="0" w:firstLineChars="0"/>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color w:val="auto"/>
                      <w:lang w:val="en-US" w:eastAsia="zh-CN"/>
                    </w:rPr>
                    <w:t>0.0013</w:t>
                  </w:r>
                </w:p>
              </w:tc>
              <w:tc>
                <w:tcPr>
                  <w:tcW w:w="1439" w:type="dxa"/>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0.0</w:t>
                  </w:r>
                  <w:r>
                    <w:rPr>
                      <w:rFonts w:hint="eastAsia" w:ascii="Times New Roman" w:hAnsi="Times New Roman" w:eastAsia="宋体" w:cs="Times New Roman"/>
                      <w:color w:val="auto"/>
                      <w:lang w:val="en-US" w:eastAsia="zh-CN"/>
                    </w:rPr>
                    <w:t>011</w:t>
                  </w:r>
                </w:p>
              </w:tc>
            </w:tr>
          </w:tbl>
          <w:p>
            <w:pPr>
              <w:pStyle w:val="2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jc w:val="center"/>
              <w:textAlignment w:val="baseline"/>
              <w:rPr>
                <w:rFonts w:hint="default" w:ascii="Times New Roman" w:hAnsi="Times New Roman" w:eastAsia="宋体" w:cs="Times New Roman"/>
                <w:b/>
                <w:bCs/>
                <w:color w:val="auto"/>
                <w:sz w:val="24"/>
                <w:highlight w:val="none"/>
                <w:lang w:val="en-US" w:eastAsia="zh-CN"/>
              </w:rPr>
            </w:pPr>
            <w:r>
              <w:rPr>
                <w:rFonts w:hint="default" w:ascii="Times New Roman" w:hAnsi="Times New Roman" w:eastAsia="宋体" w:cs="Times New Roman"/>
                <w:b/>
                <w:bCs/>
                <w:color w:val="auto"/>
                <w:sz w:val="24"/>
                <w:highlight w:val="none"/>
                <w:lang w:val="en-US" w:eastAsia="zh-CN"/>
              </w:rPr>
              <w:t>表</w:t>
            </w:r>
            <w:r>
              <w:rPr>
                <w:rFonts w:hint="eastAsia" w:ascii="Times New Roman" w:hAnsi="Times New Roman" w:eastAsia="宋体" w:cs="Times New Roman"/>
                <w:b/>
                <w:bCs/>
                <w:color w:val="auto"/>
                <w:sz w:val="24"/>
                <w:highlight w:val="none"/>
                <w:lang w:val="en-US" w:eastAsia="zh-CN"/>
              </w:rPr>
              <w:t>4</w:t>
            </w:r>
            <w:r>
              <w:rPr>
                <w:rFonts w:hint="default" w:ascii="Times New Roman" w:hAnsi="Times New Roman" w:eastAsia="宋体" w:cs="Times New Roman"/>
                <w:b/>
                <w:bCs/>
                <w:color w:val="auto"/>
                <w:sz w:val="24"/>
                <w:highlight w:val="none"/>
                <w:lang w:val="en-US" w:eastAsia="zh-CN"/>
              </w:rPr>
              <w:t>.</w:t>
            </w:r>
            <w:r>
              <w:rPr>
                <w:rFonts w:hint="eastAsia" w:ascii="Times New Roman" w:hAnsi="Times New Roman" w:eastAsia="宋体" w:cs="Times New Roman"/>
                <w:b/>
                <w:bCs/>
                <w:color w:val="auto"/>
                <w:sz w:val="24"/>
                <w:highlight w:val="none"/>
                <w:lang w:val="en-US" w:eastAsia="zh-CN"/>
              </w:rPr>
              <w:t>2</w:t>
            </w:r>
            <w:r>
              <w:rPr>
                <w:rFonts w:hint="default" w:ascii="Times New Roman" w:hAnsi="Times New Roman" w:eastAsia="宋体" w:cs="Times New Roman"/>
                <w:b/>
                <w:bCs/>
                <w:color w:val="auto"/>
                <w:sz w:val="24"/>
                <w:highlight w:val="none"/>
                <w:lang w:val="en-US" w:eastAsia="zh-CN"/>
              </w:rPr>
              <w:t>-</w:t>
            </w:r>
            <w:r>
              <w:rPr>
                <w:rFonts w:hint="eastAsia" w:ascii="Times New Roman" w:hAnsi="Times New Roman" w:eastAsia="宋体" w:cs="Times New Roman"/>
                <w:b/>
                <w:bCs/>
                <w:color w:val="auto"/>
                <w:sz w:val="24"/>
                <w:highlight w:val="none"/>
                <w:lang w:val="en-US" w:eastAsia="zh-CN"/>
              </w:rPr>
              <w:t>4</w:t>
            </w:r>
            <w:r>
              <w:rPr>
                <w:rFonts w:hint="default" w:ascii="Times New Roman" w:hAnsi="Times New Roman" w:eastAsia="宋体" w:cs="Times New Roman"/>
                <w:b/>
                <w:bCs/>
                <w:color w:val="auto"/>
                <w:sz w:val="24"/>
                <w:highlight w:val="none"/>
                <w:lang w:val="en-US" w:eastAsia="zh-CN"/>
              </w:rPr>
              <w:t xml:space="preserve"> 喷涂石墨涂料物料平衡一览表   单位：t/a</w:t>
            </w:r>
          </w:p>
          <w:tbl>
            <w:tblPr>
              <w:tblStyle w:val="31"/>
              <w:tblW w:w="8778"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1471"/>
              <w:gridCol w:w="1470"/>
              <w:gridCol w:w="1463"/>
              <w:gridCol w:w="1465"/>
              <w:gridCol w:w="14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84" w:type="dxa"/>
                  <w:gridSpan w:val="3"/>
                  <w:tcBorders>
                    <w:tl2br w:val="nil"/>
                    <w:tr2bl w:val="nil"/>
                  </w:tcBorders>
                  <w:vAlign w:val="center"/>
                </w:tcPr>
                <w:p>
                  <w:pPr>
                    <w:pStyle w:val="138"/>
                    <w:bidi w:val="0"/>
                    <w:rPr>
                      <w:rFonts w:hint="default" w:ascii="Times New Roman" w:hAnsi="Times New Roman" w:eastAsia="宋体" w:cs="Times New Roman"/>
                      <w:b/>
                      <w:bCs/>
                      <w:color w:val="auto"/>
                    </w:rPr>
                  </w:pPr>
                  <w:r>
                    <w:rPr>
                      <w:rFonts w:hint="default" w:ascii="Times New Roman" w:hAnsi="Times New Roman" w:eastAsia="宋体" w:cs="Times New Roman"/>
                      <w:b/>
                      <w:bCs/>
                      <w:color w:val="auto"/>
                      <w:lang w:eastAsia="zh-CN"/>
                    </w:rPr>
                    <w:t>投入</w:t>
                  </w:r>
                </w:p>
              </w:tc>
              <w:tc>
                <w:tcPr>
                  <w:tcW w:w="4394" w:type="dxa"/>
                  <w:gridSpan w:val="3"/>
                  <w:tcBorders>
                    <w:tl2br w:val="nil"/>
                    <w:tr2bl w:val="nil"/>
                  </w:tcBorders>
                  <w:vAlign w:val="center"/>
                </w:tcPr>
                <w:p>
                  <w:pPr>
                    <w:pStyle w:val="138"/>
                    <w:bidi w:val="0"/>
                    <w:rPr>
                      <w:rFonts w:hint="default" w:ascii="Times New Roman" w:hAnsi="Times New Roman" w:eastAsia="宋体" w:cs="Times New Roman"/>
                      <w:b/>
                      <w:bCs/>
                      <w:color w:val="auto"/>
                    </w:rPr>
                  </w:pPr>
                  <w:r>
                    <w:rPr>
                      <w:rFonts w:hint="default" w:ascii="Times New Roman" w:hAnsi="Times New Roman" w:eastAsia="宋体" w:cs="Times New Roman"/>
                      <w:b/>
                      <w:bCs/>
                      <w:color w:val="auto"/>
                      <w:lang w:eastAsia="zh-CN"/>
                    </w:rPr>
                    <w:t>产出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914" w:type="dxa"/>
                  <w:gridSpan w:val="2"/>
                  <w:tcBorders>
                    <w:tl2br w:val="nil"/>
                    <w:tr2bl w:val="nil"/>
                  </w:tcBorders>
                  <w:vAlign w:val="center"/>
                </w:tcPr>
                <w:p>
                  <w:pPr>
                    <w:pStyle w:val="138"/>
                    <w:bidi w:val="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物料名称</w:t>
                  </w:r>
                </w:p>
              </w:tc>
              <w:tc>
                <w:tcPr>
                  <w:tcW w:w="1470" w:type="dxa"/>
                  <w:tcBorders>
                    <w:tl2br w:val="nil"/>
                    <w:tr2bl w:val="nil"/>
                  </w:tcBorders>
                  <w:vAlign w:val="center"/>
                </w:tcPr>
                <w:p>
                  <w:pPr>
                    <w:pStyle w:val="138"/>
                    <w:bidi w:val="0"/>
                    <w:rPr>
                      <w:rFonts w:hint="default" w:ascii="Times New Roman" w:hAnsi="Times New Roman" w:eastAsia="宋体" w:cs="Times New Roman"/>
                      <w:b/>
                      <w:bCs/>
                      <w:color w:val="auto"/>
                      <w:lang w:eastAsia="zh-CN"/>
                    </w:rPr>
                  </w:pPr>
                  <w:r>
                    <w:rPr>
                      <w:rFonts w:hint="default" w:ascii="Times New Roman" w:hAnsi="Times New Roman" w:eastAsia="宋体" w:cs="Times New Roman"/>
                      <w:b/>
                      <w:bCs/>
                      <w:color w:val="auto"/>
                      <w:lang w:eastAsia="zh-CN"/>
                    </w:rPr>
                    <w:t>数量</w:t>
                  </w:r>
                </w:p>
              </w:tc>
              <w:tc>
                <w:tcPr>
                  <w:tcW w:w="2928" w:type="dxa"/>
                  <w:gridSpan w:val="2"/>
                  <w:tcBorders>
                    <w:tl2br w:val="nil"/>
                    <w:tr2bl w:val="nil"/>
                  </w:tcBorders>
                  <w:vAlign w:val="center"/>
                </w:tcPr>
                <w:p>
                  <w:pPr>
                    <w:pStyle w:val="138"/>
                    <w:bidi w:val="0"/>
                    <w:rPr>
                      <w:rFonts w:hint="default" w:ascii="Times New Roman" w:hAnsi="Times New Roman" w:eastAsia="宋体" w:cs="Times New Roman"/>
                      <w:b/>
                      <w:bCs/>
                      <w:color w:val="auto"/>
                    </w:rPr>
                  </w:pPr>
                  <w:r>
                    <w:rPr>
                      <w:rFonts w:hint="default" w:ascii="Times New Roman" w:hAnsi="Times New Roman" w:eastAsia="宋体" w:cs="Times New Roman"/>
                      <w:b/>
                      <w:bCs/>
                      <w:color w:val="auto"/>
                      <w:lang w:eastAsia="zh-CN"/>
                    </w:rPr>
                    <w:t>名称</w:t>
                  </w:r>
                </w:p>
              </w:tc>
              <w:tc>
                <w:tcPr>
                  <w:tcW w:w="1466" w:type="dxa"/>
                  <w:tcBorders>
                    <w:tl2br w:val="nil"/>
                    <w:tr2bl w:val="nil"/>
                  </w:tcBorders>
                  <w:vAlign w:val="center"/>
                </w:tcPr>
                <w:p>
                  <w:pPr>
                    <w:pStyle w:val="138"/>
                    <w:bidi w:val="0"/>
                    <w:rPr>
                      <w:rFonts w:hint="default" w:ascii="Times New Roman" w:hAnsi="Times New Roman" w:eastAsia="宋体" w:cs="Times New Roman"/>
                      <w:b/>
                      <w:bCs/>
                      <w:color w:val="auto"/>
                    </w:rPr>
                  </w:pPr>
                  <w:r>
                    <w:rPr>
                      <w:rFonts w:hint="default" w:ascii="Times New Roman" w:hAnsi="Times New Roman" w:eastAsia="宋体" w:cs="Times New Roman"/>
                      <w:b/>
                      <w:bCs/>
                      <w:color w:val="auto"/>
                      <w:lang w:eastAsia="zh-CN"/>
                    </w:rPr>
                    <w:t>数量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3" w:type="dxa"/>
                  <w:vMerge w:val="restart"/>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喷涂石墨涂料</w:t>
                  </w:r>
                </w:p>
              </w:tc>
              <w:tc>
                <w:tcPr>
                  <w:tcW w:w="1471" w:type="dxa"/>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固态组分</w:t>
                  </w:r>
                </w:p>
              </w:tc>
              <w:tc>
                <w:tcPr>
                  <w:tcW w:w="1470" w:type="dxa"/>
                  <w:tcBorders>
                    <w:tl2br w:val="nil"/>
                    <w:tr2bl w:val="nil"/>
                  </w:tcBorders>
                  <w:vAlign w:val="center"/>
                </w:tcPr>
                <w:p>
                  <w:pPr>
                    <w:pStyle w:val="138"/>
                    <w:bidi w:val="0"/>
                    <w:rPr>
                      <w:rFonts w:hint="default" w:ascii="Times New Roman" w:hAnsi="Times New Roman" w:eastAsia="宋体" w:cs="Times New Roman"/>
                      <w:color w:val="auto"/>
                      <w:lang w:val="en-US"/>
                    </w:rPr>
                  </w:pPr>
                  <w:r>
                    <w:rPr>
                      <w:rFonts w:hint="eastAsia" w:ascii="Times New Roman" w:hAnsi="Times New Roman" w:eastAsia="宋体" w:cs="Times New Roman"/>
                      <w:color w:val="auto"/>
                      <w:lang w:val="en-US" w:eastAsia="zh-CN"/>
                    </w:rPr>
                    <w:t>0.043</w:t>
                  </w:r>
                </w:p>
              </w:tc>
              <w:tc>
                <w:tcPr>
                  <w:tcW w:w="2928" w:type="dxa"/>
                  <w:gridSpan w:val="2"/>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涂料层</w:t>
                  </w:r>
                  <w:r>
                    <w:rPr>
                      <w:rFonts w:hint="default" w:ascii="Times New Roman" w:hAnsi="Times New Roman" w:eastAsia="宋体" w:cs="Times New Roman"/>
                      <w:color w:val="auto"/>
                      <w:lang w:val="en-US" w:eastAsia="zh-CN"/>
                    </w:rPr>
                    <w:t>（进入产品）</w:t>
                  </w:r>
                </w:p>
              </w:tc>
              <w:tc>
                <w:tcPr>
                  <w:tcW w:w="1466" w:type="dxa"/>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443" w:type="dxa"/>
                  <w:vMerge w:val="continue"/>
                  <w:tcBorders>
                    <w:tl2br w:val="nil"/>
                    <w:tr2bl w:val="nil"/>
                  </w:tcBorders>
                  <w:vAlign w:val="center"/>
                </w:tcPr>
                <w:p>
                  <w:pPr>
                    <w:pStyle w:val="138"/>
                    <w:bidi w:val="0"/>
                    <w:rPr>
                      <w:rFonts w:hint="default" w:ascii="Times New Roman" w:hAnsi="Times New Roman" w:eastAsia="宋体" w:cs="Times New Roman"/>
                      <w:color w:val="auto"/>
                      <w:lang w:val="en-US" w:eastAsia="zh-CN"/>
                    </w:rPr>
                  </w:pPr>
                </w:p>
              </w:tc>
              <w:tc>
                <w:tcPr>
                  <w:tcW w:w="1471" w:type="dxa"/>
                  <w:vMerge w:val="restart"/>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挥发组分</w:t>
                  </w:r>
                </w:p>
              </w:tc>
              <w:tc>
                <w:tcPr>
                  <w:tcW w:w="1470" w:type="dxa"/>
                  <w:vMerge w:val="restart"/>
                  <w:tcBorders>
                    <w:tl2br w:val="nil"/>
                    <w:tr2bl w:val="nil"/>
                  </w:tcBorders>
                  <w:vAlign w:val="center"/>
                </w:tcPr>
                <w:p>
                  <w:pPr>
                    <w:pStyle w:val="138"/>
                    <w:bidi w:val="0"/>
                    <w:rPr>
                      <w:rFonts w:hint="default" w:ascii="Times New Roman" w:hAnsi="Times New Roman" w:eastAsia="宋体" w:cs="Times New Roman"/>
                      <w:color w:val="auto"/>
                      <w:lang w:val="en-US"/>
                    </w:rPr>
                  </w:pPr>
                  <w:r>
                    <w:rPr>
                      <w:rFonts w:hint="eastAsia" w:ascii="Times New Roman" w:hAnsi="Times New Roman" w:eastAsia="宋体" w:cs="Times New Roman"/>
                      <w:color w:val="auto"/>
                      <w:lang w:val="en-US" w:eastAsia="zh-CN"/>
                    </w:rPr>
                    <w:t>0.055</w:t>
                  </w:r>
                </w:p>
              </w:tc>
              <w:tc>
                <w:tcPr>
                  <w:tcW w:w="1463" w:type="dxa"/>
                  <w:vMerge w:val="restart"/>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有组织排放</w:t>
                  </w:r>
                </w:p>
              </w:tc>
              <w:tc>
                <w:tcPr>
                  <w:tcW w:w="1465" w:type="dxa"/>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漆雾</w:t>
                  </w:r>
                </w:p>
              </w:tc>
              <w:tc>
                <w:tcPr>
                  <w:tcW w:w="1466" w:type="dxa"/>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0.0</w:t>
                  </w:r>
                  <w:r>
                    <w:rPr>
                      <w:rFonts w:hint="eastAsia" w:ascii="Times New Roman" w:hAnsi="Times New Roman" w:eastAsia="宋体" w:cs="Times New Roman"/>
                      <w:color w:val="auto"/>
                      <w:lang w:val="en-US" w:eastAsia="zh-CN"/>
                    </w:rPr>
                    <w:t>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43" w:type="dxa"/>
                  <w:vMerge w:val="continue"/>
                  <w:tcBorders>
                    <w:tl2br w:val="nil"/>
                    <w:tr2bl w:val="nil"/>
                  </w:tcBorders>
                  <w:vAlign w:val="center"/>
                </w:tcPr>
                <w:p>
                  <w:pPr>
                    <w:pStyle w:val="138"/>
                    <w:bidi w:val="0"/>
                    <w:rPr>
                      <w:rFonts w:hint="default" w:ascii="Times New Roman" w:hAnsi="Times New Roman" w:eastAsia="宋体" w:cs="Times New Roman"/>
                      <w:color w:val="auto"/>
                      <w:lang w:val="en-US" w:eastAsia="zh-CN"/>
                    </w:rPr>
                  </w:pPr>
                </w:p>
              </w:tc>
              <w:tc>
                <w:tcPr>
                  <w:tcW w:w="1471" w:type="dxa"/>
                  <w:vMerge w:val="continue"/>
                  <w:tcBorders>
                    <w:tl2br w:val="nil"/>
                    <w:tr2bl w:val="nil"/>
                  </w:tcBorders>
                  <w:vAlign w:val="center"/>
                </w:tcPr>
                <w:p>
                  <w:pPr>
                    <w:pStyle w:val="138"/>
                    <w:bidi w:val="0"/>
                    <w:rPr>
                      <w:rFonts w:hint="default" w:ascii="Times New Roman" w:hAnsi="Times New Roman" w:eastAsia="宋体" w:cs="Times New Roman"/>
                      <w:color w:val="auto"/>
                      <w:lang w:val="en-US" w:eastAsia="zh-CN"/>
                    </w:rPr>
                  </w:pPr>
                </w:p>
              </w:tc>
              <w:tc>
                <w:tcPr>
                  <w:tcW w:w="1470" w:type="dxa"/>
                  <w:vMerge w:val="continue"/>
                  <w:tcBorders>
                    <w:tl2br w:val="nil"/>
                    <w:tr2bl w:val="nil"/>
                  </w:tcBorders>
                  <w:vAlign w:val="center"/>
                </w:tcPr>
                <w:p>
                  <w:pPr>
                    <w:pStyle w:val="138"/>
                    <w:bidi w:val="0"/>
                    <w:rPr>
                      <w:rFonts w:hint="default" w:ascii="Times New Roman" w:hAnsi="Times New Roman" w:eastAsia="宋体" w:cs="Times New Roman"/>
                      <w:color w:val="auto"/>
                      <w:lang w:val="en-US"/>
                    </w:rPr>
                  </w:pPr>
                </w:p>
              </w:tc>
              <w:tc>
                <w:tcPr>
                  <w:tcW w:w="1463" w:type="dxa"/>
                  <w:vMerge w:val="continue"/>
                  <w:tcBorders>
                    <w:tl2br w:val="nil"/>
                    <w:tr2bl w:val="nil"/>
                  </w:tcBorders>
                  <w:vAlign w:val="center"/>
                </w:tcPr>
                <w:p>
                  <w:pPr>
                    <w:pStyle w:val="138"/>
                    <w:bidi w:val="0"/>
                    <w:rPr>
                      <w:rFonts w:hint="default" w:ascii="Times New Roman" w:hAnsi="Times New Roman" w:eastAsia="宋体" w:cs="Times New Roman"/>
                      <w:color w:val="auto"/>
                      <w:lang w:val="en-US" w:eastAsia="zh-CN"/>
                    </w:rPr>
                  </w:pPr>
                </w:p>
              </w:tc>
              <w:tc>
                <w:tcPr>
                  <w:tcW w:w="1465" w:type="dxa"/>
                  <w:vMerge w:val="restart"/>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非甲烷总烃</w:t>
                  </w:r>
                </w:p>
              </w:tc>
              <w:tc>
                <w:tcPr>
                  <w:tcW w:w="1466" w:type="dxa"/>
                  <w:vMerge w:val="restart"/>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0.0099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3" w:type="dxa"/>
                  <w:vMerge w:val="continue"/>
                  <w:tcBorders>
                    <w:tl2br w:val="nil"/>
                    <w:tr2bl w:val="nil"/>
                  </w:tcBorders>
                  <w:vAlign w:val="center"/>
                </w:tcPr>
                <w:p>
                  <w:pPr>
                    <w:pStyle w:val="138"/>
                    <w:bidi w:val="0"/>
                    <w:rPr>
                      <w:rFonts w:hint="default" w:ascii="Times New Roman" w:hAnsi="Times New Roman" w:eastAsia="宋体" w:cs="Times New Roman"/>
                      <w:color w:val="auto"/>
                    </w:rPr>
                  </w:pPr>
                </w:p>
              </w:tc>
              <w:tc>
                <w:tcPr>
                  <w:tcW w:w="1471" w:type="dxa"/>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液态组分</w:t>
                  </w:r>
                </w:p>
              </w:tc>
              <w:tc>
                <w:tcPr>
                  <w:tcW w:w="1470" w:type="dxa"/>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0.002</w:t>
                  </w:r>
                </w:p>
              </w:tc>
              <w:tc>
                <w:tcPr>
                  <w:tcW w:w="1463" w:type="dxa"/>
                  <w:vMerge w:val="continue"/>
                  <w:tcBorders>
                    <w:tl2br w:val="nil"/>
                    <w:tr2bl w:val="nil"/>
                  </w:tcBorders>
                  <w:vAlign w:val="center"/>
                </w:tcPr>
                <w:p>
                  <w:pPr>
                    <w:pStyle w:val="138"/>
                    <w:bidi w:val="0"/>
                    <w:rPr>
                      <w:rFonts w:hint="default" w:ascii="Times New Roman" w:hAnsi="Times New Roman" w:eastAsia="宋体" w:cs="Times New Roman"/>
                      <w:color w:val="auto"/>
                      <w:lang w:val="en-US" w:eastAsia="zh-CN"/>
                    </w:rPr>
                  </w:pPr>
                </w:p>
              </w:tc>
              <w:tc>
                <w:tcPr>
                  <w:tcW w:w="1465" w:type="dxa"/>
                  <w:vMerge w:val="continue"/>
                  <w:tcBorders>
                    <w:tl2br w:val="nil"/>
                    <w:tr2bl w:val="nil"/>
                  </w:tcBorders>
                  <w:vAlign w:val="center"/>
                </w:tcPr>
                <w:p>
                  <w:pPr>
                    <w:pStyle w:val="138"/>
                    <w:bidi w:val="0"/>
                    <w:rPr>
                      <w:rFonts w:hint="default" w:ascii="Times New Roman" w:hAnsi="Times New Roman" w:eastAsia="宋体" w:cs="Times New Roman"/>
                      <w:color w:val="auto"/>
                      <w:lang w:val="en-US" w:eastAsia="zh-CN"/>
                    </w:rPr>
                  </w:pPr>
                </w:p>
              </w:tc>
              <w:tc>
                <w:tcPr>
                  <w:tcW w:w="1466" w:type="dxa"/>
                  <w:vMerge w:val="continue"/>
                  <w:tcBorders>
                    <w:tl2br w:val="nil"/>
                    <w:tr2bl w:val="nil"/>
                  </w:tcBorders>
                  <w:vAlign w:val="center"/>
                </w:tcPr>
                <w:p>
                  <w:pPr>
                    <w:pStyle w:val="138"/>
                    <w:bidi w:val="0"/>
                    <w:rPr>
                      <w:rFonts w:hint="eastAsia" w:ascii="Times New Roman" w:hAnsi="Times New Roman" w:eastAsia="宋体" w:cs="Times New Roman"/>
                      <w:color w:val="auto"/>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84" w:type="dxa"/>
                  <w:gridSpan w:val="3"/>
                  <w:vMerge w:val="restart"/>
                  <w:tcBorders>
                    <w:tl2br w:val="nil"/>
                    <w:tr2bl w:val="nil"/>
                  </w:tcBorders>
                  <w:vAlign w:val="center"/>
                </w:tcPr>
                <w:p>
                  <w:pPr>
                    <w:pStyle w:val="138"/>
                    <w:bidi w:val="0"/>
                    <w:rPr>
                      <w:rFonts w:hint="default" w:ascii="Times New Roman" w:hAnsi="Times New Roman" w:eastAsia="宋体" w:cs="Times New Roman"/>
                      <w:color w:val="auto"/>
                    </w:rPr>
                  </w:pPr>
                </w:p>
              </w:tc>
              <w:tc>
                <w:tcPr>
                  <w:tcW w:w="1463" w:type="dxa"/>
                  <w:vMerge w:val="restart"/>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无组织排放</w:t>
                  </w:r>
                </w:p>
              </w:tc>
              <w:tc>
                <w:tcPr>
                  <w:tcW w:w="1465" w:type="dxa"/>
                  <w:tcBorders>
                    <w:tl2br w:val="nil"/>
                    <w:tr2bl w:val="nil"/>
                  </w:tcBorders>
                  <w:vAlign w:val="center"/>
                </w:tcPr>
                <w:p>
                  <w:pPr>
                    <w:pStyle w:val="138"/>
                    <w:bidi w:val="0"/>
                    <w:rPr>
                      <w:rFonts w:hint="default" w:ascii="Times New Roman" w:hAnsi="Times New Roman" w:eastAsia="宋体" w:cs="Times New Roman"/>
                      <w:color w:val="auto"/>
                      <w:lang w:val="zh-TW" w:eastAsia="zh-CN"/>
                    </w:rPr>
                  </w:pPr>
                  <w:r>
                    <w:rPr>
                      <w:rFonts w:hint="default" w:ascii="Times New Roman" w:hAnsi="Times New Roman" w:eastAsia="宋体" w:cs="Times New Roman"/>
                      <w:color w:val="auto"/>
                      <w:lang w:val="en-US" w:eastAsia="zh-CN"/>
                    </w:rPr>
                    <w:t>颗粒物</w:t>
                  </w:r>
                </w:p>
              </w:tc>
              <w:tc>
                <w:tcPr>
                  <w:tcW w:w="1466" w:type="dxa"/>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0.0013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84" w:type="dxa"/>
                  <w:gridSpan w:val="3"/>
                  <w:vMerge w:val="continue"/>
                  <w:tcBorders>
                    <w:tl2br w:val="nil"/>
                    <w:tr2bl w:val="nil"/>
                  </w:tcBorders>
                  <w:vAlign w:val="center"/>
                </w:tcPr>
                <w:p>
                  <w:pPr>
                    <w:pStyle w:val="138"/>
                    <w:bidi w:val="0"/>
                    <w:rPr>
                      <w:rFonts w:hint="default" w:ascii="Times New Roman" w:hAnsi="Times New Roman" w:eastAsia="宋体" w:cs="Times New Roman"/>
                      <w:color w:val="auto"/>
                    </w:rPr>
                  </w:pPr>
                </w:p>
              </w:tc>
              <w:tc>
                <w:tcPr>
                  <w:tcW w:w="1463" w:type="dxa"/>
                  <w:vMerge w:val="continue"/>
                  <w:tcBorders>
                    <w:tl2br w:val="nil"/>
                    <w:tr2bl w:val="nil"/>
                  </w:tcBorders>
                  <w:vAlign w:val="center"/>
                </w:tcPr>
                <w:p>
                  <w:pPr>
                    <w:pStyle w:val="138"/>
                    <w:bidi w:val="0"/>
                    <w:rPr>
                      <w:rFonts w:hint="default" w:ascii="Times New Roman" w:hAnsi="Times New Roman" w:eastAsia="宋体" w:cs="Times New Roman"/>
                      <w:color w:val="auto"/>
                      <w:lang w:val="en-US" w:eastAsia="zh-CN"/>
                    </w:rPr>
                  </w:pPr>
                </w:p>
              </w:tc>
              <w:tc>
                <w:tcPr>
                  <w:tcW w:w="1465" w:type="dxa"/>
                  <w:tcBorders>
                    <w:tl2br w:val="nil"/>
                    <w:tr2bl w:val="nil"/>
                  </w:tcBorders>
                  <w:vAlign w:val="center"/>
                </w:tcPr>
                <w:p>
                  <w:pPr>
                    <w:pStyle w:val="138"/>
                    <w:bidi w:val="0"/>
                    <w:rPr>
                      <w:rFonts w:hint="default" w:ascii="Times New Roman" w:hAnsi="Times New Roman" w:eastAsia="宋体" w:cs="Times New Roman"/>
                      <w:color w:val="auto"/>
                      <w:lang w:val="zh-TW" w:eastAsia="zh-TW"/>
                    </w:rPr>
                  </w:pPr>
                  <w:r>
                    <w:rPr>
                      <w:rFonts w:hint="default" w:ascii="Times New Roman" w:hAnsi="Times New Roman" w:eastAsia="宋体" w:cs="Times New Roman"/>
                      <w:color w:val="auto"/>
                      <w:lang w:val="en-US" w:eastAsia="zh-CN"/>
                    </w:rPr>
                    <w:t>非甲烷总烃</w:t>
                  </w:r>
                </w:p>
              </w:tc>
              <w:tc>
                <w:tcPr>
                  <w:tcW w:w="1466" w:type="dxa"/>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0.0</w:t>
                  </w:r>
                  <w:r>
                    <w:rPr>
                      <w:rFonts w:hint="eastAsia" w:ascii="Times New Roman" w:hAnsi="Times New Roman" w:eastAsia="宋体" w:cs="Times New Roman"/>
                      <w:color w:val="auto"/>
                      <w:lang w:val="en-US" w:eastAsia="zh-CN"/>
                    </w:rPr>
                    <w:t>055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84" w:type="dxa"/>
                  <w:gridSpan w:val="3"/>
                  <w:vMerge w:val="continue"/>
                  <w:tcBorders>
                    <w:tl2br w:val="nil"/>
                    <w:tr2bl w:val="nil"/>
                  </w:tcBorders>
                  <w:vAlign w:val="center"/>
                </w:tcPr>
                <w:p>
                  <w:pPr>
                    <w:pStyle w:val="138"/>
                    <w:bidi w:val="0"/>
                    <w:rPr>
                      <w:rFonts w:hint="default" w:ascii="Times New Roman" w:hAnsi="Times New Roman" w:eastAsia="宋体" w:cs="Times New Roman"/>
                      <w:color w:val="auto"/>
                    </w:rPr>
                  </w:pPr>
                </w:p>
              </w:tc>
              <w:tc>
                <w:tcPr>
                  <w:tcW w:w="1463" w:type="dxa"/>
                  <w:vMerge w:val="restart"/>
                  <w:tcBorders>
                    <w:tl2br w:val="nil"/>
                    <w:tr2bl w:val="nil"/>
                  </w:tcBorders>
                  <w:vAlign w:val="center"/>
                </w:tcPr>
                <w:p>
                  <w:pPr>
                    <w:pStyle w:val="138"/>
                    <w:bidi w:val="0"/>
                    <w:rPr>
                      <w:rFonts w:hint="eastAsia"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废气处理设施吸附</w:t>
                  </w:r>
                  <w:r>
                    <w:rPr>
                      <w:rFonts w:hint="eastAsia" w:ascii="Times New Roman" w:hAnsi="Times New Roman" w:eastAsia="宋体"/>
                      <w:color w:val="auto"/>
                      <w:lang w:eastAsia="zh-CN"/>
                    </w:rPr>
                    <w:t>（</w:t>
                  </w:r>
                  <w:r>
                    <w:rPr>
                      <w:rFonts w:hint="eastAsia" w:ascii="Times New Roman" w:hAnsi="Times New Roman" w:eastAsia="宋体"/>
                      <w:color w:val="auto"/>
                      <w:lang w:val="en-US" w:eastAsia="zh-CN"/>
                    </w:rPr>
                    <w:t>最终形成固废</w:t>
                  </w:r>
                  <w:r>
                    <w:rPr>
                      <w:rFonts w:hint="eastAsia" w:ascii="Times New Roman" w:hAnsi="Times New Roman" w:eastAsia="宋体"/>
                      <w:color w:val="auto"/>
                      <w:lang w:eastAsia="zh-CN"/>
                    </w:rPr>
                    <w:t>）</w:t>
                  </w:r>
                </w:p>
              </w:tc>
              <w:tc>
                <w:tcPr>
                  <w:tcW w:w="1465" w:type="dxa"/>
                  <w:tcBorders>
                    <w:tl2br w:val="nil"/>
                    <w:tr2bl w:val="nil"/>
                  </w:tcBorders>
                  <w:vAlign w:val="center"/>
                </w:tcPr>
                <w:p>
                  <w:pPr>
                    <w:pStyle w:val="138"/>
                    <w:bidi w:val="0"/>
                    <w:rPr>
                      <w:rFonts w:hint="default" w:ascii="Times New Roman" w:hAnsi="Times New Roman" w:eastAsia="宋体" w:cs="Times New Roman"/>
                      <w:color w:val="auto"/>
                      <w:lang w:val="zh-TW" w:eastAsia="zh-CN"/>
                    </w:rPr>
                  </w:pPr>
                  <w:r>
                    <w:rPr>
                      <w:rFonts w:hint="default" w:ascii="Times New Roman" w:hAnsi="Times New Roman" w:eastAsia="宋体" w:cs="Times New Roman"/>
                      <w:color w:val="auto"/>
                      <w:lang w:val="en-US" w:eastAsia="zh-CN"/>
                    </w:rPr>
                    <w:t>颗粒物</w:t>
                  </w:r>
                </w:p>
              </w:tc>
              <w:tc>
                <w:tcPr>
                  <w:tcW w:w="1466" w:type="dxa"/>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highlight w:val="none"/>
                      <w:lang w:val="en-US" w:eastAsia="zh-CN"/>
                    </w:rPr>
                    <w:t>0.0105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84" w:type="dxa"/>
                  <w:gridSpan w:val="3"/>
                  <w:vMerge w:val="continue"/>
                  <w:tcBorders>
                    <w:tl2br w:val="nil"/>
                    <w:tr2bl w:val="nil"/>
                  </w:tcBorders>
                  <w:vAlign w:val="center"/>
                </w:tcPr>
                <w:p>
                  <w:pPr>
                    <w:pStyle w:val="138"/>
                    <w:bidi w:val="0"/>
                    <w:rPr>
                      <w:rFonts w:hint="default" w:ascii="Times New Roman" w:hAnsi="Times New Roman" w:eastAsia="宋体" w:cs="Times New Roman"/>
                      <w:color w:val="auto"/>
                    </w:rPr>
                  </w:pPr>
                </w:p>
              </w:tc>
              <w:tc>
                <w:tcPr>
                  <w:tcW w:w="1463" w:type="dxa"/>
                  <w:vMerge w:val="continue"/>
                  <w:tcBorders>
                    <w:tl2br w:val="nil"/>
                    <w:tr2bl w:val="nil"/>
                  </w:tcBorders>
                  <w:vAlign w:val="center"/>
                </w:tcPr>
                <w:p>
                  <w:pPr>
                    <w:pStyle w:val="138"/>
                    <w:bidi w:val="0"/>
                    <w:rPr>
                      <w:rFonts w:hint="default" w:ascii="Times New Roman" w:hAnsi="Times New Roman" w:eastAsia="宋体" w:cs="Times New Roman"/>
                      <w:color w:val="auto"/>
                      <w:lang w:val="en-US" w:eastAsia="zh-CN"/>
                    </w:rPr>
                  </w:pPr>
                </w:p>
              </w:tc>
              <w:tc>
                <w:tcPr>
                  <w:tcW w:w="1465" w:type="dxa"/>
                  <w:tcBorders>
                    <w:tl2br w:val="nil"/>
                    <w:tr2bl w:val="nil"/>
                  </w:tcBorders>
                  <w:vAlign w:val="center"/>
                </w:tcPr>
                <w:p>
                  <w:pPr>
                    <w:pStyle w:val="138"/>
                    <w:bidi w:val="0"/>
                    <w:rPr>
                      <w:rFonts w:hint="default" w:ascii="Times New Roman" w:hAnsi="Times New Roman" w:eastAsia="宋体" w:cs="Times New Roman"/>
                      <w:color w:val="auto"/>
                      <w:lang w:val="zh-TW" w:eastAsia="zh-TW"/>
                    </w:rPr>
                  </w:pPr>
                  <w:r>
                    <w:rPr>
                      <w:rFonts w:hint="default" w:ascii="Times New Roman" w:hAnsi="Times New Roman" w:eastAsia="宋体" w:cs="Times New Roman"/>
                      <w:color w:val="auto"/>
                      <w:lang w:val="en-US" w:eastAsia="zh-CN"/>
                    </w:rPr>
                    <w:t>非甲烷总烃</w:t>
                  </w:r>
                </w:p>
              </w:tc>
              <w:tc>
                <w:tcPr>
                  <w:tcW w:w="1466" w:type="dxa"/>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highlight w:val="none"/>
                      <w:lang w:val="en-US" w:eastAsia="zh-CN"/>
                    </w:rPr>
                    <w:t>0.0396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84" w:type="dxa"/>
                  <w:gridSpan w:val="3"/>
                  <w:vMerge w:val="continue"/>
                  <w:tcBorders>
                    <w:tl2br w:val="nil"/>
                    <w:tr2bl w:val="nil"/>
                  </w:tcBorders>
                  <w:vAlign w:val="center"/>
                </w:tcPr>
                <w:p>
                  <w:pPr>
                    <w:pStyle w:val="138"/>
                    <w:bidi w:val="0"/>
                    <w:rPr>
                      <w:rFonts w:hint="default" w:ascii="Times New Roman" w:hAnsi="Times New Roman" w:eastAsia="宋体" w:cs="Times New Roman"/>
                      <w:color w:val="auto"/>
                    </w:rPr>
                  </w:pPr>
                </w:p>
              </w:tc>
              <w:tc>
                <w:tcPr>
                  <w:tcW w:w="1463" w:type="dxa"/>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液态损耗</w:t>
                  </w:r>
                </w:p>
              </w:tc>
              <w:tc>
                <w:tcPr>
                  <w:tcW w:w="1465" w:type="dxa"/>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w:t>
                  </w:r>
                </w:p>
              </w:tc>
              <w:tc>
                <w:tcPr>
                  <w:tcW w:w="1466" w:type="dxa"/>
                  <w:tcBorders>
                    <w:tl2br w:val="nil"/>
                    <w:tr2bl w:val="nil"/>
                  </w:tcBorders>
                  <w:vAlign w:val="center"/>
                </w:tcPr>
                <w:p>
                  <w:pPr>
                    <w:pStyle w:val="138"/>
                    <w:bidi w:val="0"/>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914" w:type="dxa"/>
                  <w:gridSpan w:val="2"/>
                  <w:tcBorders>
                    <w:tl2br w:val="nil"/>
                    <w:tr2bl w:val="nil"/>
                  </w:tcBorders>
                  <w:vAlign w:val="center"/>
                </w:tcPr>
                <w:p>
                  <w:pPr>
                    <w:pStyle w:val="138"/>
                    <w:bidi w:val="0"/>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val="en-US" w:eastAsia="zh-CN"/>
                    </w:rPr>
                    <w:t>合计</w:t>
                  </w:r>
                </w:p>
              </w:tc>
              <w:tc>
                <w:tcPr>
                  <w:tcW w:w="1470" w:type="dxa"/>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0.1</w:t>
                  </w:r>
                </w:p>
              </w:tc>
              <w:tc>
                <w:tcPr>
                  <w:tcW w:w="2928" w:type="dxa"/>
                  <w:gridSpan w:val="2"/>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合计</w:t>
                  </w:r>
                </w:p>
              </w:tc>
              <w:tc>
                <w:tcPr>
                  <w:tcW w:w="1466" w:type="dxa"/>
                  <w:tcBorders>
                    <w:tl2br w:val="nil"/>
                    <w:tr2bl w:val="nil"/>
                  </w:tcBorders>
                  <w:vAlign w:val="center"/>
                </w:tcPr>
                <w:p>
                  <w:pPr>
                    <w:pStyle w:val="138"/>
                    <w:bidi w:val="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0.1</w:t>
                  </w:r>
                </w:p>
              </w:tc>
            </w:tr>
          </w:tbl>
          <w:p>
            <w:pPr>
              <w:pStyle w:val="66"/>
              <w:ind w:firstLine="0" w:firstLineChars="0"/>
              <w:jc w:val="center"/>
              <w:rPr>
                <w:rFonts w:hint="eastAsia" w:ascii="Times New Roman" w:hAnsi="Times New Roman" w:eastAsia="宋体" w:cs="Times New Roman"/>
                <w:color w:val="auto"/>
                <w:highlight w:val="none"/>
                <w:lang w:eastAsia="zh-CN"/>
              </w:rPr>
            </w:pPr>
            <w:r>
              <w:rPr>
                <w:rFonts w:hint="eastAsia" w:ascii="Times New Roman" w:hAnsi="Times New Roman" w:eastAsia="宋体"/>
                <w:color w:val="auto"/>
                <w:lang w:eastAsia="zh-CN"/>
              </w:rPr>
              <w:object>
                <v:shape id="_x0000_i1025" o:spt="75" type="#_x0000_t75" style="height:211.5pt;width:439.15pt;" o:ole="t" filled="f" o:preferrelative="t" stroked="f" coordsize="21600,21600">
                  <v:path/>
                  <v:fill on="f" focussize="0,0"/>
                  <v:stroke on="f"/>
                  <v:imagedata r:id="rId15" o:title=""/>
                  <o:lock v:ext="edit" aspectratio="t"/>
                  <w10:wrap type="none"/>
                  <w10:anchorlock/>
                </v:shape>
                <o:OLEObject Type="Embed" ProgID="Visio.Drawing.15" ShapeID="_x0000_i1025" DrawAspect="Content" ObjectID="_1468075725" r:id="rId14">
                  <o:LockedField>false</o:LockedField>
                </o:OLEObject>
              </w:object>
            </w:r>
            <w:r>
              <w:rPr>
                <w:rFonts w:ascii="Times New Roman" w:hAnsi="Times New Roman" w:eastAsia="宋体"/>
                <w:color w:val="auto"/>
                <w:sz w:val="24"/>
              </w:rPr>
              <mc:AlternateContent>
                <mc:Choice Requires="wps">
                  <w:drawing>
                    <wp:anchor distT="0" distB="0" distL="114300" distR="114300" simplePos="0" relativeHeight="251670528" behindDoc="0" locked="0" layoutInCell="1" allowOverlap="1">
                      <wp:simplePos x="0" y="0"/>
                      <wp:positionH relativeFrom="column">
                        <wp:posOffset>7429500</wp:posOffset>
                      </wp:positionH>
                      <wp:positionV relativeFrom="paragraph">
                        <wp:posOffset>615315</wp:posOffset>
                      </wp:positionV>
                      <wp:extent cx="482600" cy="230505"/>
                      <wp:effectExtent l="0" t="0" r="12700" b="17145"/>
                      <wp:wrapNone/>
                      <wp:docPr id="92" name="文本框 92"/>
                      <wp:cNvGraphicFramePr/>
                      <a:graphic xmlns:a="http://schemas.openxmlformats.org/drawingml/2006/main">
                        <a:graphicData uri="http://schemas.microsoft.com/office/word/2010/wordprocessingShape">
                          <wps:wsp>
                            <wps:cNvSpPr txBox="1"/>
                            <wps:spPr>
                              <a:xfrm>
                                <a:off x="0" y="0"/>
                                <a:ext cx="482600" cy="2305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宋体" w:hAnsi="宋体" w:eastAsia="宋体" w:cs="宋体"/>
                                      <w:color w:val="000000"/>
                                      <w:sz w:val="15"/>
                                      <w:szCs w:val="15"/>
                                      <w:highlight w:val="none"/>
                                      <w:lang w:val="en-US" w:eastAsia="zh-CN"/>
                                    </w:rPr>
                                  </w:pPr>
                                  <w:r>
                                    <w:rPr>
                                      <w:rFonts w:hint="eastAsia" w:ascii="宋体" w:hAnsi="宋体" w:cs="宋体"/>
                                      <w:color w:val="000000"/>
                                      <w:sz w:val="15"/>
                                      <w:szCs w:val="15"/>
                                      <w:highlight w:val="none"/>
                                      <w:lang w:val="en-US" w:eastAsia="zh-CN"/>
                                    </w:rPr>
                                    <w:t>0.0111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8.45pt;height:18.15pt;width:38pt;z-index:251670528;mso-width-relative:page;mso-height-relative:page;" fillcolor="#FFFFFF [3201]" filled="t" stroked="f" coordsize="21600,21600" o:gfxdata="UEsDBAoAAAAAAIdO4kAAAAAAAAAAAAAAAAAEAAAAZHJzL1BLAwQUAAAACACHTuJA64jD+dcAAAAM&#10;AQAADwAAAGRycy9kb3ducmV2LnhtbE2PzU7DMBCE70i8g7VI3KidtAo0xOkBiSsSbenZjZc4wl5H&#10;sfv79GxPcNvZHc1+06zOwYsjTmmIpKGYKRBIXbQD9Rq2m/enFxApG7LGR0INF0ywau/vGlPbeKJP&#10;PK5zLziEUm00uJzHWsrUOQwmzeKIxLfvOAWTWU69tJM5cXjwslSqksEMxB+cGfHNYfezPgQNuz5c&#10;d1/FODkb/II+rpfNNg5aPz4U6hVExnP+M8MNn9GhZaZ9PJBNwrMunhWXyRqW1RLEzVEuKt7seZrP&#10;S5BtI/+XaH8BUEsDBBQAAAAIAIdO4kB71UlIUAIAAJAEAAAOAAAAZHJzL2Uyb0RvYy54bWytVMFu&#10;EzEQvSPxD5bvdDdpEtoomyqkCkKqaKWCODteb9aS7TG2k93wAfAHnLhw57v6HYy9mzQUDj2Qw2Y8&#10;M/vG783Mzq5archOOC/BFHRwllMiDIdSmk1BP35YvbqgxAdmSqbAiILuhadX85cvZo2diiHUoErh&#10;CIIYP21sQesQ7DTLPK+FZv4MrDAYrMBpFvDoNlnpWIPoWmXDPJ9kDbjSOuDCe/Red0HaI7rnAEJV&#10;SS6ugW+1MKFDdUKxgJR8La2n83TbqhI83FaVF4GogiLTkJ5YBO11fGbzGZtuHLO15P0V2HOu8IST&#10;ZtJg0SPUNQuMbJ38C0pL7sBDFc446KwjkhRBFoP8iTb3NbMicUGpvT2K7v8fLH+/u3NElgW9HFJi&#10;mMaOP3z/9vDj18PPrwR9KFBj/RTz7i1mhvYNtDg2B79HZ+TdVk7Hf2REMI7y7o/yijYQjs7RxXCS&#10;Y4RjaHiej/NxRMkeX7bOh7cCNIlGQR12L4nKdjc+dKmHlFjLg5LlSiqVDm6zXipHdgw7vUq/Hv2P&#10;NGVIU9DJ+ThPyAbi+x20MniZyLXjFK3QrttegDWUe+TvoBshb/lK4i1vmA93zOHMIDHcqnCLj0oB&#10;FoHeoqQG9+Vf/piPrcQoJQ3OYEH95y1zghL1zmCTLwejEcKGdBiNXw/x4E4j69OI2eolIPkB7q/l&#10;yYz5QR3MyoH+hMu3iFUxxAzH2gUNB3MZus3A5eVisUhJOKaWhRtzb3mEjlIbWGwDVDK1JMrUadOr&#10;h4OamtovVdyE03PKevyQzH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64jD+dcAAAAMAQAADwAA&#10;AAAAAAABACAAAAAiAAAAZHJzL2Rvd25yZXYueG1sUEsBAhQAFAAAAAgAh07iQHvVSUhQAgAAkAQA&#10;AA4AAAAAAAAAAQAgAAAAJgEAAGRycy9lMm9Eb2MueG1sUEsFBgAAAAAGAAYAWQEAAOg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宋体" w:hAnsi="宋体" w:eastAsia="宋体" w:cs="宋体"/>
                                <w:color w:val="000000"/>
                                <w:sz w:val="15"/>
                                <w:szCs w:val="15"/>
                                <w:highlight w:val="none"/>
                                <w:lang w:val="en-US" w:eastAsia="zh-CN"/>
                              </w:rPr>
                            </w:pPr>
                            <w:r>
                              <w:rPr>
                                <w:rFonts w:hint="eastAsia" w:ascii="宋体" w:hAnsi="宋体" w:cs="宋体"/>
                                <w:color w:val="000000"/>
                                <w:sz w:val="15"/>
                                <w:szCs w:val="15"/>
                                <w:highlight w:val="none"/>
                                <w:lang w:val="en-US" w:eastAsia="zh-CN"/>
                              </w:rPr>
                              <w:t>0.0111</w:t>
                            </w:r>
                          </w:p>
                        </w:txbxContent>
                      </v:textbox>
                    </v:shape>
                  </w:pict>
                </mc:Fallback>
              </mc:AlternateContent>
            </w:r>
            <w:r>
              <w:rPr>
                <w:rFonts w:ascii="Times New Roman" w:hAnsi="Times New Roman" w:eastAsia="宋体"/>
                <w:color w:val="auto"/>
                <w:sz w:val="24"/>
              </w:rPr>
              <mc:AlternateContent>
                <mc:Choice Requires="wps">
                  <w:drawing>
                    <wp:anchor distT="0" distB="0" distL="114300" distR="114300" simplePos="0" relativeHeight="251666432" behindDoc="0" locked="0" layoutInCell="1" allowOverlap="1">
                      <wp:simplePos x="0" y="0"/>
                      <wp:positionH relativeFrom="column">
                        <wp:posOffset>8027670</wp:posOffset>
                      </wp:positionH>
                      <wp:positionV relativeFrom="paragraph">
                        <wp:posOffset>783590</wp:posOffset>
                      </wp:positionV>
                      <wp:extent cx="694055" cy="278765"/>
                      <wp:effectExtent l="0" t="0" r="10795" b="6985"/>
                      <wp:wrapNone/>
                      <wp:docPr id="87" name="文本框 87"/>
                      <wp:cNvGraphicFramePr/>
                      <a:graphic xmlns:a="http://schemas.openxmlformats.org/drawingml/2006/main">
                        <a:graphicData uri="http://schemas.microsoft.com/office/word/2010/wordprocessingShape">
                          <wps:wsp>
                            <wps:cNvSpPr txBox="1"/>
                            <wps:spPr>
                              <a:xfrm>
                                <a:off x="0" y="0"/>
                                <a:ext cx="694055" cy="2787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宋体" w:hAnsi="宋体" w:eastAsia="宋体" w:cs="宋体"/>
                                      <w:color w:val="000000"/>
                                      <w:sz w:val="15"/>
                                      <w:szCs w:val="15"/>
                                      <w:highlight w:val="none"/>
                                      <w:lang w:val="en-US" w:eastAsia="zh-CN"/>
                                    </w:rPr>
                                  </w:pPr>
                                  <w:r>
                                    <w:rPr>
                                      <w:rFonts w:hint="eastAsia" w:ascii="宋体" w:hAnsi="宋体" w:cs="宋体"/>
                                      <w:color w:val="000000"/>
                                      <w:sz w:val="15"/>
                                      <w:szCs w:val="15"/>
                                      <w:highlight w:val="none"/>
                                      <w:lang w:val="en-US" w:eastAsia="zh-CN"/>
                                    </w:rPr>
                                    <w:t>排气筒排放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2.1pt;margin-top:61.7pt;height:21.95pt;width:54.65pt;z-index:251666432;mso-width-relative:page;mso-height-relative:page;" fillcolor="#FFFFFF [3201]" filled="t" stroked="f" coordsize="21600,21600" o:gfxdata="UEsDBAoAAAAAAIdO4kAAAAAAAAAAAAAAAAAEAAAAZHJzL1BLAwQUAAAACACHTuJACcrvXdYAAAAN&#10;AQAADwAAAGRycy9kb3ducmV2LnhtbE2PS0/DMBCE70j8B2uRuFHnRYrSOD0gcUWiLT27sRtH2OvI&#10;dp+/ns0JbjPaT7Mz7frqLDvrEEePAvJFBkxj79WIg4Dd9uPlDVhMEpW0HrWAm46w7h4fWtkof8Ev&#10;fd6kgVEIxkYKMClNDeexN9rJuPCTRrodfXAykQ0DV0FeKNxZXmRZzZ0ckT4YOel3o/ufzckJ2A/u&#10;vv/Op2CUsxV+3m/bnR+FeH7KsxWwpK/pD4a5PlWHjjod/AlVZJZ8UVcFsbMqK2AzUi7LV2AHUvWy&#10;BN61/P+K7hdQSwMEFAAAAAgAh07iQMie0nRQAgAAkAQAAA4AAABkcnMvZTJvRG9jLnhtbK1UzY7T&#10;MBC+I/EOlu80benfVk1XZasipBW70oI4u47TWLI9xnablAeAN+DEhTvPtc/B2Em7y8JhD/SQjj2T&#10;b+b7ZiaLy0YrchDOSzA5HfT6lAjDoZBml9OPHzavZpT4wEzBFBiR06Pw9HL58sWitnMxhApUIRxB&#10;EOPntc1pFYKdZ5nnldDM98AKg84SnGYBj26XFY7ViK5VNuz3J1kNrrAOuPAeb9etk3aI7jmAUJaS&#10;izXwvRYmtKhOKBaQkq+k9XSZqi1LwcNNWXoRiMopMg3piUnQ3sZntlyw+c4xW0nelcCeU8ITTppJ&#10;g0nPUGsWGNk7+ReUltyBhzL0OOisJZIUQRaD/hNt7ipmReKCUnt7Ft3/P1j+/nDriCxyOptSYpjG&#10;jt9//3b/49f9z68E71Cg2vo5xt1ZjAzNG2hwbE73Hi8j76Z0Ov4jI4J+lPd4llc0gXC8nFyM+uMx&#10;JRxdw+lsOhlHlOzhZet8eCtAk2jk1GH3kqjscO1DG3oKibk8KFlspFLp4HbbK+XIgWGnN+nXof8R&#10;pgypsZLX435CNhDfb6GVwWIi15ZTtEKzbToBtlAckb+DdoS85RuJVV4zH26Zw5lByrhV4QYfpQJM&#10;Ap1FSQXuy7/uYzy2Er2U1DiDOfWf98wJStQ7g02+GIxGcWjTYTSeDvHgHnu2jz1mr68AyQ9wfy1P&#10;ZowP6mSWDvQnXL5VzIouZjjmzmk4mVeh3QxcXi5WqxSEY2pZuDZ3lkfoKLWB1T5AKVNLokytNp16&#10;OKipqd1SxU14fE5RDx+S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Jyu9d1gAAAA0BAAAPAAAA&#10;AAAAAAEAIAAAACIAAABkcnMvZG93bnJldi54bWxQSwECFAAUAAAACACHTuJAyJ7SdFACAACQBAAA&#10;DgAAAAAAAAABACAAAAAlAQAAZHJzL2Uyb0RvYy54bWxQSwUGAAAAAAYABgBZAQAA5w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宋体" w:hAnsi="宋体" w:eastAsia="宋体" w:cs="宋体"/>
                                <w:color w:val="000000"/>
                                <w:sz w:val="15"/>
                                <w:szCs w:val="15"/>
                                <w:highlight w:val="none"/>
                                <w:lang w:val="en-US" w:eastAsia="zh-CN"/>
                              </w:rPr>
                            </w:pPr>
                            <w:r>
                              <w:rPr>
                                <w:rFonts w:hint="eastAsia" w:ascii="宋体" w:hAnsi="宋体" w:cs="宋体"/>
                                <w:color w:val="000000"/>
                                <w:sz w:val="15"/>
                                <w:szCs w:val="15"/>
                                <w:highlight w:val="none"/>
                                <w:lang w:val="en-US" w:eastAsia="zh-CN"/>
                              </w:rPr>
                              <w:t>排气筒排放</w:t>
                            </w:r>
                          </w:p>
                        </w:txbxContent>
                      </v:textbox>
                    </v:shape>
                  </w:pict>
                </mc:Fallback>
              </mc:AlternateContent>
            </w:r>
            <w:r>
              <w:rPr>
                <w:rFonts w:ascii="Times New Roman" w:hAnsi="Times New Roman" w:eastAsia="宋体"/>
                <w:color w:val="auto"/>
                <w:sz w:val="24"/>
              </w:rPr>
              <mc:AlternateContent>
                <mc:Choice Requires="wps">
                  <w:drawing>
                    <wp:anchor distT="0" distB="0" distL="114300" distR="114300" simplePos="0" relativeHeight="251668480" behindDoc="0" locked="0" layoutInCell="1" allowOverlap="1">
                      <wp:simplePos x="0" y="0"/>
                      <wp:positionH relativeFrom="column">
                        <wp:posOffset>6667500</wp:posOffset>
                      </wp:positionH>
                      <wp:positionV relativeFrom="paragraph">
                        <wp:posOffset>1824990</wp:posOffset>
                      </wp:positionV>
                      <wp:extent cx="1122680" cy="509270"/>
                      <wp:effectExtent l="0" t="0" r="1270" b="5080"/>
                      <wp:wrapNone/>
                      <wp:docPr id="89" name="文本框 89"/>
                      <wp:cNvGraphicFramePr/>
                      <a:graphic xmlns:a="http://schemas.openxmlformats.org/drawingml/2006/main">
                        <a:graphicData uri="http://schemas.microsoft.com/office/word/2010/wordprocessingShape">
                          <wps:wsp>
                            <wps:cNvSpPr txBox="1"/>
                            <wps:spPr>
                              <a:xfrm>
                                <a:off x="0" y="0"/>
                                <a:ext cx="1122680" cy="5092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eastAsia" w:ascii="宋体" w:hAnsi="宋体" w:eastAsia="宋体" w:cs="宋体"/>
                                      <w:color w:val="000000"/>
                                      <w:sz w:val="15"/>
                                      <w:szCs w:val="15"/>
                                      <w:highlight w:val="none"/>
                                      <w:lang w:val="en-US" w:eastAsia="zh-CN"/>
                                    </w:rPr>
                                  </w:pPr>
                                  <w:r>
                                    <w:rPr>
                                      <w:rFonts w:hint="eastAsia" w:ascii="宋体" w:hAnsi="宋体" w:eastAsia="宋体" w:cs="宋体"/>
                                      <w:color w:val="000000"/>
                                      <w:sz w:val="15"/>
                                      <w:szCs w:val="15"/>
                                      <w:highlight w:val="none"/>
                                      <w:lang w:val="en-US" w:eastAsia="zh-CN"/>
                                    </w:rPr>
                                    <w:t>进入漆渣、喷漆废水、</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宋体" w:hAnsi="宋体" w:eastAsia="宋体" w:cs="宋体"/>
                                      <w:color w:val="000000"/>
                                      <w:sz w:val="15"/>
                                      <w:szCs w:val="15"/>
                                      <w:highlight w:val="none"/>
                                      <w:lang w:val="en-US" w:eastAsia="zh-CN"/>
                                    </w:rPr>
                                  </w:pPr>
                                  <w:r>
                                    <w:rPr>
                                      <w:rFonts w:hint="eastAsia" w:ascii="宋体" w:hAnsi="宋体" w:eastAsia="宋体" w:cs="宋体"/>
                                      <w:color w:val="000000"/>
                                      <w:sz w:val="15"/>
                                      <w:szCs w:val="15"/>
                                      <w:highlight w:val="none"/>
                                      <w:lang w:val="en-US" w:eastAsia="zh-CN"/>
                                    </w:rPr>
                                    <w:t>多级滤板</w:t>
                                  </w:r>
                                  <w:r>
                                    <w:rPr>
                                      <w:rFonts w:hint="eastAsia" w:ascii="宋体" w:hAnsi="宋体" w:cs="宋体"/>
                                      <w:color w:val="000000"/>
                                      <w:sz w:val="15"/>
                                      <w:szCs w:val="15"/>
                                      <w:highlight w:val="none"/>
                                      <w:lang w:val="en-US" w:eastAsia="zh-CN"/>
                                    </w:rPr>
                                    <w:t>和活性炭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5pt;margin-top:143.7pt;height:40.1pt;width:88.4pt;z-index:251668480;mso-width-relative:page;mso-height-relative:page;" fillcolor="#FFFFFF [3201]" filled="t" stroked="f" coordsize="21600,21600" o:gfxdata="UEsDBAoAAAAAAIdO4kAAAAAAAAAAAAAAAAAEAAAAZHJzL1BLAwQUAAAACACHTuJApIi98NcAAAAN&#10;AQAADwAAAGRycy9kb3ducmV2LnhtbE2Py07DMBBF90j8gzVI7KidUNIqxOkCiS0SbenajYc4wh5H&#10;sfv8eqYrWF7N1Z1zmtU5eHHEKQ2RNBQzBQKpi3agXsN28/60BJGyIWt8JNRwwQSr9v6uMbWNJ/rE&#10;4zr3gkco1UaDy3mspUydw2DSLI5IfPuOUzCZ49RLO5kTjwcvS6UqGcxA/MGZEd8cdj/rQ9Cw68N1&#10;91WMk7PBz+njetls46D140OhXkFkPOe/MtzwGR1aZtrHA9kkPGf1olgmayiXizmIW6UsK9bZa3iu&#10;FhXItpH/LdpfUEsDBBQAAAAIAIdO4kC2Wx1pUgIAAJEEAAAOAAAAZHJzL2Uyb0RvYy54bWytVM1u&#10;EzEQviPxDpbvdJPQ36ibKrQKQqpopYI4O15vdiXbY2wnu+UB4A04ceHOc/U5+OxN2lI49EAOzoxn&#10;PDPfNzN7etYbzTbKh5Zsycd7I86UlVS1dlXyjx8Wr445C1HYSmiyquS3KvCz2csXp52bqgk1pCvl&#10;GYLYMO1cyZsY3bQogmyUEWGPnLIw1uSNiFD9qqi86BDd6GIyGh0WHfnKeZIqBNxeDEa+jeifE5Dq&#10;upXqguTaKBuHqF5pEQEpNK0LfJarrWsl41VdBxWZLjmQxnwiCeRlOovZqZiuvHBNK7cliOeU8AST&#10;Ea1F0vtQFyIKtvbtX6FMKz0FquOeJFMMQDIjQDEePeHmphFOZSygOrh70sP/Cyvfb649a6uSH59w&#10;ZoVBx+++f7v78evu51eGOxDUuTCF342DZ+zfUI+x2d0HXCbcfe1N+gciBjvovb2nV/WRyfRoPJkc&#10;HsMkYTsYnUyOMv/Fw2vnQ3yryLAklNyjfZlVsbkMEZXAdeeSkgXSbbVotc6KXy3PtWcbgVYv8i8V&#10;iSd/uGnLupIfvj4Y5ciW0vvBT1u4J7ADqCTFftlvGVhSdQsCPA0zFJxctKjyUoR4LTyGBsCwVvEK&#10;R60JSWgrcdaQ//Kv++SPXsLKWYchLHn4vBZecabfWXT5ZLy/j7AxK/sHRxMo/rFl+dhi1+acAH6M&#10;BXYyi8k/6p1YezKfsH3zlBUmYSVylzzuxPM4rAa2V6r5PDthTp2Il/bGyRQ6UW1pvo5Ut7kliaaB&#10;my17mNRM+3ar0io81rPXw5dk9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kiL3w1wAAAA0BAAAP&#10;AAAAAAAAAAEAIAAAACIAAABkcnMvZG93bnJldi54bWxQSwECFAAUAAAACACHTuJAtlsdaVICAACR&#10;BAAADgAAAAAAAAABACAAAAAmAQAAZHJzL2Uyb0RvYy54bWxQSwUGAAAAAAYABgBZAQAA6g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eastAsia" w:ascii="宋体" w:hAnsi="宋体" w:eastAsia="宋体" w:cs="宋体"/>
                                <w:color w:val="000000"/>
                                <w:sz w:val="15"/>
                                <w:szCs w:val="15"/>
                                <w:highlight w:val="none"/>
                                <w:lang w:val="en-US" w:eastAsia="zh-CN"/>
                              </w:rPr>
                            </w:pPr>
                            <w:r>
                              <w:rPr>
                                <w:rFonts w:hint="eastAsia" w:ascii="宋体" w:hAnsi="宋体" w:eastAsia="宋体" w:cs="宋体"/>
                                <w:color w:val="000000"/>
                                <w:sz w:val="15"/>
                                <w:szCs w:val="15"/>
                                <w:highlight w:val="none"/>
                                <w:lang w:val="en-US" w:eastAsia="zh-CN"/>
                              </w:rPr>
                              <w:t>进入漆渣、喷漆废水、</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宋体" w:hAnsi="宋体" w:eastAsia="宋体" w:cs="宋体"/>
                                <w:color w:val="000000"/>
                                <w:sz w:val="15"/>
                                <w:szCs w:val="15"/>
                                <w:highlight w:val="none"/>
                                <w:lang w:val="en-US" w:eastAsia="zh-CN"/>
                              </w:rPr>
                            </w:pPr>
                            <w:r>
                              <w:rPr>
                                <w:rFonts w:hint="eastAsia" w:ascii="宋体" w:hAnsi="宋体" w:eastAsia="宋体" w:cs="宋体"/>
                                <w:color w:val="000000"/>
                                <w:sz w:val="15"/>
                                <w:szCs w:val="15"/>
                                <w:highlight w:val="none"/>
                                <w:lang w:val="en-US" w:eastAsia="zh-CN"/>
                              </w:rPr>
                              <w:t>多级滤板</w:t>
                            </w:r>
                            <w:r>
                              <w:rPr>
                                <w:rFonts w:hint="eastAsia" w:ascii="宋体" w:hAnsi="宋体" w:cs="宋体"/>
                                <w:color w:val="000000"/>
                                <w:sz w:val="15"/>
                                <w:szCs w:val="15"/>
                                <w:highlight w:val="none"/>
                                <w:lang w:val="en-US" w:eastAsia="zh-CN"/>
                              </w:rPr>
                              <w:t>和活性炭</w:t>
                            </w:r>
                          </w:p>
                        </w:txbxContent>
                      </v:textbox>
                    </v:shape>
                  </w:pict>
                </mc:Fallback>
              </mc:AlternateContent>
            </w:r>
            <w:r>
              <w:rPr>
                <w:rFonts w:ascii="Times New Roman" w:hAnsi="Times New Roman" w:eastAsia="宋体"/>
                <w:color w:val="auto"/>
                <w:sz w:val="24"/>
              </w:rPr>
              <mc:AlternateContent>
                <mc:Choice Requires="wps">
                  <w:drawing>
                    <wp:anchor distT="0" distB="0" distL="114300" distR="114300" simplePos="0" relativeHeight="251669504" behindDoc="0" locked="0" layoutInCell="1" allowOverlap="1">
                      <wp:simplePos x="0" y="0"/>
                      <wp:positionH relativeFrom="column">
                        <wp:posOffset>6116320</wp:posOffset>
                      </wp:positionH>
                      <wp:positionV relativeFrom="paragraph">
                        <wp:posOffset>662305</wp:posOffset>
                      </wp:positionV>
                      <wp:extent cx="482600" cy="230505"/>
                      <wp:effectExtent l="0" t="0" r="12700" b="17145"/>
                      <wp:wrapNone/>
                      <wp:docPr id="90" name="文本框 90"/>
                      <wp:cNvGraphicFramePr/>
                      <a:graphic xmlns:a="http://schemas.openxmlformats.org/drawingml/2006/main">
                        <a:graphicData uri="http://schemas.microsoft.com/office/word/2010/wordprocessingShape">
                          <wps:wsp>
                            <wps:cNvSpPr txBox="1"/>
                            <wps:spPr>
                              <a:xfrm>
                                <a:off x="0" y="0"/>
                                <a:ext cx="482600" cy="2305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宋体" w:hAnsi="宋体" w:eastAsia="宋体" w:cs="宋体"/>
                                      <w:color w:val="000000"/>
                                      <w:sz w:val="15"/>
                                      <w:szCs w:val="15"/>
                                      <w:highlight w:val="none"/>
                                      <w:lang w:val="en-US" w:eastAsia="zh-CN"/>
                                    </w:rPr>
                                  </w:pPr>
                                  <w:r>
                                    <w:rPr>
                                      <w:rFonts w:hint="eastAsia" w:ascii="宋体" w:hAnsi="宋体" w:cs="宋体"/>
                                      <w:color w:val="000000"/>
                                      <w:sz w:val="15"/>
                                      <w:szCs w:val="15"/>
                                      <w:highlight w:val="none"/>
                                      <w:lang w:val="en-US" w:eastAsia="zh-CN"/>
                                    </w:rPr>
                                    <w:t>0.0612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1.6pt;margin-top:52.15pt;height:18.15pt;width:38pt;z-index:251669504;mso-width-relative:page;mso-height-relative:page;" fillcolor="#FFFFFF [3201]" filled="t" stroked="f" coordsize="21600,21600" o:gfxdata="UEsDBAoAAAAAAIdO4kAAAAAAAAAAAAAAAAAEAAAAZHJzL1BLAwQUAAAACACHTuJArMc9YNYAAAAM&#10;AQAADwAAAGRycy9kb3ducmV2LnhtbE2PvW7DMAyE9wJ9B4EBujWSY8NIXMsZCnQt0CTNrFiqZUSi&#10;DEn5ffoyU7uRvMPxu3Z99Y6dTUxjQAnFXAAz2Ac94iBht/14XQJLWaFWLqCRcDMJ1t3zU6saHS74&#10;Zc6bPDAKwdQoCTbnqeE89dZ4leZhMkjaT4heZVrjwHVUFwr3ji+EqLlXI9IHqybzbk1/3Jy8hP3g&#10;7/vvYopWe1fh5/223YVRypdZId6AZXPNf2Z44BM6dMR0CCfUiTkJq7pckJUEUZXAHg5Rruh0oKkS&#10;NfCu5f9LdL9QSwMEFAAAAAgAh07iQHrp/dlPAgAAkAQAAA4AAABkcnMvZTJvRG9jLnhtbK1UwW4T&#10;MRC9I/EPlu90N2kS2iibKqQKQqpopYI4O15v1pLtMbaT3fAB8AecuHDnu/odjL2bNBQOPZDDZjwz&#10;+8bvzczOrlqtyE44L8EUdHCWUyIMh1KaTUE/fli9uqDEB2ZKpsCIgu6Fp1fzly9mjZ2KIdSgSuEI&#10;ghg/bWxB6xDsNMs8r4Vm/gysMBiswGkW8Og2WelYg+haZcM8n2QNuNI64MJ79F53QdojuucAQlVJ&#10;Lq6Bb7UwoUN1QrGAlHwtrafzdNuqEjzcVpUXgaiCItOQnlgE7XV8ZvMZm24cs7Xk/RXYc67whJNm&#10;0mDRI9Q1C4xsnfwLSkvuwEMVzjjorCOSFEEWg/yJNvc1syJxQam9PYru/x8sf7+7c0SWBb1ESQzT&#10;2PGH798efvx6+PmVoA8FaqyfYt69xczQvoEWx+bg9+iMvNvK6fiPjAjGEWt/lFe0gXB0ji6Gkxwj&#10;HEPD83ycjyNK9viydT68FaBJNArqsHtJVLa78aFLPaTEWh6ULFdSqXRwm/VSObJj2OlV+vXof6Qp&#10;Q5qCTs7HeUI2EN/voJXBy0SuHadohXbd9gKsodwjfwfdCHnLVxJvecN8uGMOZwaJ4VaFW3xUCrAI&#10;9BYlNbgv//LHfGwlRilpcAYL6j9vmROUqHcGm3w5GI0QNqTDaPx6iAd3GlmfRsxWLwHJD3B/LU9m&#10;zA/qYFYO9CdcvkWsiiFmONYuaDiYy9BtBi4vF4tFSsIxtSzcmHvLI3SU2sBiG6CSqSVRpk6bXj0c&#10;1NTUfqniJpyeU9bjh2T+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KzHPWDWAAAADAEAAA8AAAAA&#10;AAAAAQAgAAAAIgAAAGRycy9kb3ducmV2LnhtbFBLAQIUABQAAAAIAIdO4kB66f3ZTwIAAJAEAAAO&#10;AAAAAAAAAAEAIAAAACUBAABkcnMvZTJvRG9jLnhtbFBLBQYAAAAABgAGAFkBAADm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宋体" w:hAnsi="宋体" w:eastAsia="宋体" w:cs="宋体"/>
                                <w:color w:val="000000"/>
                                <w:sz w:val="15"/>
                                <w:szCs w:val="15"/>
                                <w:highlight w:val="none"/>
                                <w:lang w:val="en-US" w:eastAsia="zh-CN"/>
                              </w:rPr>
                            </w:pPr>
                            <w:r>
                              <w:rPr>
                                <w:rFonts w:hint="eastAsia" w:ascii="宋体" w:hAnsi="宋体" w:cs="宋体"/>
                                <w:color w:val="000000"/>
                                <w:sz w:val="15"/>
                                <w:szCs w:val="15"/>
                                <w:highlight w:val="none"/>
                                <w:lang w:val="en-US" w:eastAsia="zh-CN"/>
                              </w:rPr>
                              <w:t>0.0612</w:t>
                            </w:r>
                          </w:p>
                        </w:txbxContent>
                      </v:textbox>
                    </v:shape>
                  </w:pict>
                </mc:Fallback>
              </mc:AlternateContent>
            </w:r>
            <w:r>
              <w:rPr>
                <w:rFonts w:ascii="Times New Roman" w:hAnsi="Times New Roman" w:eastAsia="宋体"/>
                <w:color w:val="auto"/>
                <w:sz w:val="24"/>
              </w:rPr>
              <mc:AlternateContent>
                <mc:Choice Requires="wps">
                  <w:drawing>
                    <wp:anchor distT="0" distB="0" distL="114300" distR="114300" simplePos="0" relativeHeight="251665408" behindDoc="0" locked="0" layoutInCell="1" allowOverlap="1">
                      <wp:simplePos x="0" y="0"/>
                      <wp:positionH relativeFrom="column">
                        <wp:posOffset>7340600</wp:posOffset>
                      </wp:positionH>
                      <wp:positionV relativeFrom="paragraph">
                        <wp:posOffset>923290</wp:posOffset>
                      </wp:positionV>
                      <wp:extent cx="687070" cy="10160"/>
                      <wp:effectExtent l="0" t="47625" r="17780" b="56515"/>
                      <wp:wrapNone/>
                      <wp:docPr id="86" name="直接箭头连接符 86"/>
                      <wp:cNvGraphicFramePr/>
                      <a:graphic xmlns:a="http://schemas.openxmlformats.org/drawingml/2006/main">
                        <a:graphicData uri="http://schemas.microsoft.com/office/word/2010/wordprocessingShape">
                          <wps:wsp>
                            <wps:cNvCnPr>
                              <a:endCxn id="87" idx="1"/>
                            </wps:cNvCnPr>
                            <wps:spPr>
                              <a:xfrm flipV="1">
                                <a:off x="0" y="0"/>
                                <a:ext cx="687070" cy="10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578pt;margin-top:72.7pt;height:0.8pt;width:54.1pt;z-index:251665408;mso-width-relative:page;mso-height-relative:page;" filled="f" stroked="t" coordsize="21600,21600" o:gfxdata="UEsDBAoAAAAAAIdO4kAAAAAAAAAAAAAAAAAEAAAAZHJzL1BLAwQUAAAACACHTuJANJ7UJtsAAAAN&#10;AQAADwAAAGRycy9kb3ducmV2LnhtbE2PQU+EMBCF7yb+h2ZMvLktSNEgZRNNPOzBg0iy8dalI5Cl&#10;U0K7u+ivt5z0Nm/m5c33yu1iR3bG2Q+OFCQbAQypdWagTkHz8Xr3CMwHTUaPjlDBN3rYVtdXpS6M&#10;u9A7nuvQsRhCvtAK+hCmgnPf9mi137gJKd6+3Gx1iHLuuJn1JYbbkadC5NzqgeKHXk/40mN7rE9W&#10;gdvtj+7zuRE/spH3+3SZ6redVOr2JhFPwAIu4c8MK35EhyoyHdyJjGdj1InMY5kQp0xmwFZLmmcp&#10;sMO6ehDAq5L/b1H9AlBLAwQUAAAACACHTuJAuMuOnDICAAA3BAAADgAAAGRycy9lMm9Eb2MueG1s&#10;rVPLbhMxFN0j8Q+W92QmEUnaUSYVTVo2PCLx2N94PDOW/JLtZpKf4AeQWFFWwKp7vgbKZ3A9TlNa&#10;Nl2wmbHvvefc1/HsZKsk2XDnhdElHQ5ySrhmphK6Kem7t+dPjijxAXQF0mhe0h339GT++NGsswUf&#10;mdbIijuCJNoXnS1pG4ItssyzlivwA2O5RmdtnIKAV9dklYMO2ZXMRnk+yTrjKusM496jdZmcdM/o&#10;HkJo6lowvjTsQnEdEqvjEgK25FthPZ331dY1Z+F1XXseiCwpdhr6LybB8zp+s/kMisaBbQXblwAP&#10;KeFeTwqExqQHqiUEIBdO/EOlBHPGmzoMmFFZaqSfCHYxzO/N5k0Llve94Ki9PQzd/z9a9mqzckRU&#10;JT2aUKJB4cavP179+nB5/f3bz89Xv398iuevXwj6cVid9QViFnrlYrtcV4utTvgpxf8WJRXjsjuB&#10;8eJtgmxrp0gthX0fQyMJToEgDleyO6yEbwNhaJwcTfMpehi6hvlw0m8sgyKyRKx1PjznRpF4KKkP&#10;DkTThoXRGndvXMoAmxc+xKpuARGszbmQspeA1KQr6fF4NMZcgLKuUU54VBZH43VDCcgG3wsLrq/Z&#10;GymqiI483jXrhXRkA6iyp8+mZ6enKaiFiifr8TjP92rzEF6aKpmH+Y0dS9vT9GXe4Y+9LcG3CdO7&#10;knADCHmmKxJ2FvcGzpmuHz4UUu93kMYeF7A21W7lbnaDeuoT7bUfBfv3vUffvvf5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Se1CbbAAAADQEAAA8AAAAAAAAAAQAgAAAAIgAAAGRycy9kb3ducmV2&#10;LnhtbFBLAQIUABQAAAAIAIdO4kC4y46cMgIAADcEAAAOAAAAAAAAAAEAIAAAACoBAABkcnMvZTJv&#10;RG9jLnhtbFBLBQYAAAAABgAGAFkBAADOBQAAAAA=&#10;">
                      <v:fill on="f" focussize="0,0"/>
                      <v:stroke color="#4A7EBB [3204]" joinstyle="round" endarrow="open"/>
                      <v:imagedata o:title=""/>
                      <o:lock v:ext="edit" aspectratio="f"/>
                    </v:shape>
                  </w:pict>
                </mc:Fallback>
              </mc:AlternateContent>
            </w:r>
            <w:r>
              <w:rPr>
                <w:rFonts w:ascii="Times New Roman" w:hAnsi="Times New Roman" w:eastAsia="宋体"/>
                <w:color w:val="auto"/>
                <w:sz w:val="24"/>
              </w:rPr>
              <mc:AlternateContent>
                <mc:Choice Requires="wps">
                  <w:drawing>
                    <wp:anchor distT="0" distB="0" distL="114300" distR="114300" simplePos="0" relativeHeight="251663360" behindDoc="0" locked="0" layoutInCell="1" allowOverlap="1">
                      <wp:simplePos x="0" y="0"/>
                      <wp:positionH relativeFrom="column">
                        <wp:posOffset>6639560</wp:posOffset>
                      </wp:positionH>
                      <wp:positionV relativeFrom="paragraph">
                        <wp:posOffset>668020</wp:posOffset>
                      </wp:positionV>
                      <wp:extent cx="694055" cy="584835"/>
                      <wp:effectExtent l="4445" t="4445" r="6350" b="20320"/>
                      <wp:wrapNone/>
                      <wp:docPr id="84" name="文本框 84"/>
                      <wp:cNvGraphicFramePr/>
                      <a:graphic xmlns:a="http://schemas.openxmlformats.org/drawingml/2006/main">
                        <a:graphicData uri="http://schemas.microsoft.com/office/word/2010/wordprocessingShape">
                          <wps:wsp>
                            <wps:cNvSpPr txBox="1"/>
                            <wps:spPr>
                              <a:xfrm>
                                <a:off x="7678420" y="7349490"/>
                                <a:ext cx="694055" cy="5848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eastAsia" w:ascii="宋体" w:hAnsi="宋体" w:eastAsia="宋体" w:cs="宋体"/>
                                      <w:color w:val="000000"/>
                                      <w:sz w:val="15"/>
                                      <w:szCs w:val="15"/>
                                      <w:highlight w:val="none"/>
                                      <w:lang w:val="en-US" w:eastAsia="zh-CN"/>
                                    </w:rPr>
                                  </w:pPr>
                                  <w:r>
                                    <w:rPr>
                                      <w:rFonts w:hint="eastAsia" w:ascii="宋体" w:hAnsi="宋体" w:eastAsia="宋体" w:cs="宋体"/>
                                      <w:color w:val="000000"/>
                                      <w:sz w:val="15"/>
                                      <w:szCs w:val="15"/>
                                      <w:highlight w:val="none"/>
                                      <w:lang w:val="en-US" w:eastAsia="zh-CN"/>
                                    </w:rPr>
                                    <w:t>水帘柜+除湿除尘+活性炭吸附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2.8pt;margin-top:52.6pt;height:46.05pt;width:54.65pt;z-index:251663360;mso-width-relative:page;mso-height-relative:page;" fillcolor="#FFFFFF [3201]" filled="t" stroked="t" coordsize="21600,21600" o:gfxdata="UEsDBAoAAAAAAIdO4kAAAAAAAAAAAAAAAAAEAAAAZHJzL1BLAwQUAAAACACHTuJAUu3ze9gAAAAN&#10;AQAADwAAAGRycy9kb3ducmV2LnhtbE2PwU7DMBBE70j8g7WVuFE7SRNoiFMJJCTEjTYXbm68TaLa&#10;6yh2m/L3OCe4zWifZmeq3c0adsXJD44kJGsBDKl1eqBOQnN4f3wG5oMirYwjlPCDHnb1/V2lSu1m&#10;+sLrPnQshpAvlYQ+hLHk3Lc9WuXXbkSKt5ObrArRTh3Xk5pjuDU8FaLgVg0UP/RqxLce2/P+YiV8&#10;FK/hGxv9qbM0c3PD2+lkvJQPq0S8AAt4C38wLPVjdahjp6O7kPbMRC82eRHZReUpsAVJ8s0W2DGq&#10;7VMGvK74/xX1L1BLAwQUAAAACACHTuJApxhsZmMCAADEBAAADgAAAGRycy9lMm9Eb2MueG1srVTN&#10;bhMxEL4j8Q6W73STdtMmUTZVaBWEVNFKAXF2vN6she0xtpPd8gDwBpy4cOe58hyMvZv+cuiBHJyx&#10;59M3M9/M7Oy81YrshPMSTEGHRwNKhOFQSrMp6KePyzdjSnxgpmQKjCjorfD0fP761ayxU3EMNahS&#10;OIIkxk8bW9A6BDvNMs9roZk/AisMOitwmgW8uk1WOtYgu1bZ8WBwmjXgSuuAC+/x9bJz0p7RvYQQ&#10;qkpycQl8q4UJHasTigUsydfSejpP2VaV4OG6qrwIRBUUKw3pxCBor+OZzWdsunHM1pL3KbCXpPCk&#10;Js2kwaB3VJcsMLJ18hmVltyBhyoccdBZV0hSBKsYDp5os6qZFakWlNrbO9H9/6PlH3Y3jsiyoOOc&#10;EsM0dnz/88f+15/97+8E31Cgxvop4lYWkaF9Cy2OzeHd42Osu62cjv9YEUH/2enZOD9GkW/RPskn&#10;+aSXWrSBcAScTvLBaEQJR8BonI9PRpExuyeyzod3AjSJRkEddjIJzHZXPnTQAyTG9aBkuZRKpYvb&#10;rC+UIzuGXV+mX8/+CKYMaTCTk9EgMT/yRe47irVi/MtzBsxWGUw66tPpEK3QrttetDWUt6iZg27s&#10;vOVLibxXzIcb5nDOUCDcxHCNR6UAk4HeoqQG9+1f7xGP7UcvJQ3ObUH91y1zghL13uBgTIZ5Hgc9&#10;XfLRWWyCe+hZP/SYrb4AFGmIO295MiM+qINZOdCfcWEXMSq6mOEYu6DhYF6Ebptw4blYLBIIR9uy&#10;cGVWlkfq2BIDi22ASqbWRZk6bXr1cLhT8/tFjNvz8J5Q9x+f+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S7fN72AAAAA0BAAAPAAAAAAAAAAEAIAAAACIAAABkcnMvZG93bnJldi54bWxQSwECFAAU&#10;AAAACACHTuJApxhsZmMCAADEBAAADgAAAAAAAAABACAAAAAnAQAAZHJzL2Uyb0RvYy54bWxQSwUG&#10;AAAAAAYABgBZAQAA/A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eastAsia" w:ascii="宋体" w:hAnsi="宋体" w:eastAsia="宋体" w:cs="宋体"/>
                                <w:color w:val="000000"/>
                                <w:sz w:val="15"/>
                                <w:szCs w:val="15"/>
                                <w:highlight w:val="none"/>
                                <w:lang w:val="en-US" w:eastAsia="zh-CN"/>
                              </w:rPr>
                            </w:pPr>
                            <w:r>
                              <w:rPr>
                                <w:rFonts w:hint="eastAsia" w:ascii="宋体" w:hAnsi="宋体" w:eastAsia="宋体" w:cs="宋体"/>
                                <w:color w:val="000000"/>
                                <w:sz w:val="15"/>
                                <w:szCs w:val="15"/>
                                <w:highlight w:val="none"/>
                                <w:lang w:val="en-US" w:eastAsia="zh-CN"/>
                              </w:rPr>
                              <w:t>水帘柜+除湿除尘+活性炭吸附</w:t>
                            </w:r>
                          </w:p>
                        </w:txbxContent>
                      </v:textbox>
                    </v:shape>
                  </w:pict>
                </mc:Fallback>
              </mc:AlternateContent>
            </w:r>
            <w:r>
              <w:rPr>
                <w:rFonts w:ascii="Times New Roman" w:hAnsi="Times New Roman" w:eastAsia="宋体"/>
                <w:color w:val="auto"/>
                <w:sz w:val="24"/>
              </w:rPr>
              <mc:AlternateContent>
                <mc:Choice Requires="wps">
                  <w:drawing>
                    <wp:anchor distT="0" distB="0" distL="114300" distR="114300" simplePos="0" relativeHeight="251667456" behindDoc="0" locked="0" layoutInCell="1" allowOverlap="1">
                      <wp:simplePos x="0" y="0"/>
                      <wp:positionH relativeFrom="column">
                        <wp:posOffset>6986270</wp:posOffset>
                      </wp:positionH>
                      <wp:positionV relativeFrom="paragraph">
                        <wp:posOffset>1252855</wp:posOffset>
                      </wp:positionV>
                      <wp:extent cx="635" cy="548640"/>
                      <wp:effectExtent l="48895" t="0" r="64770" b="3810"/>
                      <wp:wrapNone/>
                      <wp:docPr id="88" name="直接箭头连接符 88"/>
                      <wp:cNvGraphicFramePr/>
                      <a:graphic xmlns:a="http://schemas.openxmlformats.org/drawingml/2006/main">
                        <a:graphicData uri="http://schemas.microsoft.com/office/word/2010/wordprocessingShape">
                          <wps:wsp>
                            <wps:cNvCnPr>
                              <a:stCxn id="84" idx="2"/>
                            </wps:cNvCnPr>
                            <wps:spPr>
                              <a:xfrm flipH="1">
                                <a:off x="8025130" y="7873365"/>
                                <a:ext cx="635" cy="548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550.1pt;margin-top:98.65pt;height:43.2pt;width:0.05pt;z-index:251667456;mso-width-relative:page;mso-height-relative:page;" filled="f" stroked="t" coordsize="21600,21600" o:gfxdata="UEsDBAoAAAAAAIdO4kAAAAAAAAAAAAAAAAAEAAAAZHJzL1BLAwQUAAAACACHTuJAo+3E7tsAAAAN&#10;AQAADwAAAGRycy9kb3ducmV2LnhtbE2PQU+DQBCF7yb+h8008WZ3gWArZWmiiYcePIgkjbctjEDK&#10;zhJ226K/3unJ3t6beXnzTb6d7SDOOPnekYZoqUAg1a7pqdVQfb49rkH4YKgxgyPU8IMetsX9XW6y&#10;xl3oA89laAWXkM+Mhi6EMZPS1x1a45duROLdt5usCWynVjaTuXC5HWSs1JO0pie+0JkRXzusj+XJ&#10;anC7/dF9vVTqN63SZB/PY/m+S7V+WERqAyLgHP7DcMVndCiY6eBO1HgxsI+UijnL6nmVgLhGeMTq&#10;oCFeJyuQRS5vvyj+AFBLAwQUAAAACACHTuJARZ0EDT8CAABABAAADgAAAGRycy9lMm9Eb2MueG1s&#10;rVNLbhQxEN0jcQfLe6Z7vpm00hORmQQWfEYCDlBxu7stuW3LdqZnLsEFkFgBK2CVPaeBcAzK9iQh&#10;YZMFm27b5feq6r3y0fG2k2TDrRNalXQ4yCnhiulKqKak796ePZlT4jyoCqRWvKQ77ujx4vGjo94U&#10;fKRbLStuCZIoV/SmpK33psgyx1regRtowxUGa2078Li1TVZZ6JG9k9koz2dZr21lrGbcOTxdpSDd&#10;M9qHEOq6FoyvNLvouPKJ1XIJHltyrTCOLmK1dc2Zf13XjnsiS4qd+vjFJLg+D99scQRFY8G0gu1L&#10;gIeUcK+nDoTCpDdUK/BALqz4h6oTzGqnaz9gustSI1ER7GKY39PmTQuGx15QamduRHf/j5a92qwt&#10;EVVJ5+i7gg4dv/pw+ev956vv335+uvz942NYf/1CMI5i9cYViFmqtQ3tOr/cqgSfUPxvSzoK17I7&#10;98LGmYTY1rYjtRTmOQ5flAxFIIib56PpcIy+7Ep6MD8Yj2fT5A7fesLwwmw8pYRhdDqZzybRugyK&#10;wBcqMdb5Z1x3JCxK6rwF0bR+qZXCIdA25YLNC+dDfbeAAFb6TEgZZ0Eq0pf0cDoKyQDnu8a5wmVn&#10;UCOnGkpANvhwmLexeqelqAI6ymGb86W0ZAM4bpOnB6cnJ+lSCxVPp4fTPN+PnQP/UlfpeJhfn2Np&#10;LtHEMu/wh95W4NqEiaGkkQchT1VF/M6ggWCt7qMNUEi1dyMZEKw419Vuba9dwsGKifaPIEzu3/uI&#10;vn34i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j7cTu2wAAAA0BAAAPAAAAAAAAAAEAIAAAACIA&#10;AABkcnMvZG93bnJldi54bWxQSwECFAAUAAAACACHTuJARZ0EDT8CAABABAAADgAAAAAAAAABACAA&#10;AAAqAQAAZHJzL2Uyb0RvYy54bWxQSwUGAAAAAAYABgBZAQAA2wUAAAAA&#10;">
                      <v:fill on="f" focussize="0,0"/>
                      <v:stroke color="#4A7EBB [3204]" joinstyle="round" endarrow="open"/>
                      <v:imagedata o:title=""/>
                      <o:lock v:ext="edit" aspectratio="f"/>
                    </v:shape>
                  </w:pict>
                </mc:Fallback>
              </mc:AlternateContent>
            </w:r>
            <w:r>
              <w:rPr>
                <w:rFonts w:ascii="Times New Roman" w:hAnsi="Times New Roman" w:eastAsia="宋体"/>
                <w:color w:val="auto"/>
                <w:sz w:val="24"/>
              </w:rPr>
              <mc:AlternateContent>
                <mc:Choice Requires="wps">
                  <w:drawing>
                    <wp:anchor distT="0" distB="0" distL="114300" distR="114300" simplePos="0" relativeHeight="251664384" behindDoc="0" locked="0" layoutInCell="1" allowOverlap="1">
                      <wp:simplePos x="0" y="0"/>
                      <wp:positionH relativeFrom="column">
                        <wp:posOffset>6196965</wp:posOffset>
                      </wp:positionH>
                      <wp:positionV relativeFrom="paragraph">
                        <wp:posOffset>960120</wp:posOffset>
                      </wp:positionV>
                      <wp:extent cx="442595" cy="635"/>
                      <wp:effectExtent l="0" t="48895" r="14605" b="64770"/>
                      <wp:wrapNone/>
                      <wp:docPr id="85" name="直接箭头连接符 85"/>
                      <wp:cNvGraphicFramePr/>
                      <a:graphic xmlns:a="http://schemas.openxmlformats.org/drawingml/2006/main">
                        <a:graphicData uri="http://schemas.microsoft.com/office/word/2010/wordprocessingShape">
                          <wps:wsp>
                            <wps:cNvCnPr>
                              <a:endCxn id="84" idx="1"/>
                            </wps:cNvCnPr>
                            <wps:spPr>
                              <a:xfrm>
                                <a:off x="7331075" y="7581265"/>
                                <a:ext cx="442595" cy="6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87.95pt;margin-top:75.6pt;height:0.05pt;width:34.85pt;z-index:251664384;mso-width-relative:page;mso-height-relative:page;" filled="f" stroked="t" coordsize="21600,21600" o:gfxdata="UEsDBAoAAAAAAIdO4kAAAAAAAAAAAAAAAAAEAAAAZHJzL1BLAwQUAAAACACHTuJAj/zwadsAAAAM&#10;AQAADwAAAGRycy9kb3ducmV2LnhtbE2Py07DMBBF90j8gzVI7KjtQFIa4lQIqVIXILWhEl26yRCn&#10;xOModh/8PS4bWM7coztnivnZ9uyIo+8cKZATAQypdk1HrYLN++LuEZgPmhrdO0IF3+hhXl5fFTpv&#10;3InWeKxCy2IJ+VwrMCEMOee+Nmi1n7gBKWafbrQ6xHFseTPqUyy3PU+EyLjVHcULRg/4YrD+qg5W&#10;wcdSZrLammcMi/3b6yrZ6vV+qdTtjRRPwAKewx8MF/2oDmV02rkDNZ71CmbTdBbRGKQyAXYhxEOa&#10;Adv9ru6BlwX//0T5A1BLAwQUAAAACACHTuJA+VmCbzYCAAA3BAAADgAAAGRycy9lMm9Eb2MueG1s&#10;rVNLktMwEN1TxR1U2hM7/8QVZ4pJZtjwSRVwgI4s26qSJZWkiZNLcAGqWAErYDV7TgPDMWjJycAM&#10;m1mwsVvqfq9/T4uzfSPJjlsntMppv5dSwhXThVBVTt++uXwyo8R5UAVIrXhOD9zRs+XjR4vWZHyg&#10;ay0LbgmSKJe1Jqe19yZLEsdq3oDracMVOkttG/B4tFVSWGiRvZHJIE0nSattYaxm3Dm8XXdOemS0&#10;DyHUZSkYX2t21XDlO1bLJXhsydXCOLqM1ZYlZ/5VWTruicwpdurjF5OgvQ3fZLmArLJgasGOJcBD&#10;SrjXUwNCYdJbqjV4IFdW/EPVCGa106XvMd0kXSNxIthFP703m9c1GB57wVE7czt09/9o2cvdxhJR&#10;5HQ2pkRBgxu/eX/9892nm29ff3y8/vX9Q7C/fCbox2G1xmWIWamNDe1yVaz2qsOPKP73KKkQl9wJ&#10;DAdnOsi+tE2AYu8Eo6fDYT+dYu4D2uNZfzCJeZB67wnDgNFoMJ6jn2HAZBidCWQnFmOdf8Z1Q4KR&#10;U+ctiKr2K60U7l7bftwK7J47H6qC7AQIJSh9KaSMEpCKtDmdjwchE6CsS5QTmo3B0ThVUQKywvfC&#10;vI2MTktRBHTgcbbarqQlO0CVjZ5OL87Pu6AaCt7dzsdpelSbA/9CF911Pz3dY2lHmljmHf5Q8xpc&#10;3WGiqxOuByEvVEH8weDewFrdxuFDJtVxB93YwwK2ujhs7Gk3qKeY6Kj9INi/zxH9570v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P/PBp2wAAAAwBAAAPAAAAAAAAAAEAIAAAACIAAABkcnMvZG93&#10;bnJldi54bWxQSwECFAAUAAAACACHTuJA+VmCbzYCAAA3BAAADgAAAAAAAAABACAAAAAqAQAAZHJz&#10;L2Uyb0RvYy54bWxQSwUGAAAAAAYABgBZAQAA0gUAAAAA&#10;">
                      <v:fill on="f" focussize="0,0"/>
                      <v:stroke color="#4A7EBB [3204]" joinstyle="round" endarrow="open"/>
                      <v:imagedata o:title=""/>
                      <o:lock v:ext="edit" aspectratio="f"/>
                    </v:shape>
                  </w:pict>
                </mc:Fallback>
              </mc:AlternateContent>
            </w:r>
            <w:r>
              <w:rPr>
                <w:rFonts w:ascii="Times New Roman" w:hAnsi="Times New Roman" w:eastAsia="宋体"/>
                <w:color w:val="auto"/>
                <w:sz w:val="24"/>
              </w:rPr>
              <mc:AlternateContent>
                <mc:Choice Requires="wps">
                  <w:drawing>
                    <wp:anchor distT="0" distB="0" distL="114300" distR="114300" simplePos="0" relativeHeight="251662336" behindDoc="0" locked="0" layoutInCell="1" allowOverlap="1">
                      <wp:simplePos x="0" y="0"/>
                      <wp:positionH relativeFrom="column">
                        <wp:posOffset>6504940</wp:posOffset>
                      </wp:positionH>
                      <wp:positionV relativeFrom="paragraph">
                        <wp:posOffset>485140</wp:posOffset>
                      </wp:positionV>
                      <wp:extent cx="2257425" cy="1905000"/>
                      <wp:effectExtent l="12700" t="0" r="15875" b="25400"/>
                      <wp:wrapNone/>
                      <wp:docPr id="80" name="矩形 80"/>
                      <wp:cNvGraphicFramePr/>
                      <a:graphic xmlns:a="http://schemas.openxmlformats.org/drawingml/2006/main">
                        <a:graphicData uri="http://schemas.microsoft.com/office/word/2010/wordprocessingShape">
                          <wps:wsp>
                            <wps:cNvSpPr/>
                            <wps:spPr>
                              <a:xfrm>
                                <a:off x="0" y="0"/>
                                <a:ext cx="2257425" cy="19050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12.2pt;margin-top:38.2pt;height:150pt;width:177.75pt;z-index:251662336;v-text-anchor:middle;mso-width-relative:page;mso-height-relative:page;" filled="f" stroked="t" coordsize="21600,21600" o:gfxdata="UEsDBAoAAAAAAIdO4kAAAAAAAAAAAAAAAAAEAAAAZHJzL1BLAwQUAAAACACHTuJAHvcP09gAAAAM&#10;AQAADwAAAGRycy9kb3ducmV2LnhtbE2PwU7DMBBE70j8g7VI3KjdJG1piNNDBQc40ZYP2MZLEhGv&#10;o9hN2r/HOcFpNbuj2TfF7mo7MdLgW8calgsFgrhypuVaw9fp7ekZhA/IBjvHpOFGHnbl/V2BuXET&#10;H2g8hlrEEPY5amhC6HMpfdWQRb9wPXG8fbvBYohyqKUZcIrhtpOJUmtpseX4ocGe9g1VP8eL1WCz&#10;1Yg8pfTxeUv29Wu1OiXdu9aPD0v1AiLQNfyZYcaP6FBGprO7sPGii1olWRa9GjbrOGdHutluQZw1&#10;pPNKloX8X6L8BVBLAwQUAAAACACHTuJA+ZiaA2ECAAC3BAAADgAAAGRycy9lMm9Eb2MueG1srVRL&#10;jhMxEN0jcQfLe6Y7UTKfaDqjKFEQ0ogZKSDWjtudtuQftpPOcBkkdhyC4yCuwbO758PAYhZsOlWu&#10;8iu/V1W5vDpqRQ7CB2lNRUcnJSXCcFtLs6voxw/rN+eUhMhMzZQ1oqJ3ItCr+etXl52bibFtraqF&#10;JwAxYda5irYxullRBN4KzcKJdcIg2FivWYTrd0XtWQd0rYpxWZ4WnfW185aLEHC66oN0QPQvAbRN&#10;I7lYWb7XwsQe1QvFIiiFVrpA5/m1TSN4vGmaICJRFQXTmL8oAnubvsX8ks12nrlW8uEJ7CVPeMZJ&#10;M2lQ9AFqxSIjey//gtKSextsE0+41UVPJCsCFqPymTabljmRuUDq4B5ED/8Plr8/3Hoi64qeQxLD&#10;NDr+6+v3nz++ERxAnc6FGZI27tYPXoCZqB4br9MvSJBjVvTuQVFxjITjcDyenk3GU0o4YqOLclqW&#10;GbV4vO58iG+F1SQZFfVoWVaSHa5DREmk3qekasaupVK5bcqQDiWmE2ASzjCLDWYApnbgE8yOEqZ2&#10;GHIefYYMVsk6XU9Awe+2S+XJgWE01mcXp5PTxBfl/khLtVcstH1eDg1pyiA7ydMLkqytre8gp7f9&#10;nAXH1xL3r1mIt8xjsPBQrF68wadRFq+3g0VJa/2Xf52nfPQbUUo6DCqYfd4zLyhR7wwm4WI0mQA2&#10;ZmcyPRvD8U8j26cRs9dLC8IjLLnj2Uz5Ud2bjbf6EzZ0kaoixAxH7V7DwVnGfoGw41wsFjkN0+xY&#10;vDYbxxN436nFPtpG5iY+qjOIhnnOYg+7lxbmqZ+zHv9v5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HvcP09gAAAAMAQAADwAAAAAAAAABACAAAAAiAAAAZHJzL2Rvd25yZXYueG1sUEsBAhQAFAAA&#10;AAgAh07iQPmYmgNhAgAAtwQAAA4AAAAAAAAAAQAgAAAAJwEAAGRycy9lMm9Eb2MueG1sUEsFBgAA&#10;AAAGAAYAWQEAAPoFAAAAAA==&#10;">
                      <v:fill on="f" focussize="0,0"/>
                      <v:stroke weight="2pt" color="#F79646 [3209]" joinstyle="round"/>
                      <v:imagedata o:title=""/>
                      <o:lock v:ext="edit" aspectratio="f"/>
                    </v:rect>
                  </w:pict>
                </mc:Fallback>
              </mc:AlternateContent>
            </w:r>
          </w:p>
          <w:p>
            <w:pPr>
              <w:pStyle w:val="2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jc w:val="center"/>
              <w:textAlignment w:val="baseline"/>
              <w:rPr>
                <w:rFonts w:hint="eastAsia" w:ascii="Times New Roman" w:hAnsi="Times New Roman" w:eastAsia="宋体" w:cs="Times New Roman"/>
                <w:b/>
                <w:bCs/>
                <w:color w:val="auto"/>
                <w:sz w:val="24"/>
                <w:highlight w:val="none"/>
                <w:lang w:val="en-US" w:eastAsia="zh-CN"/>
              </w:rPr>
            </w:pPr>
            <w:r>
              <w:rPr>
                <w:rFonts w:hint="default" w:ascii="Times New Roman" w:hAnsi="Times New Roman" w:eastAsia="宋体" w:cs="Times New Roman"/>
                <w:b/>
                <w:bCs/>
                <w:color w:val="auto"/>
                <w:sz w:val="24"/>
                <w:highlight w:val="none"/>
                <w:lang w:val="en-US" w:eastAsia="zh-CN"/>
              </w:rPr>
              <w:t>图</w:t>
            </w:r>
            <w:r>
              <w:rPr>
                <w:rFonts w:hint="eastAsia" w:ascii="Times New Roman" w:hAnsi="Times New Roman" w:eastAsia="宋体" w:cs="Times New Roman"/>
                <w:b/>
                <w:bCs/>
                <w:color w:val="auto"/>
                <w:sz w:val="24"/>
                <w:highlight w:val="none"/>
                <w:lang w:val="en-US" w:eastAsia="zh-CN"/>
              </w:rPr>
              <w:t>4.2-1</w:t>
            </w:r>
            <w:r>
              <w:rPr>
                <w:rFonts w:hint="default" w:ascii="Times New Roman" w:hAnsi="Times New Roman" w:eastAsia="宋体" w:cs="Times New Roman"/>
                <w:b/>
                <w:bCs/>
                <w:color w:val="auto"/>
                <w:sz w:val="24"/>
                <w:highlight w:val="none"/>
                <w:lang w:val="en-US" w:eastAsia="zh-CN"/>
              </w:rPr>
              <w:t xml:space="preserve">  </w:t>
            </w:r>
            <w:r>
              <w:rPr>
                <w:rFonts w:hint="eastAsia" w:ascii="Times New Roman" w:hAnsi="Times New Roman" w:eastAsia="宋体" w:cs="Times New Roman"/>
                <w:b/>
                <w:bCs/>
                <w:color w:val="auto"/>
                <w:sz w:val="24"/>
                <w:highlight w:val="none"/>
                <w:lang w:val="en-US" w:eastAsia="zh-CN"/>
              </w:rPr>
              <w:t>喷涂石墨涂料</w:t>
            </w:r>
            <w:r>
              <w:rPr>
                <w:rFonts w:hint="default" w:ascii="Times New Roman" w:hAnsi="Times New Roman" w:eastAsia="宋体" w:cs="Times New Roman"/>
                <w:b/>
                <w:bCs/>
                <w:color w:val="auto"/>
                <w:sz w:val="24"/>
                <w:highlight w:val="none"/>
                <w:lang w:val="en-US" w:eastAsia="zh-CN"/>
              </w:rPr>
              <w:t>物料平衡图（单位：t/a）</w:t>
            </w:r>
          </w:p>
          <w:p>
            <w:pPr>
              <w:pStyle w:val="36"/>
              <w:spacing w:line="360" w:lineRule="auto"/>
              <w:ind w:firstLine="480" w:firstLineChars="200"/>
              <w:jc w:val="both"/>
              <w:rPr>
                <w:rFonts w:hint="eastAsia" w:ascii="Times New Roman" w:hAnsi="Times New Roman" w:eastAsia="宋体" w:cs="Times New Roman"/>
                <w:color w:val="auto"/>
                <w:highlight w:val="yellow"/>
                <w:lang w:val="en-US" w:eastAsia="zh-CN"/>
              </w:rPr>
            </w:pPr>
            <w:bookmarkStart w:id="51" w:name="_bookmark27"/>
            <w:bookmarkEnd w:id="51"/>
            <w:bookmarkStart w:id="52" w:name="4.1.2变更后"/>
            <w:bookmarkEnd w:id="52"/>
            <w:bookmarkStart w:id="53" w:name="_bookmark27"/>
            <w:bookmarkEnd w:id="53"/>
            <w:r>
              <w:rPr>
                <w:rFonts w:hint="default" w:ascii="Times New Roman" w:hAnsi="Times New Roman" w:eastAsia="宋体" w:cs="Times New Roman"/>
                <w:color w:val="auto"/>
                <w:highlight w:val="none"/>
                <w:lang w:val="en-US" w:eastAsia="zh-CN"/>
              </w:rPr>
              <w:t>本项目废气产生及排放情况详见表4.</w:t>
            </w:r>
            <w:r>
              <w:rPr>
                <w:rFonts w:hint="eastAsia" w:ascii="Times New Roman" w:hAnsi="Times New Roman" w:eastAsia="宋体" w:cs="Times New Roman"/>
                <w:color w:val="auto"/>
                <w:highlight w:val="none"/>
                <w:lang w:val="en-US" w:eastAsia="zh-CN"/>
              </w:rPr>
              <w:t>2-5</w:t>
            </w:r>
            <w:r>
              <w:rPr>
                <w:rFonts w:hint="default" w:ascii="Times New Roman" w:hAnsi="Times New Roman" w:eastAsia="宋体" w:cs="Times New Roman"/>
                <w:color w:val="auto"/>
                <w:highlight w:val="none"/>
                <w:lang w:val="en-US" w:eastAsia="zh-CN"/>
              </w:rPr>
              <w:t>，废气污染治理设施信息详见表4.</w:t>
            </w:r>
            <w:r>
              <w:rPr>
                <w:rFonts w:hint="eastAsia" w:ascii="Times New Roman" w:hAnsi="Times New Roman" w:eastAsia="宋体" w:cs="Times New Roman"/>
                <w:color w:val="auto"/>
                <w:highlight w:val="none"/>
                <w:lang w:val="en-US" w:eastAsia="zh-CN"/>
              </w:rPr>
              <w:t>2-6</w:t>
            </w:r>
            <w:r>
              <w:rPr>
                <w:rFonts w:hint="default" w:ascii="Times New Roman" w:hAnsi="Times New Roman" w:eastAsia="宋体" w:cs="Times New Roman"/>
                <w:color w:val="auto"/>
                <w:highlight w:val="none"/>
                <w:lang w:val="en-US" w:eastAsia="zh-CN"/>
              </w:rPr>
              <w:t>。</w:t>
            </w:r>
          </w:p>
          <w:p>
            <w:pPr>
              <w:pStyle w:val="7"/>
              <w:numPr>
                <w:ilvl w:val="4"/>
                <w:numId w:val="0"/>
              </w:numPr>
              <w:tabs>
                <w:tab w:val="left" w:pos="420"/>
                <w:tab w:val="clear" w:pos="0"/>
              </w:tabs>
              <w:spacing w:before="0" w:after="0" w:line="240" w:lineRule="auto"/>
              <w:ind w:left="-300" w:leftChars="0" w:firstLine="482" w:firstLineChars="200"/>
              <w:jc w:val="center"/>
              <w:rPr>
                <w:rFonts w:ascii="Times New Roman" w:hAnsi="Times New Roman" w:eastAsia="宋体" w:cs="Times New Roman"/>
                <w:b/>
                <w:bCs/>
                <w:color w:val="auto"/>
                <w:sz w:val="24"/>
                <w:szCs w:val="24"/>
              </w:rPr>
            </w:pPr>
          </w:p>
          <w:p>
            <w:pPr>
              <w:pStyle w:val="7"/>
              <w:numPr>
                <w:ilvl w:val="4"/>
                <w:numId w:val="0"/>
              </w:numPr>
              <w:tabs>
                <w:tab w:val="left" w:pos="420"/>
                <w:tab w:val="clear" w:pos="0"/>
              </w:tabs>
              <w:spacing w:before="0" w:after="0" w:line="240" w:lineRule="auto"/>
              <w:ind w:left="-300" w:leftChars="0" w:firstLine="482" w:firstLineChars="200"/>
              <w:jc w:val="center"/>
              <w:rPr>
                <w:rFonts w:ascii="Times New Roman" w:hAnsi="Times New Roman" w:eastAsia="宋体" w:cs="Times New Roman"/>
                <w:b/>
                <w:bCs/>
                <w:color w:val="auto"/>
                <w:sz w:val="24"/>
                <w:szCs w:val="24"/>
              </w:rPr>
            </w:pPr>
          </w:p>
          <w:p>
            <w:pPr>
              <w:pStyle w:val="7"/>
              <w:numPr>
                <w:ilvl w:val="4"/>
                <w:numId w:val="0"/>
              </w:numPr>
              <w:tabs>
                <w:tab w:val="left" w:pos="420"/>
                <w:tab w:val="clear" w:pos="0"/>
              </w:tabs>
              <w:spacing w:before="0" w:after="0" w:line="240" w:lineRule="auto"/>
              <w:ind w:left="-300" w:leftChars="0" w:firstLine="482" w:firstLineChars="200"/>
              <w:jc w:val="center"/>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表 4.</w:t>
            </w:r>
            <w:r>
              <w:rPr>
                <w:rFonts w:hint="eastAsia" w:ascii="Times New Roman" w:hAnsi="Times New Roman" w:eastAsia="宋体" w:cs="Times New Roman"/>
                <w:b/>
                <w:bCs/>
                <w:color w:val="auto"/>
                <w:sz w:val="24"/>
                <w:szCs w:val="24"/>
                <w:lang w:val="en-US" w:eastAsia="zh-CN"/>
              </w:rPr>
              <w:t>2</w:t>
            </w:r>
            <w:r>
              <w:rPr>
                <w:rFonts w:ascii="Times New Roman" w:hAnsi="Times New Roman" w:eastAsia="宋体" w:cs="Times New Roman"/>
                <w:b/>
                <w:bCs/>
                <w:color w:val="auto"/>
                <w:sz w:val="24"/>
                <w:szCs w:val="24"/>
              </w:rPr>
              <w:t>-</w:t>
            </w:r>
            <w:r>
              <w:rPr>
                <w:rFonts w:hint="eastAsia" w:ascii="Times New Roman" w:hAnsi="Times New Roman" w:eastAsia="宋体" w:cs="Times New Roman"/>
                <w:b/>
                <w:bCs/>
                <w:color w:val="auto"/>
                <w:sz w:val="24"/>
                <w:szCs w:val="24"/>
                <w:lang w:val="en-US" w:eastAsia="zh-CN"/>
              </w:rPr>
              <w:t>5 本项目</w:t>
            </w:r>
            <w:r>
              <w:rPr>
                <w:rFonts w:ascii="Times New Roman" w:hAnsi="Times New Roman" w:eastAsia="宋体" w:cs="Times New Roman"/>
                <w:b/>
                <w:bCs/>
                <w:color w:val="auto"/>
                <w:sz w:val="24"/>
                <w:szCs w:val="24"/>
              </w:rPr>
              <w:t>废气产生及排放情况一览表</w:t>
            </w:r>
          </w:p>
          <w:tbl>
            <w:tblPr>
              <w:tblStyle w:val="30"/>
              <w:tblW w:w="8633"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458"/>
              <w:gridCol w:w="812"/>
              <w:gridCol w:w="768"/>
              <w:gridCol w:w="1164"/>
              <w:gridCol w:w="865"/>
              <w:gridCol w:w="865"/>
              <w:gridCol w:w="865"/>
              <w:gridCol w:w="1026"/>
              <w:gridCol w:w="931"/>
              <w:gridCol w:w="879"/>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458" w:type="dxa"/>
                  <w:tcBorders>
                    <w:tl2br w:val="nil"/>
                    <w:tr2bl w:val="nil"/>
                  </w:tcBorders>
                  <w:vAlign w:val="center"/>
                </w:tcPr>
                <w:p>
                  <w:pPr>
                    <w:jc w:val="center"/>
                    <w:rPr>
                      <w:rFonts w:ascii="Times New Roman" w:hAnsi="Times New Roman" w:eastAsia="宋体" w:cs="Times New Roman"/>
                      <w:b w:val="0"/>
                      <w:bCs w:val="0"/>
                      <w:color w:val="auto"/>
                    </w:rPr>
                  </w:pPr>
                  <w:r>
                    <w:rPr>
                      <w:rFonts w:ascii="Times New Roman" w:hAnsi="Times New Roman" w:eastAsia="宋体" w:cs="Times New Roman"/>
                      <w:b w:val="0"/>
                      <w:bCs w:val="0"/>
                      <w:color w:val="auto"/>
                    </w:rPr>
                    <w:t>序号</w:t>
                  </w:r>
                </w:p>
              </w:tc>
              <w:tc>
                <w:tcPr>
                  <w:tcW w:w="8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宋体" w:cs="Times New Roman"/>
                      <w:b w:val="0"/>
                      <w:bCs w:val="0"/>
                      <w:color w:val="auto"/>
                    </w:rPr>
                  </w:pPr>
                  <w:r>
                    <w:rPr>
                      <w:rFonts w:ascii="Times New Roman" w:hAnsi="Times New Roman" w:eastAsia="宋体" w:cs="Times New Roman"/>
                      <w:b w:val="0"/>
                      <w:bCs w:val="0"/>
                      <w:color w:val="auto"/>
                    </w:rPr>
                    <w:t>污染物</w:t>
                  </w:r>
                </w:p>
              </w:tc>
              <w:tc>
                <w:tcPr>
                  <w:tcW w:w="768" w:type="dxa"/>
                  <w:tcBorders>
                    <w:tl2br w:val="nil"/>
                    <w:tr2bl w:val="nil"/>
                  </w:tcBorders>
                  <w:vAlign w:val="center"/>
                </w:tcPr>
                <w:p>
                  <w:pPr>
                    <w:jc w:val="center"/>
                    <w:rPr>
                      <w:rFonts w:ascii="Times New Roman" w:hAnsi="Times New Roman" w:eastAsia="宋体" w:cs="Times New Roman"/>
                      <w:b w:val="0"/>
                      <w:bCs w:val="0"/>
                      <w:color w:val="auto"/>
                    </w:rPr>
                  </w:pPr>
                  <w:r>
                    <w:rPr>
                      <w:rFonts w:ascii="Times New Roman" w:hAnsi="Times New Roman" w:eastAsia="宋体" w:cs="Times New Roman"/>
                      <w:b w:val="0"/>
                      <w:bCs w:val="0"/>
                      <w:color w:val="auto"/>
                    </w:rPr>
                    <w:t>来源</w:t>
                  </w:r>
                </w:p>
              </w:tc>
              <w:tc>
                <w:tcPr>
                  <w:tcW w:w="1164" w:type="dxa"/>
                  <w:tcBorders>
                    <w:tl2br w:val="nil"/>
                    <w:tr2bl w:val="nil"/>
                  </w:tcBorders>
                  <w:vAlign w:val="center"/>
                </w:tcPr>
                <w:p>
                  <w:pPr>
                    <w:jc w:val="center"/>
                    <w:rPr>
                      <w:rFonts w:ascii="Times New Roman" w:hAnsi="Times New Roman" w:eastAsia="宋体" w:cs="Times New Roman"/>
                      <w:b w:val="0"/>
                      <w:bCs w:val="0"/>
                      <w:color w:val="auto"/>
                    </w:rPr>
                  </w:pPr>
                  <w:r>
                    <w:rPr>
                      <w:rFonts w:ascii="Times New Roman" w:hAnsi="Times New Roman" w:eastAsia="宋体" w:cs="Times New Roman"/>
                      <w:b w:val="0"/>
                      <w:bCs w:val="0"/>
                      <w:color w:val="auto"/>
                    </w:rPr>
                    <w:t>处理措施</w:t>
                  </w:r>
                </w:p>
              </w:tc>
              <w:tc>
                <w:tcPr>
                  <w:tcW w:w="865" w:type="dxa"/>
                  <w:tcBorders>
                    <w:tl2br w:val="nil"/>
                    <w:tr2bl w:val="nil"/>
                  </w:tcBorders>
                  <w:vAlign w:val="center"/>
                </w:tcPr>
                <w:p>
                  <w:pPr>
                    <w:jc w:val="center"/>
                    <w:rPr>
                      <w:rFonts w:ascii="Times New Roman" w:hAnsi="Times New Roman" w:eastAsia="宋体" w:cs="Times New Roman"/>
                      <w:b w:val="0"/>
                      <w:bCs w:val="0"/>
                      <w:color w:val="auto"/>
                    </w:rPr>
                  </w:pPr>
                  <w:r>
                    <w:rPr>
                      <w:rFonts w:ascii="Times New Roman" w:hAnsi="Times New Roman" w:eastAsia="宋体" w:cs="Times New Roman"/>
                      <w:b w:val="0"/>
                      <w:bCs w:val="0"/>
                      <w:color w:val="auto"/>
                    </w:rPr>
                    <w:t>产生量</w:t>
                  </w:r>
                </w:p>
                <w:p>
                  <w:pPr>
                    <w:jc w:val="center"/>
                    <w:rPr>
                      <w:rFonts w:ascii="Times New Roman" w:hAnsi="Times New Roman" w:eastAsia="宋体" w:cs="Times New Roman"/>
                      <w:b w:val="0"/>
                      <w:bCs w:val="0"/>
                      <w:color w:val="auto"/>
                    </w:rPr>
                  </w:pPr>
                  <w:r>
                    <w:rPr>
                      <w:rFonts w:ascii="Times New Roman" w:hAnsi="Times New Roman" w:eastAsia="宋体" w:cs="Times New Roman"/>
                      <w:b w:val="0"/>
                      <w:bCs w:val="0"/>
                      <w:color w:val="auto"/>
                    </w:rPr>
                    <w:t>t/a</w:t>
                  </w:r>
                </w:p>
              </w:tc>
              <w:tc>
                <w:tcPr>
                  <w:tcW w:w="865" w:type="dxa"/>
                  <w:tcBorders>
                    <w:tl2br w:val="nil"/>
                    <w:tr2bl w:val="nil"/>
                  </w:tcBorders>
                  <w:vAlign w:val="center"/>
                </w:tcPr>
                <w:p>
                  <w:pPr>
                    <w:jc w:val="center"/>
                    <w:rPr>
                      <w:rFonts w:ascii="Times New Roman" w:hAnsi="Times New Roman" w:eastAsia="宋体" w:cs="Times New Roman"/>
                      <w:b w:val="0"/>
                      <w:bCs w:val="0"/>
                      <w:color w:val="auto"/>
                    </w:rPr>
                  </w:pPr>
                  <w:r>
                    <w:rPr>
                      <w:rFonts w:ascii="Times New Roman" w:hAnsi="Times New Roman" w:eastAsia="宋体" w:cs="Times New Roman"/>
                      <w:b w:val="0"/>
                      <w:bCs w:val="0"/>
                      <w:color w:val="auto"/>
                    </w:rPr>
                    <w:t>排放方式</w:t>
                  </w:r>
                </w:p>
              </w:tc>
              <w:tc>
                <w:tcPr>
                  <w:tcW w:w="865" w:type="dxa"/>
                  <w:tcBorders>
                    <w:tl2br w:val="nil"/>
                    <w:tr2bl w:val="nil"/>
                  </w:tcBorders>
                  <w:vAlign w:val="center"/>
                </w:tcPr>
                <w:p>
                  <w:pPr>
                    <w:jc w:val="center"/>
                    <w:rPr>
                      <w:rFonts w:ascii="Times New Roman" w:hAnsi="Times New Roman" w:eastAsia="宋体" w:cs="Times New Roman"/>
                      <w:b w:val="0"/>
                      <w:bCs w:val="0"/>
                      <w:color w:val="auto"/>
                    </w:rPr>
                  </w:pPr>
                  <w:r>
                    <w:rPr>
                      <w:rFonts w:ascii="Times New Roman" w:hAnsi="Times New Roman" w:eastAsia="宋体" w:cs="Times New Roman"/>
                      <w:b w:val="0"/>
                      <w:bCs w:val="0"/>
                      <w:color w:val="auto"/>
                    </w:rPr>
                    <w:t>排放量t/a</w:t>
                  </w:r>
                </w:p>
              </w:tc>
              <w:tc>
                <w:tcPr>
                  <w:tcW w:w="1026" w:type="dxa"/>
                  <w:tcBorders>
                    <w:tl2br w:val="nil"/>
                    <w:tr2bl w:val="nil"/>
                  </w:tcBorders>
                  <w:vAlign w:val="center"/>
                </w:tcPr>
                <w:p>
                  <w:pPr>
                    <w:jc w:val="center"/>
                    <w:rPr>
                      <w:rFonts w:ascii="Times New Roman" w:hAnsi="Times New Roman" w:eastAsia="宋体" w:cs="Times New Roman"/>
                      <w:b w:val="0"/>
                      <w:bCs w:val="0"/>
                      <w:color w:val="auto"/>
                    </w:rPr>
                  </w:pPr>
                  <w:r>
                    <w:rPr>
                      <w:rFonts w:ascii="Times New Roman" w:hAnsi="Times New Roman" w:eastAsia="宋体" w:cs="Times New Roman"/>
                      <w:b w:val="0"/>
                      <w:bCs w:val="0"/>
                      <w:color w:val="auto"/>
                    </w:rPr>
                    <w:t>排放速率 kg/h</w:t>
                  </w:r>
                </w:p>
              </w:tc>
              <w:tc>
                <w:tcPr>
                  <w:tcW w:w="931" w:type="dxa"/>
                  <w:tcBorders>
                    <w:tl2br w:val="nil"/>
                    <w:tr2bl w:val="nil"/>
                  </w:tcBorders>
                  <w:vAlign w:val="center"/>
                </w:tcPr>
                <w:p>
                  <w:pPr>
                    <w:jc w:val="center"/>
                    <w:rPr>
                      <w:rFonts w:ascii="Times New Roman" w:hAnsi="Times New Roman" w:eastAsia="宋体" w:cs="Times New Roman"/>
                      <w:b w:val="0"/>
                      <w:bCs w:val="0"/>
                      <w:color w:val="auto"/>
                    </w:rPr>
                  </w:pPr>
                  <w:r>
                    <w:rPr>
                      <w:rFonts w:ascii="Times New Roman" w:hAnsi="Times New Roman" w:eastAsia="宋体" w:cs="Times New Roman"/>
                      <w:b w:val="0"/>
                      <w:bCs w:val="0"/>
                      <w:color w:val="auto"/>
                    </w:rPr>
                    <w:t>排放浓度mg/m</w:t>
                  </w:r>
                  <w:r>
                    <w:rPr>
                      <w:rFonts w:ascii="Times New Roman" w:hAnsi="Times New Roman" w:eastAsia="宋体" w:cs="Times New Roman"/>
                      <w:b w:val="0"/>
                      <w:bCs w:val="0"/>
                      <w:color w:val="auto"/>
                      <w:vertAlign w:val="superscript"/>
                    </w:rPr>
                    <w:t>3</w:t>
                  </w:r>
                </w:p>
              </w:tc>
              <w:tc>
                <w:tcPr>
                  <w:tcW w:w="879" w:type="dxa"/>
                  <w:tcBorders>
                    <w:tl2br w:val="nil"/>
                    <w:tr2bl w:val="nil"/>
                  </w:tcBorders>
                  <w:vAlign w:val="center"/>
                </w:tcPr>
                <w:p>
                  <w:pPr>
                    <w:jc w:val="center"/>
                    <w:rPr>
                      <w:rFonts w:ascii="Times New Roman" w:hAnsi="Times New Roman" w:eastAsia="宋体" w:cs="Times New Roman"/>
                      <w:b w:val="0"/>
                      <w:bCs w:val="0"/>
                      <w:color w:val="auto"/>
                    </w:rPr>
                  </w:pPr>
                  <w:r>
                    <w:rPr>
                      <w:rFonts w:ascii="Times New Roman" w:hAnsi="Times New Roman" w:eastAsia="宋体" w:cs="Times New Roman"/>
                      <w:b w:val="0"/>
                      <w:bCs w:val="0"/>
                      <w:color w:val="auto"/>
                    </w:rPr>
                    <w:t>风机风量</w:t>
                  </w:r>
                </w:p>
                <w:p>
                  <w:pPr>
                    <w:jc w:val="center"/>
                    <w:rPr>
                      <w:rFonts w:ascii="Times New Roman" w:hAnsi="Times New Roman" w:eastAsia="宋体" w:cs="Times New Roman"/>
                      <w:b w:val="0"/>
                      <w:bCs w:val="0"/>
                      <w:color w:val="auto"/>
                    </w:rPr>
                  </w:pPr>
                  <w:r>
                    <w:rPr>
                      <w:rFonts w:ascii="Times New Roman" w:hAnsi="Times New Roman" w:eastAsia="宋体" w:cs="Times New Roman"/>
                      <w:b w:val="0"/>
                      <w:bCs w:val="0"/>
                      <w:color w:val="auto"/>
                    </w:rPr>
                    <w:t>m</w:t>
                  </w:r>
                  <w:r>
                    <w:rPr>
                      <w:rFonts w:ascii="Times New Roman" w:hAnsi="Times New Roman" w:eastAsia="宋体" w:cs="Times New Roman"/>
                      <w:b w:val="0"/>
                      <w:bCs w:val="0"/>
                      <w:color w:val="auto"/>
                      <w:vertAlign w:val="superscript"/>
                    </w:rPr>
                    <w:t>3</w:t>
                  </w:r>
                  <w:r>
                    <w:rPr>
                      <w:rFonts w:ascii="Times New Roman" w:hAnsi="Times New Roman" w:eastAsia="宋体" w:cs="Times New Roman"/>
                      <w:b w:val="0"/>
                      <w:bCs w:val="0"/>
                      <w:color w:val="auto"/>
                    </w:rPr>
                    <w:t>/h</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58" w:type="dxa"/>
                  <w:vMerge w:val="restart"/>
                  <w:tcBorders>
                    <w:tl2br w:val="nil"/>
                    <w:tr2bl w:val="nil"/>
                  </w:tcBorders>
                  <w:vAlign w:val="center"/>
                </w:tcPr>
                <w:p>
                  <w:pPr>
                    <w:jc w:val="center"/>
                    <w:rPr>
                      <w:rFonts w:ascii="Times New Roman" w:hAnsi="Times New Roman" w:eastAsia="宋体" w:cs="Times New Roman"/>
                      <w:color w:val="auto"/>
                    </w:rPr>
                  </w:pPr>
                  <w:r>
                    <w:rPr>
                      <w:rFonts w:ascii="Times New Roman" w:hAnsi="Times New Roman" w:eastAsia="宋体" w:cs="Times New Roman"/>
                      <w:color w:val="auto"/>
                    </w:rPr>
                    <w:t>1</w:t>
                  </w:r>
                </w:p>
              </w:tc>
              <w:tc>
                <w:tcPr>
                  <w:tcW w:w="812"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val="en-US" w:eastAsia="zh-CN"/>
                    </w:rPr>
                    <w:t>颗粒物</w:t>
                  </w:r>
                </w:p>
              </w:tc>
              <w:tc>
                <w:tcPr>
                  <w:tcW w:w="768" w:type="dxa"/>
                  <w:vMerge w:val="restart"/>
                  <w:tcBorders>
                    <w:tl2br w:val="nil"/>
                    <w:tr2bl w:val="nil"/>
                  </w:tcBorders>
                  <w:vAlign w:val="center"/>
                </w:tcPr>
                <w:p>
                  <w:pPr>
                    <w:jc w:val="center"/>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val="en-US" w:eastAsia="zh-CN"/>
                    </w:rPr>
                    <w:t>熔化</w:t>
                  </w:r>
                </w:p>
              </w:tc>
              <w:tc>
                <w:tcPr>
                  <w:tcW w:w="1164" w:type="dxa"/>
                  <w:vMerge w:val="restart"/>
                  <w:tcBorders>
                    <w:tl2br w:val="nil"/>
                    <w:tr2bl w:val="nil"/>
                  </w:tcBorders>
                  <w:vAlign w:val="center"/>
                </w:tcPr>
                <w:p>
                  <w:pPr>
                    <w:jc w:val="center"/>
                    <w:rPr>
                      <w:rFonts w:ascii="Times New Roman" w:hAnsi="Times New Roman" w:eastAsia="宋体" w:cs="Times New Roman"/>
                      <w:color w:val="auto"/>
                    </w:rPr>
                  </w:pPr>
                  <w:r>
                    <w:rPr>
                      <w:rFonts w:hint="eastAsia" w:ascii="Times New Roman" w:hAnsi="Times New Roman" w:eastAsia="宋体" w:cs="Times New Roman"/>
                      <w:color w:val="auto"/>
                      <w:lang w:val="en-US" w:eastAsia="zh-CN"/>
                    </w:rPr>
                    <w:t>布袋除尘</w:t>
                  </w:r>
                </w:p>
              </w:tc>
              <w:tc>
                <w:tcPr>
                  <w:tcW w:w="865" w:type="dxa"/>
                  <w:tcBorders>
                    <w:tl2br w:val="nil"/>
                    <w:tr2bl w:val="nil"/>
                  </w:tcBorders>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4.976</w:t>
                  </w:r>
                </w:p>
              </w:tc>
              <w:tc>
                <w:tcPr>
                  <w:tcW w:w="865" w:type="dxa"/>
                  <w:tcBorders>
                    <w:tl2br w:val="nil"/>
                    <w:tr2bl w:val="nil"/>
                  </w:tcBorders>
                  <w:vAlign w:val="center"/>
                </w:tcPr>
                <w:p>
                  <w:pPr>
                    <w:jc w:val="center"/>
                    <w:rPr>
                      <w:rFonts w:ascii="Times New Roman" w:hAnsi="Times New Roman" w:eastAsia="宋体" w:cs="Times New Roman"/>
                      <w:color w:val="auto"/>
                    </w:rPr>
                  </w:pPr>
                  <w:r>
                    <w:rPr>
                      <w:rFonts w:ascii="Times New Roman" w:hAnsi="Times New Roman" w:eastAsia="宋体" w:cs="Times New Roman"/>
                      <w:color w:val="auto"/>
                    </w:rPr>
                    <w:t>有组织</w:t>
                  </w:r>
                </w:p>
              </w:tc>
              <w:tc>
                <w:tcPr>
                  <w:tcW w:w="86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1"/>
                      <w:szCs w:val="21"/>
                      <w:u w:val="none"/>
                      <w:lang w:val="en-US" w:eastAsia="zh-CN" w:bidi="ar-SA"/>
                    </w:rPr>
                  </w:pPr>
                  <w:r>
                    <w:rPr>
                      <w:rFonts w:hint="eastAsia" w:ascii="Times New Roman" w:hAnsi="Times New Roman" w:eastAsia="宋体" w:cs="Times New Roman"/>
                      <w:i w:val="0"/>
                      <w:iCs w:val="0"/>
                      <w:color w:val="auto"/>
                      <w:kern w:val="2"/>
                      <w:sz w:val="21"/>
                      <w:szCs w:val="21"/>
                      <w:u w:val="none"/>
                      <w:lang w:val="en-US" w:eastAsia="zh-CN" w:bidi="ar-SA"/>
                    </w:rPr>
                    <w:t>0.1</w:t>
                  </w:r>
                </w:p>
              </w:tc>
              <w:tc>
                <w:tcPr>
                  <w:tcW w:w="1026" w:type="dxa"/>
                  <w:tcBorders>
                    <w:tl2br w:val="nil"/>
                    <w:tr2bl w:val="nil"/>
                  </w:tcBorders>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0.0139</w:t>
                  </w:r>
                </w:p>
              </w:tc>
              <w:tc>
                <w:tcPr>
                  <w:tcW w:w="931"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1"/>
                      <w:szCs w:val="21"/>
                      <w:u w:val="none"/>
                      <w:lang w:val="en-US" w:eastAsia="zh-CN" w:bidi="ar-SA"/>
                    </w:rPr>
                  </w:pPr>
                  <w:r>
                    <w:rPr>
                      <w:rFonts w:hint="eastAsia" w:ascii="Times New Roman" w:hAnsi="Times New Roman" w:eastAsia="宋体" w:cs="Times New Roman"/>
                      <w:i w:val="0"/>
                      <w:iCs w:val="0"/>
                      <w:color w:val="auto"/>
                      <w:kern w:val="2"/>
                      <w:sz w:val="21"/>
                      <w:szCs w:val="21"/>
                      <w:u w:val="none"/>
                      <w:lang w:val="en-US" w:eastAsia="zh-CN" w:bidi="ar-SA"/>
                    </w:rPr>
                    <w:t>1.39</w:t>
                  </w:r>
                </w:p>
              </w:tc>
              <w:tc>
                <w:tcPr>
                  <w:tcW w:w="879" w:type="dxa"/>
                  <w:tcBorders>
                    <w:tl2br w:val="nil"/>
                    <w:tr2bl w:val="nil"/>
                  </w:tcBorders>
                  <w:vAlign w:val="center"/>
                </w:tcPr>
                <w:p>
                  <w:pPr>
                    <w:jc w:val="center"/>
                    <w:rPr>
                      <w:rFonts w:hint="default" w:ascii="Times New Roman" w:hAnsi="Times New Roman" w:eastAsia="宋体" w:cs="Times New Roman"/>
                      <w:color w:val="auto"/>
                      <w:lang w:val="en-US"/>
                    </w:rPr>
                  </w:pPr>
                  <w:r>
                    <w:rPr>
                      <w:rFonts w:hint="eastAsia" w:ascii="Times New Roman" w:hAnsi="Times New Roman" w:eastAsia="宋体" w:cs="Times New Roman"/>
                      <w:color w:val="auto"/>
                      <w:lang w:val="en-US" w:eastAsia="zh-CN"/>
                    </w:rPr>
                    <w:t>10000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58" w:type="dxa"/>
                  <w:vMerge w:val="continue"/>
                  <w:tcBorders>
                    <w:tl2br w:val="nil"/>
                    <w:tr2bl w:val="nil"/>
                  </w:tcBorders>
                  <w:vAlign w:val="center"/>
                </w:tcPr>
                <w:p>
                  <w:pPr>
                    <w:jc w:val="center"/>
                    <w:rPr>
                      <w:rFonts w:ascii="Times New Roman" w:hAnsi="Times New Roman" w:eastAsia="宋体" w:cs="Times New Roman"/>
                      <w:color w:val="auto"/>
                    </w:rPr>
                  </w:pPr>
                </w:p>
              </w:tc>
              <w:tc>
                <w:tcPr>
                  <w:tcW w:w="81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color w:val="auto"/>
                      <w:lang w:val="en-US" w:eastAsia="zh-CN"/>
                    </w:rPr>
                  </w:pPr>
                </w:p>
              </w:tc>
              <w:tc>
                <w:tcPr>
                  <w:tcW w:w="768" w:type="dxa"/>
                  <w:vMerge w:val="continue"/>
                  <w:tcBorders>
                    <w:tl2br w:val="nil"/>
                    <w:tr2bl w:val="nil"/>
                  </w:tcBorders>
                  <w:vAlign w:val="center"/>
                </w:tcPr>
                <w:p>
                  <w:pPr>
                    <w:jc w:val="center"/>
                    <w:rPr>
                      <w:rFonts w:hint="eastAsia" w:ascii="Times New Roman" w:hAnsi="Times New Roman" w:eastAsia="宋体" w:cs="Times New Roman"/>
                      <w:color w:val="auto"/>
                      <w:lang w:val="en-US" w:eastAsia="zh-CN"/>
                    </w:rPr>
                  </w:pPr>
                </w:p>
              </w:tc>
              <w:tc>
                <w:tcPr>
                  <w:tcW w:w="1164" w:type="dxa"/>
                  <w:vMerge w:val="continue"/>
                  <w:tcBorders>
                    <w:tl2br w:val="nil"/>
                    <w:tr2bl w:val="nil"/>
                  </w:tcBorders>
                  <w:vAlign w:val="center"/>
                </w:tcPr>
                <w:p>
                  <w:pPr>
                    <w:jc w:val="center"/>
                    <w:rPr>
                      <w:rFonts w:hint="eastAsia" w:ascii="Times New Roman" w:hAnsi="Times New Roman" w:eastAsia="宋体" w:cs="Times New Roman"/>
                      <w:color w:val="auto"/>
                      <w:lang w:val="en-US" w:eastAsia="zh-CN"/>
                    </w:rPr>
                  </w:pPr>
                </w:p>
              </w:tc>
              <w:tc>
                <w:tcPr>
                  <w:tcW w:w="865" w:type="dxa"/>
                  <w:tcBorders>
                    <w:tl2br w:val="nil"/>
                    <w:tr2bl w:val="nil"/>
                  </w:tcBorders>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0.26</w:t>
                  </w:r>
                </w:p>
              </w:tc>
              <w:tc>
                <w:tcPr>
                  <w:tcW w:w="865" w:type="dxa"/>
                  <w:tcBorders>
                    <w:tl2br w:val="nil"/>
                    <w:tr2bl w:val="nil"/>
                  </w:tcBorders>
                  <w:vAlign w:val="center"/>
                </w:tcPr>
                <w:p>
                  <w:pPr>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无组织</w:t>
                  </w:r>
                </w:p>
              </w:tc>
              <w:tc>
                <w:tcPr>
                  <w:tcW w:w="86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0.26</w:t>
                  </w:r>
                </w:p>
              </w:tc>
              <w:tc>
                <w:tcPr>
                  <w:tcW w:w="1026" w:type="dxa"/>
                  <w:tcBorders>
                    <w:tl2br w:val="nil"/>
                    <w:tr2bl w:val="nil"/>
                  </w:tcBorders>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0.0036</w:t>
                  </w:r>
                </w:p>
              </w:tc>
              <w:tc>
                <w:tcPr>
                  <w:tcW w:w="931"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879" w:type="dxa"/>
                  <w:tcBorders>
                    <w:tl2br w:val="nil"/>
                    <w:tr2bl w:val="nil"/>
                  </w:tcBorders>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458" w:type="dxa"/>
                  <w:vMerge w:val="restart"/>
                  <w:tcBorders>
                    <w:tl2br w:val="nil"/>
                    <w:tr2bl w:val="nil"/>
                  </w:tcBorders>
                  <w:vAlign w:val="center"/>
                </w:tcPr>
                <w:p>
                  <w:pPr>
                    <w:jc w:val="center"/>
                    <w:rPr>
                      <w:rFonts w:ascii="Times New Roman" w:hAnsi="Times New Roman" w:eastAsia="宋体" w:cs="Times New Roman"/>
                      <w:color w:val="auto"/>
                    </w:rPr>
                  </w:pPr>
                  <w:r>
                    <w:rPr>
                      <w:rFonts w:ascii="Times New Roman" w:hAnsi="Times New Roman" w:eastAsia="宋体" w:cs="Times New Roman"/>
                      <w:color w:val="auto"/>
                    </w:rPr>
                    <w:t>2</w:t>
                  </w:r>
                </w:p>
              </w:tc>
              <w:tc>
                <w:tcPr>
                  <w:tcW w:w="812"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宋体" w:cs="Times New Roman"/>
                      <w:color w:val="auto"/>
                    </w:rPr>
                  </w:pPr>
                  <w:r>
                    <w:rPr>
                      <w:rFonts w:ascii="Times New Roman" w:hAnsi="Times New Roman" w:eastAsia="宋体" w:cs="Times New Roman"/>
                      <w:color w:val="auto"/>
                    </w:rPr>
                    <w:t>非甲烷</w:t>
                  </w: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宋体" w:cs="Times New Roman"/>
                      <w:color w:val="auto"/>
                    </w:rPr>
                  </w:pPr>
                  <w:r>
                    <w:rPr>
                      <w:rFonts w:ascii="Times New Roman" w:hAnsi="Times New Roman" w:eastAsia="宋体" w:cs="Times New Roman"/>
                      <w:color w:val="auto"/>
                    </w:rPr>
                    <w:t>总烃</w:t>
                  </w:r>
                </w:p>
              </w:tc>
              <w:tc>
                <w:tcPr>
                  <w:tcW w:w="768" w:type="dxa"/>
                  <w:vMerge w:val="restart"/>
                  <w:tcBorders>
                    <w:tl2br w:val="nil"/>
                    <w:tr2bl w:val="nil"/>
                  </w:tcBorders>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喷漆</w:t>
                  </w:r>
                </w:p>
              </w:tc>
              <w:tc>
                <w:tcPr>
                  <w:tcW w:w="1164" w:type="dxa"/>
                  <w:vMerge w:val="restart"/>
                  <w:tcBorders>
                    <w:tl2br w:val="nil"/>
                    <w:tr2bl w:val="nil"/>
                  </w:tcBorders>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水帘柜+活性炭吸附</w:t>
                  </w:r>
                </w:p>
              </w:tc>
              <w:tc>
                <w:tcPr>
                  <w:tcW w:w="865" w:type="dxa"/>
                  <w:tcBorders>
                    <w:tl2br w:val="nil"/>
                    <w:tr2bl w:val="nil"/>
                  </w:tcBorders>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0.0495</w:t>
                  </w:r>
                </w:p>
              </w:tc>
              <w:tc>
                <w:tcPr>
                  <w:tcW w:w="865" w:type="dxa"/>
                  <w:tcBorders>
                    <w:tl2br w:val="nil"/>
                    <w:tr2bl w:val="nil"/>
                  </w:tcBorders>
                  <w:vAlign w:val="center"/>
                </w:tcPr>
                <w:p>
                  <w:pPr>
                    <w:jc w:val="center"/>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有</w:t>
                  </w:r>
                  <w:r>
                    <w:rPr>
                      <w:rFonts w:ascii="Times New Roman" w:hAnsi="Times New Roman" w:eastAsia="宋体" w:cs="Times New Roman"/>
                      <w:color w:val="auto"/>
                    </w:rPr>
                    <w:t>组织</w:t>
                  </w:r>
                </w:p>
              </w:tc>
              <w:tc>
                <w:tcPr>
                  <w:tcW w:w="865" w:type="dxa"/>
                  <w:tcBorders>
                    <w:tl2br w:val="nil"/>
                    <w:tr2bl w:val="nil"/>
                  </w:tcBorders>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0.0099</w:t>
                  </w:r>
                </w:p>
              </w:tc>
              <w:tc>
                <w:tcPr>
                  <w:tcW w:w="1026" w:type="dxa"/>
                  <w:tcBorders>
                    <w:tl2br w:val="nil"/>
                    <w:tr2bl w:val="nil"/>
                  </w:tcBorders>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0.0083</w:t>
                  </w:r>
                </w:p>
              </w:tc>
              <w:tc>
                <w:tcPr>
                  <w:tcW w:w="931" w:type="dxa"/>
                  <w:tcBorders>
                    <w:tl2br w:val="nil"/>
                    <w:tr2bl w:val="nil"/>
                  </w:tcBorders>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1.375</w:t>
                  </w:r>
                </w:p>
              </w:tc>
              <w:tc>
                <w:tcPr>
                  <w:tcW w:w="879" w:type="dxa"/>
                  <w:tcBorders>
                    <w:tl2br w:val="nil"/>
                    <w:tr2bl w:val="nil"/>
                  </w:tcBorders>
                  <w:vAlign w:val="center"/>
                </w:tcPr>
                <w:p>
                  <w:pPr>
                    <w:jc w:val="center"/>
                    <w:rPr>
                      <w:rFonts w:ascii="Times New Roman" w:hAnsi="Times New Roman" w:eastAsia="宋体" w:cs="Times New Roman"/>
                      <w:color w:val="auto"/>
                    </w:rPr>
                  </w:pPr>
                  <w:r>
                    <w:rPr>
                      <w:rFonts w:hint="eastAsia" w:ascii="Times New Roman" w:hAnsi="Times New Roman" w:eastAsia="宋体" w:cs="Times New Roman"/>
                      <w:color w:val="auto"/>
                      <w:lang w:val="en-US" w:eastAsia="zh-CN"/>
                    </w:rPr>
                    <w:t>6000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458" w:type="dxa"/>
                  <w:vMerge w:val="continue"/>
                  <w:tcBorders>
                    <w:tl2br w:val="nil"/>
                    <w:tr2bl w:val="nil"/>
                  </w:tcBorders>
                  <w:vAlign w:val="center"/>
                </w:tcPr>
                <w:p>
                  <w:pPr>
                    <w:jc w:val="center"/>
                    <w:rPr>
                      <w:rFonts w:ascii="Times New Roman" w:hAnsi="Times New Roman" w:eastAsia="宋体" w:cs="Times New Roman"/>
                      <w:color w:val="auto"/>
                    </w:rPr>
                  </w:pPr>
                </w:p>
              </w:tc>
              <w:tc>
                <w:tcPr>
                  <w:tcW w:w="81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宋体" w:cs="Times New Roman"/>
                      <w:color w:val="auto"/>
                    </w:rPr>
                  </w:pPr>
                </w:p>
              </w:tc>
              <w:tc>
                <w:tcPr>
                  <w:tcW w:w="768" w:type="dxa"/>
                  <w:vMerge w:val="continue"/>
                  <w:tcBorders>
                    <w:tl2br w:val="nil"/>
                    <w:tr2bl w:val="nil"/>
                  </w:tcBorders>
                  <w:vAlign w:val="center"/>
                </w:tcPr>
                <w:p>
                  <w:pPr>
                    <w:jc w:val="center"/>
                    <w:rPr>
                      <w:rFonts w:hint="eastAsia" w:ascii="Times New Roman" w:hAnsi="Times New Roman" w:eastAsia="宋体" w:cs="Times New Roman"/>
                      <w:color w:val="auto"/>
                      <w:lang w:val="en-US" w:eastAsia="zh-CN"/>
                    </w:rPr>
                  </w:pPr>
                </w:p>
              </w:tc>
              <w:tc>
                <w:tcPr>
                  <w:tcW w:w="1164" w:type="dxa"/>
                  <w:vMerge w:val="continue"/>
                  <w:tcBorders>
                    <w:tl2br w:val="nil"/>
                    <w:tr2bl w:val="nil"/>
                  </w:tcBorders>
                  <w:vAlign w:val="center"/>
                </w:tcPr>
                <w:p>
                  <w:pPr>
                    <w:jc w:val="center"/>
                    <w:rPr>
                      <w:rFonts w:hint="eastAsia" w:ascii="Times New Roman" w:hAnsi="Times New Roman" w:eastAsia="宋体" w:cs="Times New Roman"/>
                      <w:color w:val="auto"/>
                      <w:lang w:val="en-US" w:eastAsia="zh-CN"/>
                    </w:rPr>
                  </w:pPr>
                </w:p>
              </w:tc>
              <w:tc>
                <w:tcPr>
                  <w:tcW w:w="865" w:type="dxa"/>
                  <w:tcBorders>
                    <w:tl2br w:val="nil"/>
                    <w:tr2bl w:val="nil"/>
                  </w:tcBorders>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0.0055</w:t>
                  </w:r>
                </w:p>
              </w:tc>
              <w:tc>
                <w:tcPr>
                  <w:tcW w:w="865" w:type="dxa"/>
                  <w:tcBorders>
                    <w:tl2br w:val="nil"/>
                    <w:tr2bl w:val="nil"/>
                  </w:tcBorders>
                  <w:vAlign w:val="center"/>
                </w:tcPr>
                <w:p>
                  <w:pPr>
                    <w:jc w:val="center"/>
                    <w:rPr>
                      <w:rFonts w:ascii="Times New Roman" w:hAnsi="Times New Roman" w:eastAsia="宋体" w:cs="Times New Roman"/>
                      <w:color w:val="auto"/>
                    </w:rPr>
                  </w:pPr>
                  <w:r>
                    <w:rPr>
                      <w:rFonts w:ascii="Times New Roman" w:hAnsi="Times New Roman" w:eastAsia="宋体" w:cs="Times New Roman"/>
                      <w:color w:val="auto"/>
                    </w:rPr>
                    <w:t>无组织</w:t>
                  </w:r>
                </w:p>
              </w:tc>
              <w:tc>
                <w:tcPr>
                  <w:tcW w:w="865" w:type="dxa"/>
                  <w:tcBorders>
                    <w:tl2br w:val="nil"/>
                    <w:tr2bl w:val="nil"/>
                  </w:tcBorders>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0.0055</w:t>
                  </w:r>
                </w:p>
              </w:tc>
              <w:tc>
                <w:tcPr>
                  <w:tcW w:w="1026" w:type="dxa"/>
                  <w:tcBorders>
                    <w:tl2br w:val="nil"/>
                    <w:tr2bl w:val="nil"/>
                  </w:tcBorders>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0.0046</w:t>
                  </w:r>
                </w:p>
              </w:tc>
              <w:tc>
                <w:tcPr>
                  <w:tcW w:w="931" w:type="dxa"/>
                  <w:tcBorders>
                    <w:tl2br w:val="nil"/>
                    <w:tr2bl w:val="nil"/>
                  </w:tcBorders>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w:t>
                  </w:r>
                </w:p>
              </w:tc>
              <w:tc>
                <w:tcPr>
                  <w:tcW w:w="879" w:type="dxa"/>
                  <w:tcBorders>
                    <w:tl2br w:val="nil"/>
                    <w:tr2bl w:val="nil"/>
                  </w:tcBorders>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458" w:type="dxa"/>
                  <w:vMerge w:val="restart"/>
                  <w:tcBorders>
                    <w:tl2br w:val="nil"/>
                    <w:tr2bl w:val="nil"/>
                  </w:tcBorders>
                  <w:vAlign w:val="center"/>
                </w:tcPr>
                <w:p>
                  <w:pPr>
                    <w:jc w:val="center"/>
                    <w:rPr>
                      <w:rFonts w:ascii="Times New Roman" w:hAnsi="Times New Roman" w:eastAsia="宋体" w:cs="Times New Roman"/>
                      <w:color w:val="auto"/>
                    </w:rPr>
                  </w:pPr>
                  <w:r>
                    <w:rPr>
                      <w:rFonts w:ascii="Times New Roman" w:hAnsi="Times New Roman" w:eastAsia="宋体" w:cs="Times New Roman"/>
                      <w:color w:val="auto"/>
                    </w:rPr>
                    <w:t>3</w:t>
                  </w:r>
                </w:p>
              </w:tc>
              <w:tc>
                <w:tcPr>
                  <w:tcW w:w="812"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color w:val="auto"/>
                      <w:lang w:eastAsia="zh-CN"/>
                    </w:rPr>
                  </w:pPr>
                  <w:r>
                    <w:rPr>
                      <w:rFonts w:ascii="Times New Roman" w:hAnsi="Times New Roman" w:eastAsia="宋体" w:cs="Times New Roman"/>
                      <w:color w:val="auto"/>
                    </w:rPr>
                    <w:t>颗粒物</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lang w:val="en-US" w:eastAsia="zh-CN"/>
                    </w:rPr>
                    <w:t>漆雾</w:t>
                  </w:r>
                  <w:r>
                    <w:rPr>
                      <w:rFonts w:hint="eastAsia" w:ascii="Times New Roman" w:hAnsi="Times New Roman" w:eastAsia="宋体" w:cs="Times New Roman"/>
                      <w:color w:val="auto"/>
                      <w:lang w:eastAsia="zh-CN"/>
                    </w:rPr>
                    <w:t>）</w:t>
                  </w:r>
                </w:p>
              </w:tc>
              <w:tc>
                <w:tcPr>
                  <w:tcW w:w="768" w:type="dxa"/>
                  <w:vMerge w:val="continue"/>
                  <w:tcBorders>
                    <w:tl2br w:val="nil"/>
                    <w:tr2bl w:val="nil"/>
                  </w:tcBorders>
                  <w:vAlign w:val="center"/>
                </w:tcPr>
                <w:p>
                  <w:pPr>
                    <w:jc w:val="center"/>
                    <w:rPr>
                      <w:rFonts w:ascii="Times New Roman" w:hAnsi="Times New Roman" w:eastAsia="宋体" w:cs="Times New Roman"/>
                      <w:color w:val="auto"/>
                    </w:rPr>
                  </w:pPr>
                </w:p>
              </w:tc>
              <w:tc>
                <w:tcPr>
                  <w:tcW w:w="1164" w:type="dxa"/>
                  <w:vMerge w:val="continue"/>
                  <w:tcBorders>
                    <w:tl2br w:val="nil"/>
                    <w:tr2bl w:val="nil"/>
                  </w:tcBorders>
                  <w:vAlign w:val="center"/>
                </w:tcPr>
                <w:p>
                  <w:pPr>
                    <w:jc w:val="center"/>
                    <w:rPr>
                      <w:rFonts w:ascii="Times New Roman" w:hAnsi="Times New Roman" w:eastAsia="宋体" w:cs="Times New Roman"/>
                      <w:color w:val="auto"/>
                    </w:rPr>
                  </w:pPr>
                </w:p>
              </w:tc>
              <w:tc>
                <w:tcPr>
                  <w:tcW w:w="865" w:type="dxa"/>
                  <w:tcBorders>
                    <w:tl2br w:val="nil"/>
                    <w:tr2bl w:val="nil"/>
                  </w:tcBorders>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0.0117</w:t>
                  </w:r>
                </w:p>
              </w:tc>
              <w:tc>
                <w:tcPr>
                  <w:tcW w:w="865" w:type="dxa"/>
                  <w:tcBorders>
                    <w:tl2br w:val="nil"/>
                    <w:tr2bl w:val="nil"/>
                  </w:tcBorders>
                  <w:vAlign w:val="center"/>
                </w:tcPr>
                <w:p>
                  <w:pPr>
                    <w:jc w:val="center"/>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有</w:t>
                  </w:r>
                  <w:r>
                    <w:rPr>
                      <w:rFonts w:ascii="Times New Roman" w:hAnsi="Times New Roman" w:eastAsia="宋体" w:cs="Times New Roman"/>
                      <w:color w:val="auto"/>
                    </w:rPr>
                    <w:t>组织</w:t>
                  </w:r>
                </w:p>
              </w:tc>
              <w:tc>
                <w:tcPr>
                  <w:tcW w:w="865" w:type="dxa"/>
                  <w:tcBorders>
                    <w:tl2br w:val="nil"/>
                    <w:tr2bl w:val="nil"/>
                  </w:tcBorders>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0.0012</w:t>
                  </w:r>
                </w:p>
              </w:tc>
              <w:tc>
                <w:tcPr>
                  <w:tcW w:w="1026" w:type="dxa"/>
                  <w:tcBorders>
                    <w:tl2br w:val="nil"/>
                    <w:tr2bl w:val="nil"/>
                  </w:tcBorders>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0.001</w:t>
                  </w:r>
                </w:p>
              </w:tc>
              <w:tc>
                <w:tcPr>
                  <w:tcW w:w="931" w:type="dxa"/>
                  <w:tcBorders>
                    <w:tl2br w:val="nil"/>
                    <w:tr2bl w:val="nil"/>
                  </w:tcBorders>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0.167</w:t>
                  </w:r>
                </w:p>
              </w:tc>
              <w:tc>
                <w:tcPr>
                  <w:tcW w:w="879" w:type="dxa"/>
                  <w:tcBorders>
                    <w:tl2br w:val="nil"/>
                    <w:tr2bl w:val="nil"/>
                  </w:tcBorders>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6000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458" w:type="dxa"/>
                  <w:vMerge w:val="continue"/>
                  <w:tcBorders>
                    <w:tl2br w:val="nil"/>
                    <w:tr2bl w:val="nil"/>
                  </w:tcBorders>
                  <w:vAlign w:val="center"/>
                </w:tcPr>
                <w:p>
                  <w:pPr>
                    <w:jc w:val="center"/>
                    <w:rPr>
                      <w:rFonts w:ascii="Times New Roman" w:hAnsi="Times New Roman" w:eastAsia="宋体" w:cs="Times New Roman"/>
                      <w:color w:val="auto"/>
                    </w:rPr>
                  </w:pPr>
                </w:p>
              </w:tc>
              <w:tc>
                <w:tcPr>
                  <w:tcW w:w="81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宋体" w:cs="Times New Roman"/>
                      <w:color w:val="auto"/>
                    </w:rPr>
                  </w:pPr>
                </w:p>
              </w:tc>
              <w:tc>
                <w:tcPr>
                  <w:tcW w:w="768" w:type="dxa"/>
                  <w:vMerge w:val="continue"/>
                  <w:tcBorders>
                    <w:tl2br w:val="nil"/>
                    <w:tr2bl w:val="nil"/>
                  </w:tcBorders>
                  <w:vAlign w:val="center"/>
                </w:tcPr>
                <w:p>
                  <w:pPr>
                    <w:jc w:val="center"/>
                    <w:rPr>
                      <w:rFonts w:ascii="Times New Roman" w:hAnsi="Times New Roman" w:eastAsia="宋体" w:cs="Times New Roman"/>
                      <w:color w:val="auto"/>
                    </w:rPr>
                  </w:pPr>
                </w:p>
              </w:tc>
              <w:tc>
                <w:tcPr>
                  <w:tcW w:w="1164" w:type="dxa"/>
                  <w:vMerge w:val="continue"/>
                  <w:tcBorders>
                    <w:tl2br w:val="nil"/>
                    <w:tr2bl w:val="nil"/>
                  </w:tcBorders>
                  <w:vAlign w:val="center"/>
                </w:tcPr>
                <w:p>
                  <w:pPr>
                    <w:jc w:val="center"/>
                    <w:rPr>
                      <w:rFonts w:ascii="Times New Roman" w:hAnsi="Times New Roman" w:eastAsia="宋体" w:cs="Times New Roman"/>
                      <w:color w:val="auto"/>
                    </w:rPr>
                  </w:pPr>
                </w:p>
              </w:tc>
              <w:tc>
                <w:tcPr>
                  <w:tcW w:w="865" w:type="dxa"/>
                  <w:tcBorders>
                    <w:tl2br w:val="nil"/>
                    <w:tr2bl w:val="nil"/>
                  </w:tcBorders>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0.0013</w:t>
                  </w:r>
                </w:p>
              </w:tc>
              <w:tc>
                <w:tcPr>
                  <w:tcW w:w="865" w:type="dxa"/>
                  <w:tcBorders>
                    <w:tl2br w:val="nil"/>
                    <w:tr2bl w:val="nil"/>
                  </w:tcBorders>
                  <w:vAlign w:val="center"/>
                </w:tcPr>
                <w:p>
                  <w:pPr>
                    <w:jc w:val="center"/>
                    <w:rPr>
                      <w:rFonts w:ascii="Times New Roman" w:hAnsi="Times New Roman" w:eastAsia="宋体" w:cs="Times New Roman"/>
                      <w:color w:val="auto"/>
                      <w:kern w:val="2"/>
                      <w:sz w:val="21"/>
                      <w:szCs w:val="24"/>
                      <w:lang w:val="en-US" w:eastAsia="zh-CN" w:bidi="ar-SA"/>
                    </w:rPr>
                  </w:pPr>
                  <w:r>
                    <w:rPr>
                      <w:rFonts w:ascii="Times New Roman" w:hAnsi="Times New Roman" w:eastAsia="宋体" w:cs="Times New Roman"/>
                      <w:color w:val="auto"/>
                    </w:rPr>
                    <w:t>无组织</w:t>
                  </w:r>
                </w:p>
              </w:tc>
              <w:tc>
                <w:tcPr>
                  <w:tcW w:w="865" w:type="dxa"/>
                  <w:tcBorders>
                    <w:tl2br w:val="nil"/>
                    <w:tr2bl w:val="nil"/>
                  </w:tcBorders>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0.0013</w:t>
                  </w:r>
                </w:p>
              </w:tc>
              <w:tc>
                <w:tcPr>
                  <w:tcW w:w="1026" w:type="dxa"/>
                  <w:tcBorders>
                    <w:tl2br w:val="nil"/>
                    <w:tr2bl w:val="nil"/>
                  </w:tcBorders>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0.0011</w:t>
                  </w:r>
                </w:p>
              </w:tc>
              <w:tc>
                <w:tcPr>
                  <w:tcW w:w="931" w:type="dxa"/>
                  <w:tcBorders>
                    <w:tl2br w:val="nil"/>
                    <w:tr2bl w:val="nil"/>
                  </w:tcBorders>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w:t>
                  </w:r>
                </w:p>
              </w:tc>
              <w:tc>
                <w:tcPr>
                  <w:tcW w:w="879" w:type="dxa"/>
                  <w:tcBorders>
                    <w:tl2br w:val="nil"/>
                    <w:tr2bl w:val="nil"/>
                  </w:tcBorders>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458" w:type="dxa"/>
                  <w:tcBorders>
                    <w:tl2br w:val="nil"/>
                    <w:tr2bl w:val="nil"/>
                  </w:tcBorders>
                  <w:vAlign w:val="center"/>
                </w:tcPr>
                <w:p>
                  <w:pPr>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4</w:t>
                  </w:r>
                </w:p>
              </w:tc>
              <w:tc>
                <w:tcPr>
                  <w:tcW w:w="8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宋体" w:cs="Times New Roman"/>
                      <w:color w:val="auto"/>
                    </w:rPr>
                  </w:pPr>
                  <w:r>
                    <w:rPr>
                      <w:rFonts w:ascii="Times New Roman" w:hAnsi="Times New Roman" w:eastAsia="宋体" w:cs="Times New Roman"/>
                      <w:color w:val="auto"/>
                    </w:rPr>
                    <w:t>颗粒物</w:t>
                  </w:r>
                </w:p>
              </w:tc>
              <w:tc>
                <w:tcPr>
                  <w:tcW w:w="768" w:type="dxa"/>
                  <w:tcBorders>
                    <w:tl2br w:val="nil"/>
                    <w:tr2bl w:val="nil"/>
                  </w:tcBorders>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机加工</w:t>
                  </w:r>
                </w:p>
              </w:tc>
              <w:tc>
                <w:tcPr>
                  <w:tcW w:w="1164" w:type="dxa"/>
                  <w:tcBorders>
                    <w:tl2br w:val="nil"/>
                    <w:tr2bl w:val="nil"/>
                  </w:tcBorders>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移动式除尘器</w:t>
                  </w:r>
                </w:p>
              </w:tc>
              <w:tc>
                <w:tcPr>
                  <w:tcW w:w="865" w:type="dxa"/>
                  <w:tcBorders>
                    <w:tl2br w:val="nil"/>
                    <w:tr2bl w:val="nil"/>
                  </w:tcBorders>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0.0003</w:t>
                  </w:r>
                </w:p>
              </w:tc>
              <w:tc>
                <w:tcPr>
                  <w:tcW w:w="865" w:type="dxa"/>
                  <w:tcBorders>
                    <w:tl2br w:val="nil"/>
                    <w:tr2bl w:val="nil"/>
                  </w:tcBorders>
                  <w:vAlign w:val="center"/>
                </w:tcPr>
                <w:p>
                  <w:pPr>
                    <w:jc w:val="center"/>
                    <w:rPr>
                      <w:rFonts w:ascii="Times New Roman" w:hAnsi="Times New Roman" w:eastAsia="宋体" w:cs="Times New Roman"/>
                      <w:color w:val="auto"/>
                    </w:rPr>
                  </w:pPr>
                  <w:r>
                    <w:rPr>
                      <w:rFonts w:ascii="Times New Roman" w:hAnsi="Times New Roman" w:eastAsia="宋体" w:cs="Times New Roman"/>
                      <w:color w:val="auto"/>
                    </w:rPr>
                    <w:t>无组织</w:t>
                  </w:r>
                </w:p>
              </w:tc>
              <w:tc>
                <w:tcPr>
                  <w:tcW w:w="865" w:type="dxa"/>
                  <w:tcBorders>
                    <w:tl2br w:val="nil"/>
                    <w:tr2bl w:val="nil"/>
                  </w:tcBorders>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0.0003</w:t>
                  </w:r>
                </w:p>
              </w:tc>
              <w:tc>
                <w:tcPr>
                  <w:tcW w:w="1026" w:type="dxa"/>
                  <w:tcBorders>
                    <w:tl2br w:val="nil"/>
                    <w:tr2bl w:val="nil"/>
                  </w:tcBorders>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w:t>
                  </w:r>
                </w:p>
              </w:tc>
              <w:tc>
                <w:tcPr>
                  <w:tcW w:w="931" w:type="dxa"/>
                  <w:tcBorders>
                    <w:tl2br w:val="nil"/>
                    <w:tr2bl w:val="nil"/>
                  </w:tcBorders>
                  <w:vAlign w:val="center"/>
                </w:tcPr>
                <w:p>
                  <w:pPr>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w:t>
                  </w:r>
                </w:p>
              </w:tc>
              <w:tc>
                <w:tcPr>
                  <w:tcW w:w="879" w:type="dxa"/>
                  <w:tcBorders>
                    <w:tl2br w:val="nil"/>
                    <w:tr2bl w:val="nil"/>
                  </w:tcBorders>
                  <w:vAlign w:val="center"/>
                </w:tcPr>
                <w:p>
                  <w:pPr>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w:t>
                  </w:r>
                </w:p>
              </w:tc>
            </w:tr>
          </w:tbl>
          <w:p>
            <w:pPr>
              <w:pStyle w:val="133"/>
              <w:keepNext w:val="0"/>
              <w:keepLines w:val="0"/>
              <w:pageBreakBefore w:val="0"/>
              <w:widowControl w:val="0"/>
              <w:kinsoku/>
              <w:wordWrap/>
              <w:overflowPunct/>
              <w:topLinePunct w:val="0"/>
              <w:autoSpaceDE/>
              <w:autoSpaceDN/>
              <w:bidi w:val="0"/>
              <w:adjustRightInd w:val="0"/>
              <w:snapToGrid w:val="0"/>
              <w:spacing w:before="157" w:beforeLines="50" w:line="240" w:lineRule="auto"/>
              <w:jc w:val="center"/>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表4.</w:t>
            </w:r>
            <w:r>
              <w:rPr>
                <w:rFonts w:hint="eastAsia" w:ascii="Times New Roman" w:hAnsi="Times New Roman" w:eastAsia="宋体" w:cs="Times New Roman"/>
                <w:b/>
                <w:bCs/>
                <w:color w:val="auto"/>
                <w:sz w:val="24"/>
                <w:szCs w:val="24"/>
                <w:highlight w:val="none"/>
                <w:lang w:val="en-US" w:eastAsia="zh-CN"/>
              </w:rPr>
              <w:t>2-6</w:t>
            </w:r>
            <w:r>
              <w:rPr>
                <w:rFonts w:hint="default" w:ascii="Times New Roman" w:hAnsi="Times New Roman" w:eastAsia="宋体" w:cs="Times New Roman"/>
                <w:b/>
                <w:bCs/>
                <w:color w:val="auto"/>
                <w:sz w:val="24"/>
                <w:szCs w:val="24"/>
                <w:highlight w:val="none"/>
                <w:lang w:val="en-US" w:eastAsia="zh-CN"/>
              </w:rPr>
              <w:t xml:space="preserve">  废气污染治理设施信息表</w:t>
            </w:r>
          </w:p>
          <w:tbl>
            <w:tblPr>
              <w:tblStyle w:val="31"/>
              <w:tblW w:w="877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00"/>
              <w:gridCol w:w="817"/>
              <w:gridCol w:w="885"/>
              <w:gridCol w:w="1105"/>
              <w:gridCol w:w="2338"/>
              <w:gridCol w:w="1229"/>
              <w:gridCol w:w="768"/>
              <w:gridCol w:w="113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0" w:hRule="atLeast"/>
              </w:trPr>
              <w:tc>
                <w:tcPr>
                  <w:tcW w:w="5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序号</w:t>
                  </w:r>
                </w:p>
              </w:tc>
              <w:tc>
                <w:tcPr>
                  <w:tcW w:w="81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生产单元</w:t>
                  </w:r>
                </w:p>
              </w:tc>
              <w:tc>
                <w:tcPr>
                  <w:tcW w:w="88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污染物类型</w:t>
                  </w:r>
                </w:p>
              </w:tc>
              <w:tc>
                <w:tcPr>
                  <w:tcW w:w="110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排放形式</w:t>
                  </w:r>
                </w:p>
              </w:tc>
              <w:tc>
                <w:tcPr>
                  <w:tcW w:w="5471"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污染治理设施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24" w:hRule="atLeast"/>
              </w:trPr>
              <w:tc>
                <w:tcPr>
                  <w:tcW w:w="5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vertAlign w:val="baseline"/>
                      <w:lang w:val="en-US" w:eastAsia="zh-CN"/>
                    </w:rPr>
                  </w:pPr>
                </w:p>
              </w:tc>
              <w:tc>
                <w:tcPr>
                  <w:tcW w:w="81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vertAlign w:val="baseline"/>
                      <w:lang w:val="en-US" w:eastAsia="zh-CN"/>
                    </w:rPr>
                  </w:pPr>
                </w:p>
              </w:tc>
              <w:tc>
                <w:tcPr>
                  <w:tcW w:w="8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vertAlign w:val="baseline"/>
                      <w:lang w:val="en-US" w:eastAsia="zh-CN"/>
                    </w:rPr>
                  </w:pPr>
                </w:p>
              </w:tc>
              <w:tc>
                <w:tcPr>
                  <w:tcW w:w="110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vertAlign w:val="baseline"/>
                      <w:lang w:val="en-US" w:eastAsia="zh-CN"/>
                    </w:rPr>
                  </w:pPr>
                </w:p>
              </w:tc>
              <w:tc>
                <w:tcPr>
                  <w:tcW w:w="23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污染物治理设施</w:t>
                  </w:r>
                </w:p>
              </w:tc>
              <w:tc>
                <w:tcPr>
                  <w:tcW w:w="1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设施工艺</w:t>
                  </w:r>
                </w:p>
              </w:tc>
              <w:tc>
                <w:tcPr>
                  <w:tcW w:w="7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治理效率</w:t>
                  </w:r>
                </w:p>
              </w:tc>
              <w:tc>
                <w:tcPr>
                  <w:tcW w:w="11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是否为可行技术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trPr>
              <w:tc>
                <w:tcPr>
                  <w:tcW w:w="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w:t>
                  </w:r>
                </w:p>
              </w:tc>
              <w:tc>
                <w:tcPr>
                  <w:tcW w:w="8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lang w:val="en-US" w:eastAsia="zh-CN"/>
                    </w:rPr>
                    <w:t>熔化</w:t>
                  </w:r>
                </w:p>
              </w:tc>
              <w:tc>
                <w:tcPr>
                  <w:tcW w:w="8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颗粒物</w:t>
                  </w:r>
                </w:p>
              </w:tc>
              <w:tc>
                <w:tcPr>
                  <w:tcW w:w="11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有组织及无组织</w:t>
                  </w:r>
                </w:p>
              </w:tc>
              <w:tc>
                <w:tcPr>
                  <w:tcW w:w="23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lang w:val="en-US" w:eastAsia="zh-CN"/>
                    </w:rPr>
                    <w:t>布袋除尘器+</w:t>
                  </w:r>
                  <w:r>
                    <w:rPr>
                      <w:rFonts w:hint="eastAsia" w:ascii="Times New Roman" w:hAnsi="Times New Roman" w:eastAsia="宋体" w:cs="Times New Roman"/>
                      <w:color w:val="auto"/>
                      <w:sz w:val="21"/>
                      <w:szCs w:val="21"/>
                      <w:vertAlign w:val="baseline"/>
                      <w:lang w:val="en-US" w:eastAsia="zh-CN"/>
                    </w:rPr>
                    <w:t>15</w:t>
                  </w:r>
                  <w:r>
                    <w:rPr>
                      <w:rFonts w:hint="default" w:ascii="Times New Roman" w:hAnsi="Times New Roman" w:eastAsia="宋体" w:cs="Times New Roman"/>
                      <w:color w:val="auto"/>
                      <w:sz w:val="21"/>
                      <w:szCs w:val="21"/>
                      <w:vertAlign w:val="baseline"/>
                      <w:lang w:val="en-US" w:eastAsia="zh-CN"/>
                    </w:rPr>
                    <w:t>m高排气筒（DA00</w:t>
                  </w:r>
                  <w:r>
                    <w:rPr>
                      <w:rFonts w:hint="eastAsia" w:ascii="Times New Roman" w:hAnsi="Times New Roman" w:eastAsia="宋体" w:cs="Times New Roman"/>
                      <w:color w:val="auto"/>
                      <w:sz w:val="21"/>
                      <w:szCs w:val="21"/>
                      <w:vertAlign w:val="baseline"/>
                      <w:lang w:val="en-US" w:eastAsia="zh-CN"/>
                    </w:rPr>
                    <w:t>1</w:t>
                  </w:r>
                  <w:r>
                    <w:rPr>
                      <w:rFonts w:hint="default" w:ascii="Times New Roman" w:hAnsi="Times New Roman" w:eastAsia="宋体" w:cs="Times New Roman"/>
                      <w:color w:val="auto"/>
                      <w:sz w:val="21"/>
                      <w:szCs w:val="21"/>
                      <w:vertAlign w:val="baseline"/>
                      <w:lang w:val="en-US" w:eastAsia="zh-CN"/>
                    </w:rPr>
                    <w:t>）</w:t>
                  </w:r>
                </w:p>
              </w:tc>
              <w:tc>
                <w:tcPr>
                  <w:tcW w:w="1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过滤</w:t>
                  </w:r>
                </w:p>
              </w:tc>
              <w:tc>
                <w:tcPr>
                  <w:tcW w:w="7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98</w:t>
                  </w:r>
                  <w:r>
                    <w:rPr>
                      <w:rFonts w:hint="default" w:ascii="Times New Roman" w:hAnsi="Times New Roman" w:eastAsia="宋体" w:cs="Times New Roman"/>
                      <w:color w:val="auto"/>
                      <w:sz w:val="21"/>
                      <w:szCs w:val="21"/>
                      <w:vertAlign w:val="baseline"/>
                      <w:lang w:val="en-US" w:eastAsia="zh-CN"/>
                    </w:rPr>
                    <w:t>%</w:t>
                  </w:r>
                </w:p>
              </w:tc>
              <w:tc>
                <w:tcPr>
                  <w:tcW w:w="11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2</w:t>
                  </w:r>
                </w:p>
              </w:tc>
              <w:tc>
                <w:tcPr>
                  <w:tcW w:w="8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机加工</w:t>
                  </w:r>
                </w:p>
              </w:tc>
              <w:tc>
                <w:tcPr>
                  <w:tcW w:w="8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ascii="Times New Roman" w:hAnsi="Times New Roman" w:eastAsia="宋体" w:cs="Times New Roman"/>
                      <w:color w:val="auto"/>
                    </w:rPr>
                    <w:t>颗粒物</w:t>
                  </w:r>
                </w:p>
              </w:tc>
              <w:tc>
                <w:tcPr>
                  <w:tcW w:w="11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有组织及无组织</w:t>
                  </w:r>
                </w:p>
              </w:tc>
              <w:tc>
                <w:tcPr>
                  <w:tcW w:w="23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rPr>
                  </w:pPr>
                  <w:r>
                    <w:rPr>
                      <w:rFonts w:hint="eastAsia" w:ascii="Times New Roman" w:hAnsi="Times New Roman" w:eastAsia="宋体" w:cs="Times New Roman"/>
                      <w:color w:val="auto"/>
                      <w:sz w:val="21"/>
                      <w:szCs w:val="21"/>
                      <w:vertAlign w:val="baseline"/>
                      <w:lang w:val="en-US" w:eastAsia="zh-CN"/>
                    </w:rPr>
                    <w:t>移动式除尘器</w:t>
                  </w:r>
                </w:p>
              </w:tc>
              <w:tc>
                <w:tcPr>
                  <w:tcW w:w="1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过滤</w:t>
                  </w:r>
                </w:p>
              </w:tc>
              <w:tc>
                <w:tcPr>
                  <w:tcW w:w="7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90</w:t>
                  </w:r>
                  <w:r>
                    <w:rPr>
                      <w:rFonts w:hint="default" w:ascii="Times New Roman" w:hAnsi="Times New Roman" w:eastAsia="宋体" w:cs="Times New Roman"/>
                      <w:color w:val="auto"/>
                      <w:sz w:val="21"/>
                      <w:szCs w:val="21"/>
                      <w:vertAlign w:val="baseline"/>
                      <w:lang w:val="en-US" w:eastAsia="zh-CN"/>
                    </w:rPr>
                    <w:t>%</w:t>
                  </w:r>
                </w:p>
              </w:tc>
              <w:tc>
                <w:tcPr>
                  <w:tcW w:w="11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trPr>
              <w:tc>
                <w:tcPr>
                  <w:tcW w:w="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3</w:t>
                  </w:r>
                </w:p>
              </w:tc>
              <w:tc>
                <w:tcPr>
                  <w:tcW w:w="8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喷漆</w:t>
                  </w:r>
                </w:p>
              </w:tc>
              <w:tc>
                <w:tcPr>
                  <w:tcW w:w="8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非甲烷总烃、颗粒物</w:t>
                  </w:r>
                </w:p>
              </w:tc>
              <w:tc>
                <w:tcPr>
                  <w:tcW w:w="11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有组织及无组织</w:t>
                  </w:r>
                </w:p>
              </w:tc>
              <w:tc>
                <w:tcPr>
                  <w:tcW w:w="23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水帘柜+除湿除尘+活性炭吸附+15高排气筒（DA002）</w:t>
                  </w:r>
                </w:p>
              </w:tc>
              <w:tc>
                <w:tcPr>
                  <w:tcW w:w="1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物理吸附</w:t>
                  </w:r>
                </w:p>
              </w:tc>
              <w:tc>
                <w:tcPr>
                  <w:tcW w:w="7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80%</w:t>
                  </w:r>
                </w:p>
              </w:tc>
              <w:tc>
                <w:tcPr>
                  <w:tcW w:w="11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是</w:t>
                  </w:r>
                </w:p>
              </w:tc>
            </w:tr>
          </w:tbl>
          <w:p>
            <w:pPr>
              <w:pStyle w:val="133"/>
              <w:keepNext w:val="0"/>
              <w:keepLines w:val="0"/>
              <w:pageBreakBefore w:val="0"/>
              <w:widowControl w:val="0"/>
              <w:kinsoku/>
              <w:wordWrap/>
              <w:overflowPunct/>
              <w:topLinePunct w:val="0"/>
              <w:autoSpaceDE/>
              <w:autoSpaceDN/>
              <w:bidi w:val="0"/>
              <w:adjustRightInd w:val="0"/>
              <w:snapToGrid w:val="0"/>
              <w:spacing w:before="157" w:beforeLines="50" w:line="240" w:lineRule="auto"/>
              <w:jc w:val="center"/>
              <w:textAlignment w:val="auto"/>
              <w:rPr>
                <w:rFonts w:hint="eastAsia"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表4.2-7 大气污染物年排放量核算表</w:t>
            </w:r>
          </w:p>
          <w:tbl>
            <w:tblPr>
              <w:tblStyle w:val="31"/>
              <w:tblW w:w="8781"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1911"/>
              <w:gridCol w:w="2087"/>
              <w:gridCol w:w="32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519" w:type="dxa"/>
                  <w:tcBorders>
                    <w:tl2br w:val="nil"/>
                    <w:tr2bl w:val="nil"/>
                  </w:tcBorders>
                  <w:vAlign w:val="center"/>
                </w:tcPr>
                <w:p>
                  <w:pPr>
                    <w:pStyle w:val="13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val="0"/>
                      <w:color w:val="auto"/>
                      <w:kern w:val="2"/>
                      <w:sz w:val="21"/>
                      <w:szCs w:val="21"/>
                      <w:u w:val="none"/>
                      <w:vertAlign w:val="baseline"/>
                      <w:lang w:val="en-US" w:eastAsia="zh-CN" w:bidi="ar-SA"/>
                    </w:rPr>
                  </w:pPr>
                  <w:r>
                    <w:rPr>
                      <w:rFonts w:hint="eastAsia" w:ascii="Times New Roman" w:hAnsi="Times New Roman" w:eastAsia="宋体" w:cs="Times New Roman"/>
                      <w:b w:val="0"/>
                      <w:bCs w:val="0"/>
                      <w:color w:val="auto"/>
                      <w:kern w:val="2"/>
                      <w:sz w:val="21"/>
                      <w:szCs w:val="21"/>
                      <w:u w:val="none"/>
                      <w:vertAlign w:val="baseline"/>
                      <w:lang w:val="en-US" w:eastAsia="zh-CN" w:bidi="ar-SA"/>
                    </w:rPr>
                    <w:t>序号</w:t>
                  </w:r>
                </w:p>
              </w:tc>
              <w:tc>
                <w:tcPr>
                  <w:tcW w:w="1911" w:type="dxa"/>
                  <w:tcBorders>
                    <w:tl2br w:val="nil"/>
                    <w:tr2bl w:val="nil"/>
                  </w:tcBorders>
                  <w:vAlign w:val="center"/>
                </w:tcPr>
                <w:p>
                  <w:pPr>
                    <w:pStyle w:val="13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val="0"/>
                      <w:color w:val="auto"/>
                      <w:kern w:val="2"/>
                      <w:sz w:val="21"/>
                      <w:szCs w:val="21"/>
                      <w:u w:val="none"/>
                      <w:vertAlign w:val="baseline"/>
                      <w:lang w:val="en-US" w:eastAsia="zh-CN" w:bidi="ar-SA"/>
                    </w:rPr>
                  </w:pPr>
                  <w:r>
                    <w:rPr>
                      <w:rFonts w:hint="eastAsia" w:ascii="Times New Roman" w:hAnsi="Times New Roman" w:eastAsia="宋体" w:cs="Times New Roman"/>
                      <w:b w:val="0"/>
                      <w:bCs w:val="0"/>
                      <w:color w:val="auto"/>
                      <w:kern w:val="2"/>
                      <w:sz w:val="21"/>
                      <w:szCs w:val="21"/>
                      <w:u w:val="none"/>
                      <w:vertAlign w:val="baseline"/>
                      <w:lang w:val="en-US" w:eastAsia="zh-CN" w:bidi="ar-SA"/>
                    </w:rPr>
                    <w:t>污染物</w:t>
                  </w:r>
                </w:p>
              </w:tc>
              <w:tc>
                <w:tcPr>
                  <w:tcW w:w="2087" w:type="dxa"/>
                  <w:tcBorders>
                    <w:tl2br w:val="nil"/>
                    <w:tr2bl w:val="nil"/>
                  </w:tcBorders>
                  <w:vAlign w:val="center"/>
                </w:tcPr>
                <w:p>
                  <w:pPr>
                    <w:pStyle w:val="13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b w:val="0"/>
                      <w:bCs w:val="0"/>
                      <w:color w:val="auto"/>
                      <w:kern w:val="2"/>
                      <w:sz w:val="21"/>
                      <w:szCs w:val="21"/>
                      <w:u w:val="none"/>
                      <w:vertAlign w:val="baseline"/>
                      <w:lang w:val="en-US" w:eastAsia="zh-CN" w:bidi="ar-SA"/>
                    </w:rPr>
                  </w:pPr>
                  <w:r>
                    <w:rPr>
                      <w:rFonts w:ascii="Times New Roman" w:hAnsi="Times New Roman" w:eastAsia="宋体" w:cs="Times New Roman"/>
                      <w:b w:val="0"/>
                      <w:bCs w:val="0"/>
                      <w:color w:val="auto"/>
                    </w:rPr>
                    <w:t>来源</w:t>
                  </w:r>
                </w:p>
              </w:tc>
              <w:tc>
                <w:tcPr>
                  <w:tcW w:w="3264" w:type="dxa"/>
                  <w:tcBorders>
                    <w:tl2br w:val="nil"/>
                    <w:tr2bl w:val="nil"/>
                  </w:tcBorders>
                  <w:vAlign w:val="center"/>
                </w:tcPr>
                <w:p>
                  <w:pPr>
                    <w:pStyle w:val="13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val="0"/>
                      <w:color w:val="auto"/>
                      <w:kern w:val="2"/>
                      <w:sz w:val="21"/>
                      <w:szCs w:val="21"/>
                      <w:u w:val="none"/>
                      <w:vertAlign w:val="baseline"/>
                      <w:lang w:val="en-US" w:eastAsia="zh-CN" w:bidi="ar-SA"/>
                    </w:rPr>
                  </w:pPr>
                  <w:r>
                    <w:rPr>
                      <w:rFonts w:hint="eastAsia" w:ascii="Times New Roman" w:hAnsi="Times New Roman" w:eastAsia="宋体" w:cs="Times New Roman"/>
                      <w:b w:val="0"/>
                      <w:bCs w:val="0"/>
                      <w:color w:val="auto"/>
                      <w:kern w:val="2"/>
                      <w:sz w:val="21"/>
                      <w:szCs w:val="21"/>
                      <w:u w:val="none"/>
                      <w:vertAlign w:val="baseline"/>
                      <w:lang w:val="en-US" w:eastAsia="zh-CN" w:bidi="ar-SA"/>
                    </w:rPr>
                    <w:t>年排放量</w:t>
                  </w:r>
                  <w:r>
                    <w:rPr>
                      <w:rFonts w:hint="default" w:ascii="Times New Roman" w:hAnsi="Times New Roman" w:eastAsia="宋体" w:cs="Times New Roman"/>
                      <w:b w:val="0"/>
                      <w:bCs w:val="0"/>
                      <w:i w:val="0"/>
                      <w:iCs w:val="0"/>
                      <w:color w:val="auto"/>
                      <w:kern w:val="0"/>
                      <w:sz w:val="21"/>
                      <w:szCs w:val="21"/>
                      <w:u w:val="none"/>
                      <w:lang w:val="en-US" w:eastAsia="zh-CN" w:bidi="ar"/>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519" w:type="dxa"/>
                  <w:tcBorders>
                    <w:tl2br w:val="nil"/>
                    <w:tr2bl w:val="nil"/>
                  </w:tcBorders>
                  <w:vAlign w:val="center"/>
                </w:tcPr>
                <w:p>
                  <w:pPr>
                    <w:pStyle w:val="13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val="0"/>
                      <w:color w:val="auto"/>
                      <w:kern w:val="2"/>
                      <w:sz w:val="21"/>
                      <w:szCs w:val="21"/>
                      <w:u w:val="none"/>
                      <w:vertAlign w:val="baseline"/>
                      <w:lang w:val="en-US" w:eastAsia="zh-CN" w:bidi="ar-SA"/>
                    </w:rPr>
                  </w:pPr>
                  <w:r>
                    <w:rPr>
                      <w:rFonts w:hint="eastAsia" w:ascii="Times New Roman" w:hAnsi="Times New Roman" w:eastAsia="宋体" w:cs="Times New Roman"/>
                      <w:b w:val="0"/>
                      <w:bCs w:val="0"/>
                      <w:color w:val="auto"/>
                      <w:kern w:val="2"/>
                      <w:sz w:val="21"/>
                      <w:szCs w:val="21"/>
                      <w:u w:val="none"/>
                      <w:vertAlign w:val="baseline"/>
                      <w:lang w:val="en-US" w:eastAsia="zh-CN" w:bidi="ar-SA"/>
                    </w:rPr>
                    <w:t>1</w:t>
                  </w:r>
                </w:p>
              </w:tc>
              <w:tc>
                <w:tcPr>
                  <w:tcW w:w="1911" w:type="dxa"/>
                  <w:tcBorders>
                    <w:tl2br w:val="nil"/>
                    <w:tr2bl w:val="nil"/>
                  </w:tcBorders>
                  <w:vAlign w:val="center"/>
                </w:tcPr>
                <w:p>
                  <w:pPr>
                    <w:pStyle w:val="13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val="0"/>
                      <w:color w:val="auto"/>
                      <w:kern w:val="2"/>
                      <w:sz w:val="21"/>
                      <w:szCs w:val="21"/>
                      <w:u w:val="none"/>
                      <w:vertAlign w:val="baseline"/>
                      <w:lang w:val="en-US" w:eastAsia="zh-CN" w:bidi="ar-SA"/>
                    </w:rPr>
                  </w:pPr>
                  <w:r>
                    <w:rPr>
                      <w:rFonts w:hint="eastAsia" w:ascii="Times New Roman" w:hAnsi="Times New Roman" w:eastAsia="宋体" w:cs="Times New Roman"/>
                      <w:b w:val="0"/>
                      <w:bCs w:val="0"/>
                      <w:i w:val="0"/>
                      <w:iCs w:val="0"/>
                      <w:color w:val="auto"/>
                      <w:kern w:val="0"/>
                      <w:sz w:val="21"/>
                      <w:szCs w:val="21"/>
                      <w:u w:val="none"/>
                      <w:lang w:val="en-US" w:eastAsia="zh-CN" w:bidi="ar"/>
                    </w:rPr>
                    <w:t>非甲烷总烃</w:t>
                  </w:r>
                </w:p>
              </w:tc>
              <w:tc>
                <w:tcPr>
                  <w:tcW w:w="2087" w:type="dxa"/>
                  <w:tcBorders>
                    <w:tl2br w:val="nil"/>
                    <w:tr2bl w:val="nil"/>
                  </w:tcBorders>
                  <w:vAlign w:val="center"/>
                </w:tcPr>
                <w:p>
                  <w:pPr>
                    <w:pStyle w:val="13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b w:val="0"/>
                      <w:bCs w:val="0"/>
                      <w:i w:val="0"/>
                      <w:iCs w:val="0"/>
                      <w:color w:val="auto"/>
                      <w:kern w:val="0"/>
                      <w:sz w:val="21"/>
                      <w:szCs w:val="21"/>
                      <w:u w:val="none"/>
                      <w:lang w:val="en-US" w:eastAsia="zh-CN" w:bidi="ar"/>
                    </w:rPr>
                  </w:pPr>
                  <w:r>
                    <w:rPr>
                      <w:rFonts w:hint="eastAsia" w:ascii="Times New Roman" w:hAnsi="Times New Roman" w:eastAsia="宋体" w:cs="Times New Roman"/>
                      <w:color w:val="auto"/>
                      <w:lang w:val="en-US" w:eastAsia="zh-CN"/>
                    </w:rPr>
                    <w:t>喷漆</w:t>
                  </w:r>
                </w:p>
              </w:tc>
              <w:tc>
                <w:tcPr>
                  <w:tcW w:w="3264" w:type="dxa"/>
                  <w:tcBorders>
                    <w:tl2br w:val="nil"/>
                    <w:tr2bl w:val="nil"/>
                  </w:tcBorders>
                  <w:vAlign w:val="center"/>
                </w:tcPr>
                <w:p>
                  <w:pPr>
                    <w:pStyle w:val="13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val="0"/>
                      <w:color w:val="auto"/>
                      <w:kern w:val="2"/>
                      <w:sz w:val="21"/>
                      <w:szCs w:val="21"/>
                      <w:u w:val="none"/>
                      <w:vertAlign w:val="baseline"/>
                      <w:lang w:val="en-US" w:eastAsia="zh-CN" w:bidi="ar-SA"/>
                    </w:rPr>
                  </w:pPr>
                  <w:r>
                    <w:rPr>
                      <w:rFonts w:hint="eastAsia" w:ascii="Times New Roman" w:hAnsi="Times New Roman" w:eastAsia="宋体" w:cs="Times New Roman"/>
                      <w:b w:val="0"/>
                      <w:bCs w:val="0"/>
                      <w:color w:val="auto"/>
                      <w:kern w:val="2"/>
                      <w:sz w:val="21"/>
                      <w:szCs w:val="21"/>
                      <w:u w:val="none"/>
                      <w:vertAlign w:val="baseline"/>
                      <w:lang w:val="en-US" w:eastAsia="zh-CN" w:bidi="ar-SA"/>
                    </w:rPr>
                    <w:t>0.0154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519" w:type="dxa"/>
                  <w:tcBorders>
                    <w:tl2br w:val="nil"/>
                    <w:tr2bl w:val="nil"/>
                  </w:tcBorders>
                  <w:vAlign w:val="center"/>
                </w:tcPr>
                <w:p>
                  <w:pPr>
                    <w:pStyle w:val="13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val="0"/>
                      <w:color w:val="auto"/>
                      <w:kern w:val="2"/>
                      <w:sz w:val="21"/>
                      <w:szCs w:val="21"/>
                      <w:u w:val="none"/>
                      <w:vertAlign w:val="baseline"/>
                      <w:lang w:val="en-US" w:eastAsia="zh-CN" w:bidi="ar-SA"/>
                    </w:rPr>
                  </w:pPr>
                  <w:r>
                    <w:rPr>
                      <w:rFonts w:hint="eastAsia" w:ascii="Times New Roman" w:hAnsi="Times New Roman" w:eastAsia="宋体" w:cs="Times New Roman"/>
                      <w:b w:val="0"/>
                      <w:bCs w:val="0"/>
                      <w:color w:val="auto"/>
                      <w:kern w:val="2"/>
                      <w:sz w:val="21"/>
                      <w:szCs w:val="21"/>
                      <w:u w:val="none"/>
                      <w:vertAlign w:val="baseline"/>
                      <w:lang w:val="en-US" w:eastAsia="zh-CN" w:bidi="ar-SA"/>
                    </w:rPr>
                    <w:t>2</w:t>
                  </w:r>
                </w:p>
              </w:tc>
              <w:tc>
                <w:tcPr>
                  <w:tcW w:w="1911" w:type="dxa"/>
                  <w:tcBorders>
                    <w:tl2br w:val="nil"/>
                    <w:tr2bl w:val="nil"/>
                  </w:tcBorders>
                  <w:vAlign w:val="center"/>
                </w:tcPr>
                <w:p>
                  <w:pPr>
                    <w:pStyle w:val="13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u w:val="none"/>
                      <w:vertAlign w:val="baseline"/>
                      <w:lang w:val="en-US" w:eastAsia="zh-CN" w:bidi="ar-SA"/>
                    </w:rPr>
                  </w:pPr>
                  <w:r>
                    <w:rPr>
                      <w:rFonts w:hint="eastAsia" w:ascii="Times New Roman" w:hAnsi="Times New Roman" w:eastAsia="宋体" w:cs="Times New Roman"/>
                      <w:b w:val="0"/>
                      <w:bCs w:val="0"/>
                      <w:i w:val="0"/>
                      <w:iCs w:val="0"/>
                      <w:color w:val="auto"/>
                      <w:kern w:val="0"/>
                      <w:sz w:val="21"/>
                      <w:szCs w:val="21"/>
                      <w:u w:val="none"/>
                      <w:lang w:val="en-US" w:eastAsia="zh-CN" w:bidi="ar"/>
                    </w:rPr>
                    <w:t>颗粒物</w:t>
                  </w:r>
                </w:p>
              </w:tc>
              <w:tc>
                <w:tcPr>
                  <w:tcW w:w="2087" w:type="dxa"/>
                  <w:tcBorders>
                    <w:tl2br w:val="nil"/>
                    <w:tr2bl w:val="nil"/>
                  </w:tcBorders>
                  <w:vAlign w:val="center"/>
                </w:tcPr>
                <w:p>
                  <w:pPr>
                    <w:pStyle w:val="13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i w:val="0"/>
                      <w:iCs w:val="0"/>
                      <w:color w:val="auto"/>
                      <w:kern w:val="0"/>
                      <w:sz w:val="21"/>
                      <w:szCs w:val="21"/>
                      <w:u w:val="none"/>
                      <w:lang w:val="en-US" w:eastAsia="zh-CN" w:bidi="ar"/>
                    </w:rPr>
                  </w:pPr>
                  <w:r>
                    <w:rPr>
                      <w:rFonts w:hint="eastAsia" w:ascii="Times New Roman" w:hAnsi="Times New Roman" w:eastAsia="宋体" w:cs="Times New Roman"/>
                      <w:color w:val="auto"/>
                      <w:lang w:val="en-US" w:eastAsia="zh-CN"/>
                    </w:rPr>
                    <w:t>熔化、喷漆、</w:t>
                  </w:r>
                  <w:r>
                    <w:rPr>
                      <w:rFonts w:ascii="Times New Roman" w:hAnsi="Times New Roman" w:eastAsia="宋体" w:cs="Times New Roman"/>
                      <w:color w:val="auto"/>
                    </w:rPr>
                    <w:t>机加工</w:t>
                  </w:r>
                </w:p>
              </w:tc>
              <w:tc>
                <w:tcPr>
                  <w:tcW w:w="3264" w:type="dxa"/>
                  <w:tcBorders>
                    <w:tl2br w:val="nil"/>
                    <w:tr2bl w:val="nil"/>
                  </w:tcBorders>
                  <w:vAlign w:val="center"/>
                </w:tcPr>
                <w:p>
                  <w:pPr>
                    <w:pStyle w:val="13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u w:val="none"/>
                      <w:vertAlign w:val="baseline"/>
                      <w:lang w:val="en-US" w:eastAsia="zh-CN" w:bidi="ar-SA"/>
                    </w:rPr>
                  </w:pPr>
                  <w:r>
                    <w:rPr>
                      <w:rFonts w:hint="eastAsia" w:ascii="Times New Roman" w:hAnsi="Times New Roman" w:eastAsia="宋体" w:cs="Times New Roman"/>
                      <w:b w:val="0"/>
                      <w:bCs w:val="0"/>
                      <w:color w:val="auto"/>
                      <w:kern w:val="2"/>
                      <w:sz w:val="21"/>
                      <w:szCs w:val="21"/>
                      <w:u w:val="none"/>
                      <w:vertAlign w:val="baseline"/>
                      <w:lang w:val="en-US" w:eastAsia="zh-CN" w:bidi="ar-SA"/>
                    </w:rPr>
                    <w:t>0.3628</w:t>
                  </w:r>
                </w:p>
              </w:tc>
            </w:tr>
          </w:tbl>
          <w:p>
            <w:pPr>
              <w:pStyle w:val="36"/>
              <w:spacing w:line="360" w:lineRule="auto"/>
              <w:ind w:firstLine="241" w:firstLineChars="100"/>
              <w:jc w:val="both"/>
              <w:rPr>
                <w:rFonts w:ascii="Times New Roman" w:hAnsi="Times New Roman" w:eastAsia="宋体"/>
                <w:b/>
                <w:bCs/>
                <w:color w:val="auto"/>
              </w:rPr>
            </w:pPr>
            <w:r>
              <w:rPr>
                <w:rFonts w:hint="eastAsia" w:ascii="Times New Roman" w:hAnsi="Times New Roman" w:eastAsia="宋体"/>
                <w:b/>
                <w:bCs/>
                <w:color w:val="auto"/>
              </w:rPr>
              <w:t>（2）</w:t>
            </w:r>
            <w:r>
              <w:rPr>
                <w:rFonts w:ascii="Times New Roman" w:hAnsi="Times New Roman" w:eastAsia="宋体"/>
                <w:b/>
                <w:bCs/>
                <w:color w:val="auto"/>
              </w:rPr>
              <w:t>达标排放分析</w:t>
            </w:r>
          </w:p>
          <w:p>
            <w:pPr>
              <w:spacing w:line="360" w:lineRule="auto"/>
              <w:ind w:firstLine="454"/>
              <w:rPr>
                <w:rFonts w:hint="eastAsia" w:ascii="Times New Roman" w:hAnsi="Times New Roman" w:eastAsia="宋体"/>
                <w:color w:val="auto"/>
                <w:sz w:val="24"/>
                <w:lang w:eastAsia="zh-CN"/>
              </w:rPr>
            </w:pPr>
            <w:r>
              <w:rPr>
                <w:rFonts w:ascii="Times New Roman" w:hAnsi="Times New Roman" w:eastAsia="宋体"/>
                <w:color w:val="auto"/>
                <w:sz w:val="24"/>
              </w:rPr>
              <w:t>本项目</w:t>
            </w:r>
            <w:r>
              <w:rPr>
                <w:rFonts w:hint="eastAsia" w:ascii="Times New Roman" w:hAnsi="Times New Roman" w:eastAsia="宋体"/>
                <w:color w:val="auto"/>
                <w:sz w:val="24"/>
                <w:lang w:val="en-US" w:eastAsia="zh-CN"/>
              </w:rPr>
              <w:t>熔化</w:t>
            </w:r>
            <w:r>
              <w:rPr>
                <w:rFonts w:hint="eastAsia" w:ascii="Times New Roman" w:hAnsi="Times New Roman" w:eastAsia="宋体"/>
                <w:color w:val="auto"/>
                <w:sz w:val="24"/>
              </w:rPr>
              <w:t>废气</w:t>
            </w:r>
            <w:r>
              <w:rPr>
                <w:rFonts w:ascii="Times New Roman" w:hAnsi="Times New Roman" w:eastAsia="宋体"/>
                <w:color w:val="auto"/>
                <w:sz w:val="24"/>
              </w:rPr>
              <w:t>经</w:t>
            </w:r>
            <w:r>
              <w:rPr>
                <w:rFonts w:hint="eastAsia" w:ascii="Times New Roman" w:hAnsi="Times New Roman" w:eastAsia="宋体"/>
                <w:color w:val="auto"/>
                <w:sz w:val="24"/>
                <w:lang w:val="en-US" w:eastAsia="zh-CN"/>
              </w:rPr>
              <w:t>集气罩</w:t>
            </w:r>
            <w:r>
              <w:rPr>
                <w:rFonts w:hint="eastAsia" w:ascii="Times New Roman" w:hAnsi="Times New Roman" w:eastAsia="宋体" w:cs="Times New Roman"/>
                <w:color w:val="auto"/>
                <w:sz w:val="24"/>
                <w:lang w:val="en-US" w:eastAsia="zh-CN"/>
              </w:rPr>
              <w:t>进入布袋除尘器处理</w:t>
            </w:r>
            <w:r>
              <w:rPr>
                <w:rFonts w:ascii="Times New Roman" w:hAnsi="Times New Roman" w:eastAsia="宋体"/>
                <w:color w:val="auto"/>
                <w:sz w:val="24"/>
              </w:rPr>
              <w:t>后经1根</w:t>
            </w:r>
            <w:r>
              <w:rPr>
                <w:rFonts w:hint="eastAsia" w:ascii="Times New Roman" w:hAnsi="Times New Roman" w:eastAsia="宋体"/>
                <w:color w:val="auto"/>
                <w:sz w:val="24"/>
                <w:lang w:val="en-US" w:eastAsia="zh-CN"/>
              </w:rPr>
              <w:t>15</w:t>
            </w:r>
            <w:r>
              <w:rPr>
                <w:rFonts w:ascii="Times New Roman" w:hAnsi="Times New Roman" w:eastAsia="宋体"/>
                <w:color w:val="auto"/>
                <w:sz w:val="24"/>
              </w:rPr>
              <w:t>m高的排气筒（DA00</w:t>
            </w:r>
            <w:r>
              <w:rPr>
                <w:rFonts w:hint="eastAsia" w:ascii="Times New Roman" w:hAnsi="Times New Roman" w:eastAsia="宋体"/>
                <w:color w:val="auto"/>
                <w:sz w:val="24"/>
                <w:lang w:val="en-US" w:eastAsia="zh-CN"/>
              </w:rPr>
              <w:t>1</w:t>
            </w:r>
            <w:r>
              <w:rPr>
                <w:rFonts w:ascii="Times New Roman" w:hAnsi="Times New Roman" w:eastAsia="宋体"/>
                <w:color w:val="auto"/>
                <w:sz w:val="24"/>
              </w:rPr>
              <w:t>）高空排放，经处理后</w:t>
            </w:r>
            <w:r>
              <w:rPr>
                <w:rFonts w:hint="eastAsia" w:ascii="Times New Roman" w:hAnsi="Times New Roman" w:eastAsia="宋体"/>
                <w:color w:val="auto"/>
                <w:sz w:val="24"/>
                <w:lang w:val="en-US" w:eastAsia="zh-CN"/>
              </w:rPr>
              <w:t>颗粒物</w:t>
            </w:r>
            <w:r>
              <w:rPr>
                <w:rFonts w:ascii="Times New Roman" w:hAnsi="Times New Roman" w:eastAsia="宋体"/>
                <w:color w:val="auto"/>
                <w:sz w:val="24"/>
              </w:rPr>
              <w:t>的排放浓度为</w:t>
            </w:r>
            <w:r>
              <w:rPr>
                <w:rFonts w:hint="eastAsia" w:ascii="Times New Roman" w:hAnsi="Times New Roman" w:eastAsia="宋体"/>
                <w:color w:val="auto"/>
                <w:sz w:val="24"/>
                <w:lang w:val="en-US" w:eastAsia="zh-CN"/>
              </w:rPr>
              <w:t>1.39</w:t>
            </w:r>
            <w:r>
              <w:rPr>
                <w:rFonts w:ascii="Times New Roman" w:hAnsi="Times New Roman" w:eastAsia="宋体"/>
                <w:color w:val="auto"/>
                <w:sz w:val="24"/>
              </w:rPr>
              <w:t>mg/m</w:t>
            </w:r>
            <w:r>
              <w:rPr>
                <w:rFonts w:ascii="Times New Roman" w:hAnsi="Times New Roman" w:eastAsia="宋体"/>
                <w:color w:val="auto"/>
                <w:sz w:val="24"/>
                <w:vertAlign w:val="superscript"/>
              </w:rPr>
              <w:t>3</w:t>
            </w:r>
            <w:r>
              <w:rPr>
                <w:rFonts w:ascii="Times New Roman" w:hAnsi="Times New Roman" w:eastAsia="宋体"/>
                <w:color w:val="auto"/>
                <w:sz w:val="24"/>
              </w:rPr>
              <w:t>，满足</w:t>
            </w:r>
            <w:r>
              <w:rPr>
                <w:rFonts w:hint="eastAsia" w:ascii="Times New Roman" w:hAnsi="Times New Roman" w:eastAsia="宋体"/>
                <w:color w:val="auto"/>
                <w:sz w:val="24"/>
              </w:rPr>
              <w:t>《</w:t>
            </w:r>
            <w:r>
              <w:rPr>
                <w:rFonts w:hint="eastAsia" w:ascii="Times New Roman" w:hAnsi="Times New Roman" w:eastAsia="宋体"/>
                <w:color w:val="auto"/>
                <w:sz w:val="24"/>
                <w:lang w:eastAsia="zh-CN"/>
              </w:rPr>
              <w:t>工业炉窑大气污染物排放标准</w:t>
            </w:r>
            <w:r>
              <w:rPr>
                <w:rFonts w:hint="eastAsia" w:ascii="Times New Roman" w:hAnsi="Times New Roman" w:eastAsia="宋体"/>
                <w:color w:val="auto"/>
                <w:sz w:val="24"/>
              </w:rPr>
              <w:t>》（GB9078—1996）中表2的“熔化炉—金属熔化炉”的二级标准限值</w:t>
            </w:r>
            <w:r>
              <w:rPr>
                <w:rFonts w:hint="eastAsia" w:ascii="Times New Roman" w:hAnsi="Times New Roman" w:eastAsia="宋体"/>
                <w:color w:val="auto"/>
                <w:sz w:val="24"/>
                <w:lang w:eastAsia="zh-CN"/>
              </w:rPr>
              <w:t>（</w:t>
            </w:r>
            <w:r>
              <w:rPr>
                <w:rFonts w:hint="eastAsia" w:ascii="Times New Roman" w:hAnsi="Times New Roman" w:eastAsia="宋体"/>
                <w:color w:val="auto"/>
                <w:sz w:val="24"/>
                <w:lang w:val="en-US" w:eastAsia="zh-CN"/>
              </w:rPr>
              <w:t>颗粒物≤150</w:t>
            </w:r>
            <w:r>
              <w:rPr>
                <w:rFonts w:ascii="Times New Roman" w:hAnsi="Times New Roman" w:eastAsia="宋体"/>
                <w:color w:val="auto"/>
                <w:sz w:val="24"/>
              </w:rPr>
              <w:t>mg/m</w:t>
            </w:r>
            <w:r>
              <w:rPr>
                <w:rFonts w:ascii="Times New Roman" w:hAnsi="Times New Roman" w:eastAsia="宋体"/>
                <w:color w:val="auto"/>
                <w:sz w:val="24"/>
                <w:vertAlign w:val="superscript"/>
              </w:rPr>
              <w:t>3</w:t>
            </w:r>
            <w:r>
              <w:rPr>
                <w:rFonts w:hint="eastAsia" w:ascii="Times New Roman" w:hAnsi="Times New Roman" w:eastAsia="宋体"/>
                <w:color w:val="auto"/>
                <w:sz w:val="24"/>
                <w:lang w:eastAsia="zh-CN"/>
              </w:rPr>
              <w:t>）；</w:t>
            </w:r>
            <w:r>
              <w:rPr>
                <w:rFonts w:hint="eastAsia" w:ascii="Times New Roman" w:hAnsi="Times New Roman" w:eastAsia="宋体"/>
                <w:color w:val="auto"/>
                <w:sz w:val="24"/>
                <w:lang w:val="en-US" w:eastAsia="zh-CN"/>
              </w:rPr>
              <w:t>喷漆废气经水帘柜+活性炭吸附装置处理后经1根15m高排气筒（DA002）高空排放，经处理后的</w:t>
            </w:r>
            <w:r>
              <w:rPr>
                <w:rFonts w:hint="eastAsia" w:ascii="Times New Roman" w:hAnsi="Times New Roman" w:eastAsia="宋体"/>
                <w:color w:val="auto"/>
                <w:sz w:val="24"/>
                <w:vertAlign w:val="baseline"/>
                <w:lang w:val="en-US" w:eastAsia="zh-CN"/>
              </w:rPr>
              <w:t>非甲烷总烃排放浓度为1.375</w:t>
            </w:r>
            <w:r>
              <w:rPr>
                <w:rFonts w:ascii="Times New Roman" w:hAnsi="Times New Roman" w:eastAsia="宋体"/>
                <w:color w:val="auto"/>
                <w:sz w:val="24"/>
              </w:rPr>
              <w:t>mg/m</w:t>
            </w:r>
            <w:r>
              <w:rPr>
                <w:rFonts w:ascii="Times New Roman" w:hAnsi="Times New Roman" w:eastAsia="宋体"/>
                <w:color w:val="auto"/>
                <w:sz w:val="24"/>
                <w:vertAlign w:val="superscript"/>
              </w:rPr>
              <w:t>3</w:t>
            </w:r>
            <w:r>
              <w:rPr>
                <w:rFonts w:hint="eastAsia" w:ascii="Times New Roman" w:hAnsi="Times New Roman" w:eastAsia="宋体"/>
                <w:color w:val="auto"/>
                <w:sz w:val="24"/>
                <w:vertAlign w:val="baseline"/>
                <w:lang w:eastAsia="zh-CN"/>
              </w:rPr>
              <w:t>，</w:t>
            </w:r>
            <w:r>
              <w:rPr>
                <w:rFonts w:hint="eastAsia" w:ascii="Times New Roman" w:hAnsi="Times New Roman" w:eastAsia="宋体"/>
                <w:color w:val="auto"/>
                <w:sz w:val="24"/>
                <w:vertAlign w:val="baseline"/>
                <w:lang w:val="en-US" w:eastAsia="zh-CN"/>
              </w:rPr>
              <w:t>满足《工业涂装工序挥发性有机物排放标准》（DB 35/1783-2018）中表1的排放限值要求（</w:t>
            </w:r>
            <w:r>
              <w:rPr>
                <w:rFonts w:hint="eastAsia" w:ascii="Times New Roman" w:hAnsi="Times New Roman" w:eastAsia="宋体"/>
                <w:color w:val="auto"/>
                <w:sz w:val="24"/>
                <w:lang w:val="en-US" w:eastAsia="zh-CN"/>
              </w:rPr>
              <w:t>非甲烷总烃≤60</w:t>
            </w:r>
            <w:r>
              <w:rPr>
                <w:rFonts w:ascii="Times New Roman" w:hAnsi="Times New Roman" w:eastAsia="宋体"/>
                <w:color w:val="auto"/>
                <w:sz w:val="24"/>
              </w:rPr>
              <w:t>mg/m</w:t>
            </w:r>
            <w:r>
              <w:rPr>
                <w:rFonts w:ascii="Times New Roman" w:hAnsi="Times New Roman" w:eastAsia="宋体"/>
                <w:color w:val="auto"/>
                <w:sz w:val="24"/>
                <w:vertAlign w:val="superscript"/>
              </w:rPr>
              <w:t>3</w:t>
            </w:r>
            <w:r>
              <w:rPr>
                <w:rFonts w:hint="eastAsia" w:ascii="Times New Roman" w:hAnsi="Times New Roman" w:eastAsia="宋体"/>
                <w:color w:val="auto"/>
                <w:sz w:val="24"/>
                <w:vertAlign w:val="baseline"/>
                <w:lang w:val="en-US" w:eastAsia="zh-CN"/>
              </w:rPr>
              <w:t>）；</w:t>
            </w:r>
            <w:r>
              <w:rPr>
                <w:rFonts w:hint="eastAsia" w:ascii="Times New Roman" w:hAnsi="Times New Roman" w:eastAsia="宋体"/>
                <w:color w:val="auto"/>
                <w:sz w:val="24"/>
                <w:lang w:val="en-US" w:eastAsia="zh-CN"/>
              </w:rPr>
              <w:t>颗粒物排放浓度为0.167</w:t>
            </w:r>
            <w:r>
              <w:rPr>
                <w:rFonts w:ascii="Times New Roman" w:hAnsi="Times New Roman" w:eastAsia="宋体"/>
                <w:color w:val="auto"/>
                <w:sz w:val="24"/>
              </w:rPr>
              <w:t>mg/m</w:t>
            </w:r>
            <w:r>
              <w:rPr>
                <w:rFonts w:ascii="Times New Roman" w:hAnsi="Times New Roman" w:eastAsia="宋体"/>
                <w:color w:val="auto"/>
                <w:sz w:val="24"/>
                <w:vertAlign w:val="superscript"/>
              </w:rPr>
              <w:t>3</w:t>
            </w:r>
            <w:r>
              <w:rPr>
                <w:rFonts w:hint="eastAsia" w:ascii="Times New Roman" w:hAnsi="Times New Roman" w:eastAsia="宋体"/>
                <w:color w:val="auto"/>
                <w:sz w:val="24"/>
                <w:vertAlign w:val="baseline"/>
                <w:lang w:eastAsia="zh-CN"/>
              </w:rPr>
              <w:t>，</w:t>
            </w:r>
            <w:r>
              <w:rPr>
                <w:rFonts w:hint="eastAsia" w:ascii="Times New Roman" w:hAnsi="Times New Roman" w:eastAsia="宋体"/>
                <w:color w:val="auto"/>
                <w:sz w:val="24"/>
                <w:vertAlign w:val="baseline"/>
                <w:lang w:val="en-US" w:eastAsia="zh-CN"/>
              </w:rPr>
              <w:t>满足《大气污染物综合排放标准》（GB16297-1996）表2中限值要求（</w:t>
            </w:r>
            <w:r>
              <w:rPr>
                <w:rFonts w:hint="eastAsia" w:ascii="Times New Roman" w:hAnsi="Times New Roman" w:eastAsia="宋体"/>
                <w:color w:val="auto"/>
                <w:sz w:val="24"/>
                <w:lang w:val="en-US" w:eastAsia="zh-CN"/>
              </w:rPr>
              <w:t>颗粒物≤120</w:t>
            </w:r>
            <w:r>
              <w:rPr>
                <w:rFonts w:ascii="Times New Roman" w:hAnsi="Times New Roman" w:eastAsia="宋体"/>
                <w:color w:val="auto"/>
                <w:sz w:val="24"/>
              </w:rPr>
              <w:t>mg/m</w:t>
            </w:r>
            <w:r>
              <w:rPr>
                <w:rFonts w:ascii="Times New Roman" w:hAnsi="Times New Roman" w:eastAsia="宋体"/>
                <w:color w:val="auto"/>
                <w:sz w:val="24"/>
                <w:vertAlign w:val="superscript"/>
              </w:rPr>
              <w:t>3</w:t>
            </w:r>
            <w:r>
              <w:rPr>
                <w:rFonts w:hint="eastAsia" w:ascii="Times New Roman" w:hAnsi="Times New Roman" w:eastAsia="宋体"/>
                <w:color w:val="auto"/>
                <w:sz w:val="24"/>
                <w:vertAlign w:val="baseline"/>
                <w:lang w:val="en-US" w:eastAsia="zh-CN"/>
              </w:rPr>
              <w:t>）。</w:t>
            </w:r>
            <w:r>
              <w:rPr>
                <w:rFonts w:hint="eastAsia" w:ascii="Times New Roman" w:hAnsi="Times New Roman" w:eastAsia="宋体"/>
                <w:bCs/>
                <w:snapToGrid w:val="0"/>
                <w:color w:val="auto"/>
                <w:kern w:val="0"/>
                <w:sz w:val="24"/>
                <w:lang w:val="zh-CN"/>
              </w:rPr>
              <w:t>废气</w:t>
            </w:r>
            <w:r>
              <w:rPr>
                <w:rFonts w:hint="eastAsia" w:ascii="Times New Roman" w:hAnsi="Times New Roman" w:eastAsia="宋体"/>
                <w:bCs/>
                <w:snapToGrid w:val="0"/>
                <w:color w:val="auto"/>
                <w:kern w:val="0"/>
                <w:sz w:val="24"/>
                <w:lang w:val="en-US" w:eastAsia="zh-CN"/>
              </w:rPr>
              <w:t>可</w:t>
            </w:r>
            <w:r>
              <w:rPr>
                <w:rFonts w:hint="eastAsia" w:ascii="Times New Roman" w:hAnsi="Times New Roman" w:eastAsia="宋体"/>
                <w:bCs/>
                <w:snapToGrid w:val="0"/>
                <w:color w:val="auto"/>
                <w:kern w:val="0"/>
                <w:sz w:val="24"/>
                <w:lang w:val="zh-CN"/>
              </w:rPr>
              <w:t>达标排放，</w:t>
            </w:r>
            <w:r>
              <w:rPr>
                <w:rFonts w:hint="eastAsia" w:ascii="Times New Roman" w:hAnsi="Times New Roman" w:eastAsia="宋体"/>
                <w:color w:val="auto"/>
                <w:sz w:val="24"/>
              </w:rPr>
              <w:t>对大气环境不会产生明显不利影响。</w:t>
            </w:r>
          </w:p>
          <w:p>
            <w:pPr>
              <w:spacing w:line="360" w:lineRule="auto"/>
              <w:ind w:firstLine="454"/>
              <w:rPr>
                <w:rFonts w:hint="eastAsia" w:ascii="Times New Roman" w:hAnsi="Times New Roman" w:eastAsia="宋体"/>
                <w:b w:val="0"/>
                <w:bCs w:val="0"/>
                <w:color w:val="auto"/>
                <w:kern w:val="2"/>
                <w:sz w:val="24"/>
                <w:szCs w:val="24"/>
                <w:lang w:val="en-US" w:eastAsia="zh-CN"/>
              </w:rPr>
            </w:pPr>
            <w:r>
              <w:rPr>
                <w:rFonts w:hint="eastAsia" w:ascii="Times New Roman" w:hAnsi="Times New Roman" w:eastAsia="宋体" w:cs="Times New Roman"/>
                <w:color w:val="auto"/>
                <w:sz w:val="24"/>
              </w:rPr>
              <w:t>机加工过程中的金属粉尘密度较大，一般飘落在车床及机加工设备附近</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可扩散区域小，经移动式除尘器处理后，</w:t>
            </w:r>
            <w:r>
              <w:rPr>
                <w:rFonts w:ascii="Times New Roman" w:hAnsi="Times New Roman" w:eastAsia="宋体"/>
                <w:b w:val="0"/>
                <w:bCs w:val="0"/>
                <w:color w:val="auto"/>
                <w:kern w:val="2"/>
                <w:sz w:val="24"/>
                <w:szCs w:val="24"/>
              </w:rPr>
              <w:t>颗粒物浓度可达到</w:t>
            </w:r>
            <w:r>
              <w:rPr>
                <w:rFonts w:hint="eastAsia" w:ascii="Times New Roman" w:hAnsi="Times New Roman" w:eastAsia="宋体"/>
                <w:b w:val="0"/>
                <w:bCs w:val="0"/>
                <w:color w:val="auto"/>
                <w:kern w:val="2"/>
                <w:sz w:val="24"/>
                <w:szCs w:val="24"/>
              </w:rPr>
              <w:t>《大气污染物综合排放标准》（GB16297-1996）表2中无组织排放周界外浓度限值。</w:t>
            </w:r>
            <w:r>
              <w:rPr>
                <w:rFonts w:hint="eastAsia" w:ascii="Times New Roman" w:hAnsi="Times New Roman" w:eastAsia="宋体"/>
                <w:b w:val="0"/>
                <w:bCs w:val="0"/>
                <w:color w:val="auto"/>
                <w:kern w:val="2"/>
                <w:sz w:val="24"/>
                <w:szCs w:val="24"/>
                <w:lang w:val="en-US" w:eastAsia="zh-CN"/>
              </w:rPr>
              <w:t>喷漆过程中未收集废气较少，非甲烷总烃厂界无组织排放浓度可达《工业涂装工序挥发性有机物排放标准》（DB 35/1783-2018）中表4的排放限值要求，厂区内无组织排放符合《挥发性有机物无组织排放控制标准》（GB37822-2019）中表A.1排放限值要求。</w:t>
            </w:r>
          </w:p>
          <w:p>
            <w:pPr>
              <w:pStyle w:val="139"/>
              <w:ind w:firstLine="480"/>
              <w:rPr>
                <w:rFonts w:hint="default" w:ascii="Times New Roman" w:hAnsi="Times New Roman" w:eastAsia="宋体"/>
                <w:color w:val="auto"/>
                <w:kern w:val="2"/>
                <w:sz w:val="24"/>
                <w:szCs w:val="24"/>
                <w:lang w:val="en-US" w:eastAsia="zh-CN"/>
              </w:rPr>
            </w:pPr>
            <w:r>
              <w:rPr>
                <w:rFonts w:hint="eastAsia" w:ascii="Times New Roman" w:hAnsi="Times New Roman" w:eastAsia="宋体"/>
                <w:color w:val="auto"/>
                <w:kern w:val="2"/>
                <w:sz w:val="24"/>
                <w:szCs w:val="24"/>
                <w:lang w:val="en-US" w:eastAsia="zh-CN"/>
              </w:rPr>
              <w:t>综上所述，项目大气污染物可达标排放且对周边环境影响较小。</w:t>
            </w:r>
          </w:p>
          <w:p>
            <w:pPr>
              <w:pStyle w:val="36"/>
              <w:spacing w:line="360" w:lineRule="auto"/>
              <w:ind w:firstLine="241" w:firstLineChars="100"/>
              <w:jc w:val="both"/>
              <w:rPr>
                <w:rFonts w:hint="eastAsia" w:ascii="Times New Roman" w:hAnsi="Times New Roman" w:eastAsia="宋体" w:cs="Times New Roman"/>
                <w:b/>
                <w:bCs/>
                <w:color w:val="auto"/>
              </w:rPr>
            </w:pPr>
            <w:r>
              <w:rPr>
                <w:rFonts w:hint="eastAsia" w:ascii="Times New Roman" w:hAnsi="Times New Roman" w:eastAsia="宋体" w:cs="Times New Roman"/>
                <w:b/>
                <w:bCs/>
                <w:color w:val="auto"/>
                <w:lang w:eastAsia="zh-CN"/>
              </w:rPr>
              <w:t>（</w:t>
            </w:r>
            <w:r>
              <w:rPr>
                <w:rFonts w:hint="eastAsia" w:ascii="Times New Roman" w:hAnsi="Times New Roman" w:eastAsia="宋体" w:cs="Times New Roman"/>
                <w:b/>
                <w:bCs/>
                <w:color w:val="auto"/>
                <w:lang w:val="en-US" w:eastAsia="zh-CN"/>
              </w:rPr>
              <w:t>3</w:t>
            </w:r>
            <w:r>
              <w:rPr>
                <w:rFonts w:hint="eastAsia" w:ascii="Times New Roman" w:hAnsi="Times New Roman" w:eastAsia="宋体" w:cs="Times New Roman"/>
                <w:b/>
                <w:bCs/>
                <w:color w:val="auto"/>
                <w:lang w:eastAsia="zh-CN"/>
              </w:rPr>
              <w:t>）</w:t>
            </w:r>
            <w:r>
              <w:rPr>
                <w:rFonts w:hint="eastAsia" w:ascii="Times New Roman" w:hAnsi="Times New Roman" w:eastAsia="宋体" w:cs="Times New Roman"/>
                <w:b/>
                <w:bCs/>
                <w:color w:val="auto"/>
              </w:rPr>
              <w:t>废气治理措施可行性</w:t>
            </w:r>
          </w:p>
          <w:p>
            <w:pPr>
              <w:spacing w:line="360" w:lineRule="auto"/>
              <w:ind w:firstLine="454"/>
              <w:rPr>
                <w:rFonts w:hint="default" w:ascii="Times New Roman" w:hAnsi="Times New Roman" w:eastAsia="宋体" w:cs="Times New Roman"/>
                <w:bCs/>
                <w:snapToGrid w:val="0"/>
                <w:color w:val="auto"/>
                <w:kern w:val="0"/>
                <w:sz w:val="24"/>
                <w:lang w:val="en-US" w:eastAsia="zh-CN"/>
              </w:rPr>
            </w:pPr>
            <w:r>
              <w:rPr>
                <w:rFonts w:hint="eastAsia" w:ascii="Times New Roman" w:hAnsi="Times New Roman" w:eastAsia="宋体" w:cs="Times New Roman"/>
                <w:bCs/>
                <w:snapToGrid w:val="0"/>
                <w:color w:val="auto"/>
                <w:kern w:val="0"/>
                <w:sz w:val="24"/>
                <w:lang w:val="en-US" w:eastAsia="zh-CN"/>
              </w:rPr>
              <w:t>①熔化</w:t>
            </w:r>
            <w:r>
              <w:rPr>
                <w:rFonts w:hint="eastAsia" w:ascii="Times New Roman" w:hAnsi="Times New Roman" w:eastAsia="宋体" w:cs="Times New Roman"/>
                <w:bCs/>
                <w:snapToGrid w:val="0"/>
                <w:color w:val="auto"/>
                <w:kern w:val="0"/>
                <w:sz w:val="24"/>
                <w:lang w:val="zh-CN"/>
              </w:rPr>
              <w:t>废气</w:t>
            </w:r>
          </w:p>
          <w:p>
            <w:pPr>
              <w:spacing w:line="360" w:lineRule="auto"/>
              <w:ind w:firstLine="454"/>
              <w:rPr>
                <w:rFonts w:hint="eastAsia"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项目运营期产生的废气主要为加热固化</w:t>
            </w:r>
            <w:r>
              <w:rPr>
                <w:rFonts w:hint="eastAsia" w:ascii="Times New Roman" w:hAnsi="Times New Roman" w:eastAsia="宋体" w:cs="Times New Roman"/>
                <w:color w:val="auto"/>
                <w:sz w:val="24"/>
                <w:lang w:val="en-US" w:eastAsia="zh-CN"/>
              </w:rPr>
              <w:t>成型</w:t>
            </w:r>
            <w:r>
              <w:rPr>
                <w:rFonts w:hint="default" w:ascii="Times New Roman" w:hAnsi="Times New Roman" w:eastAsia="宋体" w:cs="Times New Roman"/>
                <w:color w:val="auto"/>
                <w:sz w:val="24"/>
                <w:lang w:val="en-US" w:eastAsia="zh-CN"/>
              </w:rPr>
              <w:t>时产生的非甲烷总烃</w:t>
            </w:r>
            <w:r>
              <w:rPr>
                <w:rFonts w:hint="eastAsia" w:ascii="Times New Roman" w:hAnsi="Times New Roman" w:eastAsia="宋体" w:cs="Times New Roman"/>
                <w:color w:val="auto"/>
                <w:sz w:val="24"/>
                <w:lang w:val="en-US" w:eastAsia="zh-CN"/>
              </w:rPr>
              <w:t>及少量颗粒物。</w:t>
            </w:r>
            <w:r>
              <w:rPr>
                <w:rFonts w:hint="eastAsia" w:ascii="Times New Roman" w:hAnsi="Times New Roman" w:eastAsia="宋体" w:cs="Times New Roman"/>
                <w:bCs/>
                <w:snapToGrid w:val="0"/>
                <w:color w:val="auto"/>
                <w:kern w:val="0"/>
                <w:sz w:val="24"/>
                <w:lang w:val="en-US" w:eastAsia="zh-CN"/>
              </w:rPr>
              <w:t>参考《排污许可证申请与核发技术规范 汽车制造业》(HJ971-2018)</w:t>
            </w:r>
            <w:r>
              <w:rPr>
                <w:rFonts w:hint="eastAsia" w:ascii="Times New Roman" w:hAnsi="Times New Roman" w:eastAsia="宋体" w:cs="Times New Roman"/>
                <w:bCs/>
                <w:snapToGrid w:val="0"/>
                <w:color w:val="auto"/>
                <w:kern w:val="0"/>
                <w:sz w:val="24"/>
                <w:lang w:val="zh-CN"/>
              </w:rPr>
              <w:t>表17零部件及配件制造排污单位生产单元产排污环节、废气污染物及对应排放口类型一览表</w:t>
            </w:r>
            <w:r>
              <w:rPr>
                <w:rFonts w:hint="eastAsia" w:ascii="Times New Roman" w:hAnsi="Times New Roman" w:eastAsia="宋体" w:cs="Times New Roman"/>
                <w:bCs/>
                <w:snapToGrid w:val="0"/>
                <w:color w:val="auto"/>
                <w:kern w:val="0"/>
                <w:sz w:val="24"/>
                <w:lang w:val="en-US" w:eastAsia="zh-CN"/>
              </w:rPr>
              <w:t>中发动机零件成形，其污染物种类为颗粒物，治理措施工艺为过滤。公司结合企业实际情况</w:t>
            </w:r>
            <w:r>
              <w:rPr>
                <w:rFonts w:hint="default" w:ascii="Times New Roman" w:hAnsi="Times New Roman" w:eastAsia="宋体" w:cs="Times New Roman"/>
                <w:color w:val="auto"/>
                <w:sz w:val="24"/>
                <w:lang w:val="en-US" w:eastAsia="zh-CN"/>
              </w:rPr>
              <w:t>选用</w:t>
            </w:r>
            <w:r>
              <w:rPr>
                <w:rFonts w:hint="eastAsia" w:ascii="Times New Roman" w:hAnsi="Times New Roman" w:eastAsia="宋体" w:cs="Times New Roman"/>
                <w:color w:val="auto"/>
                <w:sz w:val="24"/>
                <w:lang w:val="en-US" w:eastAsia="zh-CN"/>
              </w:rPr>
              <w:t>布袋除尘器</w:t>
            </w:r>
            <w:r>
              <w:rPr>
                <w:rFonts w:hint="default" w:ascii="Times New Roman" w:hAnsi="Times New Roman" w:eastAsia="宋体" w:cs="Times New Roman"/>
                <w:color w:val="auto"/>
                <w:sz w:val="24"/>
                <w:lang w:val="en-US" w:eastAsia="zh-CN"/>
              </w:rPr>
              <w:t>进行处理</w:t>
            </w:r>
            <w:r>
              <w:rPr>
                <w:rFonts w:hint="eastAsia" w:ascii="Times New Roman" w:hAnsi="Times New Roman" w:eastAsia="宋体" w:cs="Times New Roman"/>
                <w:color w:val="auto"/>
                <w:sz w:val="24"/>
                <w:lang w:val="en-US" w:eastAsia="zh-CN"/>
              </w:rPr>
              <w:t>。</w:t>
            </w:r>
          </w:p>
          <w:p>
            <w:pPr>
              <w:spacing w:line="360" w:lineRule="auto"/>
              <w:ind w:firstLine="454"/>
              <w:rPr>
                <w:rFonts w:ascii="Times New Roman" w:hAnsi="Times New Roman" w:eastAsia="宋体"/>
                <w:bCs/>
                <w:snapToGrid w:val="0"/>
                <w:color w:val="auto"/>
                <w:kern w:val="0"/>
                <w:sz w:val="24"/>
                <w:lang w:val="zh-CN"/>
              </w:rPr>
            </w:pPr>
            <w:r>
              <w:rPr>
                <w:rFonts w:ascii="Times New Roman" w:hAnsi="Times New Roman" w:eastAsia="宋体"/>
                <w:bCs/>
                <w:snapToGrid w:val="0"/>
                <w:color w:val="auto"/>
                <w:kern w:val="0"/>
                <w:sz w:val="24"/>
                <w:lang w:val="zh-CN"/>
              </w:rPr>
              <w:t>布袋除尘器工作原理：含尘气体从风口进入灰斗后，一部分较粗</w:t>
            </w:r>
            <w:r>
              <w:rPr>
                <w:rFonts w:ascii="Times New Roman" w:hAnsi="Times New Roman" w:eastAsia="宋体"/>
                <w:bCs/>
                <w:snapToGrid w:val="0"/>
                <w:color w:val="auto"/>
                <w:kern w:val="0"/>
                <w:sz w:val="24"/>
                <w:lang w:val="zh-CN"/>
              </w:rPr>
              <w:fldChar w:fldCharType="begin"/>
            </w:r>
            <w:r>
              <w:rPr>
                <w:rFonts w:ascii="Times New Roman" w:hAnsi="Times New Roman" w:eastAsia="宋体"/>
                <w:bCs/>
                <w:snapToGrid w:val="0"/>
                <w:color w:val="auto"/>
                <w:kern w:val="0"/>
                <w:sz w:val="24"/>
                <w:lang w:val="zh-CN"/>
              </w:rPr>
              <w:instrText xml:space="preserve"> HYPERLINK "http://www.so.com/s?q=%E5%B0%98%E7%B2%92&amp;ie=utf-8&amp;src=internal_wenda_recommend_textn" \t "_blank" </w:instrText>
            </w:r>
            <w:r>
              <w:rPr>
                <w:rFonts w:ascii="Times New Roman" w:hAnsi="Times New Roman" w:eastAsia="宋体"/>
                <w:bCs/>
                <w:snapToGrid w:val="0"/>
                <w:color w:val="auto"/>
                <w:kern w:val="0"/>
                <w:sz w:val="24"/>
                <w:lang w:val="zh-CN"/>
              </w:rPr>
              <w:fldChar w:fldCharType="separate"/>
            </w:r>
            <w:r>
              <w:rPr>
                <w:rFonts w:ascii="Times New Roman" w:hAnsi="Times New Roman" w:eastAsia="宋体"/>
                <w:bCs/>
                <w:snapToGrid w:val="0"/>
                <w:color w:val="auto"/>
                <w:kern w:val="0"/>
                <w:sz w:val="24"/>
                <w:lang w:val="zh-CN"/>
              </w:rPr>
              <w:t>尘粒</w:t>
            </w:r>
            <w:r>
              <w:rPr>
                <w:rFonts w:ascii="Times New Roman" w:hAnsi="Times New Roman" w:eastAsia="宋体"/>
                <w:bCs/>
                <w:snapToGrid w:val="0"/>
                <w:color w:val="auto"/>
                <w:kern w:val="0"/>
                <w:sz w:val="24"/>
                <w:lang w:val="zh-CN"/>
              </w:rPr>
              <w:fldChar w:fldCharType="end"/>
            </w:r>
            <w:r>
              <w:rPr>
                <w:rFonts w:ascii="Times New Roman" w:hAnsi="Times New Roman" w:eastAsia="宋体"/>
                <w:bCs/>
                <w:snapToGrid w:val="0"/>
                <w:color w:val="auto"/>
                <w:kern w:val="0"/>
                <w:sz w:val="24"/>
                <w:lang w:val="zh-CN"/>
              </w:rPr>
              <w:t>和凝聚的尘团，由于</w:t>
            </w:r>
            <w:r>
              <w:rPr>
                <w:rFonts w:ascii="Times New Roman" w:hAnsi="Times New Roman" w:eastAsia="宋体"/>
                <w:bCs/>
                <w:snapToGrid w:val="0"/>
                <w:color w:val="auto"/>
                <w:kern w:val="0"/>
                <w:sz w:val="24"/>
                <w:lang w:val="zh-CN"/>
              </w:rPr>
              <w:fldChar w:fldCharType="begin"/>
            </w:r>
            <w:r>
              <w:rPr>
                <w:rFonts w:ascii="Times New Roman" w:hAnsi="Times New Roman" w:eastAsia="宋体"/>
                <w:bCs/>
                <w:snapToGrid w:val="0"/>
                <w:color w:val="auto"/>
                <w:kern w:val="0"/>
                <w:sz w:val="24"/>
                <w:lang w:val="zh-CN"/>
              </w:rPr>
              <w:instrText xml:space="preserve"> HYPERLINK "http://www.so.com/s?q=%E6%83%AF%E6%80%A7&amp;ie=utf-8&amp;src=internal_wenda_recommend_textn" \t "_blank" </w:instrText>
            </w:r>
            <w:r>
              <w:rPr>
                <w:rFonts w:ascii="Times New Roman" w:hAnsi="Times New Roman" w:eastAsia="宋体"/>
                <w:bCs/>
                <w:snapToGrid w:val="0"/>
                <w:color w:val="auto"/>
                <w:kern w:val="0"/>
                <w:sz w:val="24"/>
                <w:lang w:val="zh-CN"/>
              </w:rPr>
              <w:fldChar w:fldCharType="separate"/>
            </w:r>
            <w:r>
              <w:rPr>
                <w:rFonts w:ascii="Times New Roman" w:hAnsi="Times New Roman" w:eastAsia="宋体"/>
                <w:bCs/>
                <w:snapToGrid w:val="0"/>
                <w:color w:val="auto"/>
                <w:kern w:val="0"/>
                <w:sz w:val="24"/>
                <w:lang w:val="zh-CN"/>
              </w:rPr>
              <w:t>惯性</w:t>
            </w:r>
            <w:r>
              <w:rPr>
                <w:rFonts w:ascii="Times New Roman" w:hAnsi="Times New Roman" w:eastAsia="宋体"/>
                <w:bCs/>
                <w:snapToGrid w:val="0"/>
                <w:color w:val="auto"/>
                <w:kern w:val="0"/>
                <w:sz w:val="24"/>
                <w:lang w:val="zh-CN"/>
              </w:rPr>
              <w:fldChar w:fldCharType="end"/>
            </w:r>
            <w:r>
              <w:rPr>
                <w:rFonts w:ascii="Times New Roman" w:hAnsi="Times New Roman" w:eastAsia="宋体"/>
                <w:bCs/>
                <w:snapToGrid w:val="0"/>
                <w:color w:val="auto"/>
                <w:kern w:val="0"/>
                <w:sz w:val="24"/>
                <w:lang w:val="zh-CN"/>
              </w:rPr>
              <w:t>作用直接落下，起到预收尘的作用。进入灰斗的</w:t>
            </w:r>
            <w:r>
              <w:rPr>
                <w:rFonts w:ascii="Times New Roman" w:hAnsi="Times New Roman" w:eastAsia="宋体"/>
                <w:bCs/>
                <w:snapToGrid w:val="0"/>
                <w:color w:val="auto"/>
                <w:kern w:val="0"/>
                <w:sz w:val="24"/>
                <w:lang w:val="zh-CN"/>
              </w:rPr>
              <w:fldChar w:fldCharType="begin"/>
            </w:r>
            <w:r>
              <w:rPr>
                <w:rFonts w:ascii="Times New Roman" w:hAnsi="Times New Roman" w:eastAsia="宋体"/>
                <w:bCs/>
                <w:snapToGrid w:val="0"/>
                <w:color w:val="auto"/>
                <w:kern w:val="0"/>
                <w:sz w:val="24"/>
                <w:lang w:val="zh-CN"/>
              </w:rPr>
              <w:instrText xml:space="preserve"> HYPERLINK "http://www.so.com/s?q=%E6%B0%94%E6%B5%81&amp;ie=utf-8&amp;src=internal_wenda_recommend_textn" \t "_blank" </w:instrText>
            </w:r>
            <w:r>
              <w:rPr>
                <w:rFonts w:ascii="Times New Roman" w:hAnsi="Times New Roman" w:eastAsia="宋体"/>
                <w:bCs/>
                <w:snapToGrid w:val="0"/>
                <w:color w:val="auto"/>
                <w:kern w:val="0"/>
                <w:sz w:val="24"/>
                <w:lang w:val="zh-CN"/>
              </w:rPr>
              <w:fldChar w:fldCharType="separate"/>
            </w:r>
            <w:r>
              <w:rPr>
                <w:rFonts w:ascii="Times New Roman" w:hAnsi="Times New Roman" w:eastAsia="宋体"/>
                <w:bCs/>
                <w:snapToGrid w:val="0"/>
                <w:color w:val="auto"/>
                <w:kern w:val="0"/>
                <w:sz w:val="24"/>
                <w:lang w:val="zh-CN"/>
              </w:rPr>
              <w:t>气流</w:t>
            </w:r>
            <w:r>
              <w:rPr>
                <w:rFonts w:ascii="Times New Roman" w:hAnsi="Times New Roman" w:eastAsia="宋体"/>
                <w:bCs/>
                <w:snapToGrid w:val="0"/>
                <w:color w:val="auto"/>
                <w:kern w:val="0"/>
                <w:sz w:val="24"/>
                <w:lang w:val="zh-CN"/>
              </w:rPr>
              <w:fldChar w:fldCharType="end"/>
            </w:r>
            <w:r>
              <w:rPr>
                <w:rFonts w:ascii="Times New Roman" w:hAnsi="Times New Roman" w:eastAsia="宋体"/>
                <w:bCs/>
                <w:snapToGrid w:val="0"/>
                <w:color w:val="auto"/>
                <w:kern w:val="0"/>
                <w:sz w:val="24"/>
                <w:lang w:val="zh-CN"/>
              </w:rPr>
              <w:t>折转向上涌入</w:t>
            </w:r>
            <w:r>
              <w:rPr>
                <w:rFonts w:ascii="Times New Roman" w:hAnsi="Times New Roman" w:eastAsia="宋体"/>
                <w:bCs/>
                <w:snapToGrid w:val="0"/>
                <w:color w:val="auto"/>
                <w:kern w:val="0"/>
                <w:sz w:val="24"/>
                <w:lang w:val="zh-CN"/>
              </w:rPr>
              <w:fldChar w:fldCharType="begin"/>
            </w:r>
            <w:r>
              <w:rPr>
                <w:rFonts w:ascii="Times New Roman" w:hAnsi="Times New Roman" w:eastAsia="宋体"/>
                <w:bCs/>
                <w:snapToGrid w:val="0"/>
                <w:color w:val="auto"/>
                <w:kern w:val="0"/>
                <w:sz w:val="24"/>
                <w:lang w:val="zh-CN"/>
              </w:rPr>
              <w:instrText xml:space="preserve"> HYPERLINK "http://www.so.com/s?q=%E7%AE%B1%E4%BD%93&amp;ie=utf-8&amp;src=internal_wenda_recommend_textn" \t "_blank" </w:instrText>
            </w:r>
            <w:r>
              <w:rPr>
                <w:rFonts w:ascii="Times New Roman" w:hAnsi="Times New Roman" w:eastAsia="宋体"/>
                <w:bCs/>
                <w:snapToGrid w:val="0"/>
                <w:color w:val="auto"/>
                <w:kern w:val="0"/>
                <w:sz w:val="24"/>
                <w:lang w:val="zh-CN"/>
              </w:rPr>
              <w:fldChar w:fldCharType="separate"/>
            </w:r>
            <w:r>
              <w:rPr>
                <w:rFonts w:ascii="Times New Roman" w:hAnsi="Times New Roman" w:eastAsia="宋体"/>
                <w:bCs/>
                <w:snapToGrid w:val="0"/>
                <w:color w:val="auto"/>
                <w:kern w:val="0"/>
                <w:sz w:val="24"/>
                <w:lang w:val="zh-CN"/>
              </w:rPr>
              <w:t>箱体</w:t>
            </w:r>
            <w:r>
              <w:rPr>
                <w:rFonts w:ascii="Times New Roman" w:hAnsi="Times New Roman" w:eastAsia="宋体"/>
                <w:bCs/>
                <w:snapToGrid w:val="0"/>
                <w:color w:val="auto"/>
                <w:kern w:val="0"/>
                <w:sz w:val="24"/>
                <w:lang w:val="zh-CN"/>
              </w:rPr>
              <w:fldChar w:fldCharType="end"/>
            </w:r>
            <w:r>
              <w:rPr>
                <w:rFonts w:ascii="Times New Roman" w:hAnsi="Times New Roman" w:eastAsia="宋体"/>
                <w:bCs/>
                <w:snapToGrid w:val="0"/>
                <w:color w:val="auto"/>
                <w:kern w:val="0"/>
                <w:sz w:val="24"/>
                <w:lang w:val="zh-CN"/>
              </w:rPr>
              <w:t>，当通过</w:t>
            </w:r>
            <w:r>
              <w:rPr>
                <w:rFonts w:ascii="Times New Roman" w:hAnsi="Times New Roman" w:eastAsia="宋体"/>
                <w:bCs/>
                <w:snapToGrid w:val="0"/>
                <w:color w:val="auto"/>
                <w:kern w:val="0"/>
                <w:sz w:val="24"/>
                <w:lang w:val="zh-CN"/>
              </w:rPr>
              <w:fldChar w:fldCharType="begin"/>
            </w:r>
            <w:r>
              <w:rPr>
                <w:rFonts w:ascii="Times New Roman" w:hAnsi="Times New Roman" w:eastAsia="宋体"/>
                <w:bCs/>
                <w:snapToGrid w:val="0"/>
                <w:color w:val="auto"/>
                <w:kern w:val="0"/>
                <w:sz w:val="24"/>
                <w:lang w:val="zh-CN"/>
              </w:rPr>
              <w:instrText xml:space="preserve"> HYPERLINK "http://www.so.com/s?q=%E5%86%85%E9%83%A8&amp;ie=utf-8&amp;src=internal_wenda_recommend_textn" \t "_blank" </w:instrText>
            </w:r>
            <w:r>
              <w:rPr>
                <w:rFonts w:ascii="Times New Roman" w:hAnsi="Times New Roman" w:eastAsia="宋体"/>
                <w:bCs/>
                <w:snapToGrid w:val="0"/>
                <w:color w:val="auto"/>
                <w:kern w:val="0"/>
                <w:sz w:val="24"/>
                <w:lang w:val="zh-CN"/>
              </w:rPr>
              <w:fldChar w:fldCharType="separate"/>
            </w:r>
            <w:r>
              <w:rPr>
                <w:rFonts w:ascii="Times New Roman" w:hAnsi="Times New Roman" w:eastAsia="宋体"/>
                <w:bCs/>
                <w:snapToGrid w:val="0"/>
                <w:color w:val="auto"/>
                <w:kern w:val="0"/>
                <w:sz w:val="24"/>
                <w:lang w:val="zh-CN"/>
              </w:rPr>
              <w:t>内部</w:t>
            </w:r>
            <w:r>
              <w:rPr>
                <w:rFonts w:ascii="Times New Roman" w:hAnsi="Times New Roman" w:eastAsia="宋体"/>
                <w:bCs/>
                <w:snapToGrid w:val="0"/>
                <w:color w:val="auto"/>
                <w:kern w:val="0"/>
                <w:sz w:val="24"/>
                <w:lang w:val="zh-CN"/>
              </w:rPr>
              <w:fldChar w:fldCharType="end"/>
            </w:r>
            <w:r>
              <w:rPr>
                <w:rFonts w:ascii="Times New Roman" w:hAnsi="Times New Roman" w:eastAsia="宋体"/>
                <w:bCs/>
                <w:snapToGrid w:val="0"/>
                <w:color w:val="auto"/>
                <w:kern w:val="0"/>
                <w:sz w:val="24"/>
                <w:lang w:val="zh-CN"/>
              </w:rPr>
              <w:t>装有</w:t>
            </w:r>
            <w:r>
              <w:rPr>
                <w:rFonts w:ascii="Times New Roman" w:hAnsi="Times New Roman" w:eastAsia="宋体"/>
                <w:bCs/>
                <w:snapToGrid w:val="0"/>
                <w:color w:val="auto"/>
                <w:kern w:val="0"/>
                <w:sz w:val="24"/>
                <w:lang w:val="zh-CN"/>
              </w:rPr>
              <w:fldChar w:fldCharType="begin"/>
            </w:r>
            <w:r>
              <w:rPr>
                <w:rFonts w:ascii="Times New Roman" w:hAnsi="Times New Roman" w:eastAsia="宋体"/>
                <w:bCs/>
                <w:snapToGrid w:val="0"/>
                <w:color w:val="auto"/>
                <w:kern w:val="0"/>
                <w:sz w:val="24"/>
                <w:lang w:val="zh-CN"/>
              </w:rPr>
              <w:instrText xml:space="preserve"> HYPERLINK "http://www.so.com/s?q=%E9%87%91%E5%B1%9E%E9%AA%A8%E6%9E%B6&amp;ie=utf-8&amp;src=internal_wenda_recommend_textn" \t "_blank" </w:instrText>
            </w:r>
            <w:r>
              <w:rPr>
                <w:rFonts w:ascii="Times New Roman" w:hAnsi="Times New Roman" w:eastAsia="宋体"/>
                <w:bCs/>
                <w:snapToGrid w:val="0"/>
                <w:color w:val="auto"/>
                <w:kern w:val="0"/>
                <w:sz w:val="24"/>
                <w:lang w:val="zh-CN"/>
              </w:rPr>
              <w:fldChar w:fldCharType="separate"/>
            </w:r>
            <w:r>
              <w:rPr>
                <w:rFonts w:ascii="Times New Roman" w:hAnsi="Times New Roman" w:eastAsia="宋体"/>
                <w:bCs/>
                <w:snapToGrid w:val="0"/>
                <w:color w:val="auto"/>
                <w:kern w:val="0"/>
                <w:sz w:val="24"/>
                <w:lang w:val="zh-CN"/>
              </w:rPr>
              <w:t>金属骨架</w:t>
            </w:r>
            <w:r>
              <w:rPr>
                <w:rFonts w:ascii="Times New Roman" w:hAnsi="Times New Roman" w:eastAsia="宋体"/>
                <w:bCs/>
                <w:snapToGrid w:val="0"/>
                <w:color w:val="auto"/>
                <w:kern w:val="0"/>
                <w:sz w:val="24"/>
                <w:lang w:val="zh-CN"/>
              </w:rPr>
              <w:fldChar w:fldCharType="end"/>
            </w:r>
            <w:r>
              <w:rPr>
                <w:rFonts w:ascii="Times New Roman" w:hAnsi="Times New Roman" w:eastAsia="宋体"/>
                <w:bCs/>
                <w:snapToGrid w:val="0"/>
                <w:color w:val="auto"/>
                <w:kern w:val="0"/>
                <w:sz w:val="24"/>
                <w:lang w:val="zh-CN"/>
              </w:rPr>
              <w:t>的</w:t>
            </w:r>
            <w:r>
              <w:rPr>
                <w:rFonts w:ascii="Times New Roman" w:hAnsi="Times New Roman" w:eastAsia="宋体"/>
                <w:bCs/>
                <w:snapToGrid w:val="0"/>
                <w:color w:val="auto"/>
                <w:kern w:val="0"/>
                <w:sz w:val="24"/>
                <w:lang w:val="zh-CN"/>
              </w:rPr>
              <w:fldChar w:fldCharType="begin"/>
            </w:r>
            <w:r>
              <w:rPr>
                <w:rFonts w:ascii="Times New Roman" w:hAnsi="Times New Roman" w:eastAsia="宋体"/>
                <w:bCs/>
                <w:snapToGrid w:val="0"/>
                <w:color w:val="auto"/>
                <w:kern w:val="0"/>
                <w:sz w:val="24"/>
                <w:lang w:val="zh-CN"/>
              </w:rPr>
              <w:instrText xml:space="preserve"> HYPERLINK "http://www.so.com/s?q=%E6%BB%A4%E8%A2%8B&amp;ie=utf-8&amp;src=internal_wenda_recommend_textn" \t "_blank" </w:instrText>
            </w:r>
            <w:r>
              <w:rPr>
                <w:rFonts w:ascii="Times New Roman" w:hAnsi="Times New Roman" w:eastAsia="宋体"/>
                <w:bCs/>
                <w:snapToGrid w:val="0"/>
                <w:color w:val="auto"/>
                <w:kern w:val="0"/>
                <w:sz w:val="24"/>
                <w:lang w:val="zh-CN"/>
              </w:rPr>
              <w:fldChar w:fldCharType="separate"/>
            </w:r>
            <w:r>
              <w:rPr>
                <w:rFonts w:ascii="Times New Roman" w:hAnsi="Times New Roman" w:eastAsia="宋体"/>
                <w:bCs/>
                <w:snapToGrid w:val="0"/>
                <w:color w:val="auto"/>
                <w:kern w:val="0"/>
                <w:sz w:val="24"/>
                <w:lang w:val="zh-CN"/>
              </w:rPr>
              <w:t>滤袋</w:t>
            </w:r>
            <w:r>
              <w:rPr>
                <w:rFonts w:ascii="Times New Roman" w:hAnsi="Times New Roman" w:eastAsia="宋体"/>
                <w:bCs/>
                <w:snapToGrid w:val="0"/>
                <w:color w:val="auto"/>
                <w:kern w:val="0"/>
                <w:sz w:val="24"/>
                <w:lang w:val="zh-CN"/>
              </w:rPr>
              <w:fldChar w:fldCharType="end"/>
            </w:r>
            <w:r>
              <w:rPr>
                <w:rFonts w:ascii="Times New Roman" w:hAnsi="Times New Roman" w:eastAsia="宋体"/>
                <w:bCs/>
                <w:snapToGrid w:val="0"/>
                <w:color w:val="auto"/>
                <w:kern w:val="0"/>
                <w:sz w:val="24"/>
                <w:lang w:val="zh-CN"/>
              </w:rPr>
              <w:t>时，</w:t>
            </w:r>
            <w:r>
              <w:rPr>
                <w:rFonts w:ascii="Times New Roman" w:hAnsi="Times New Roman" w:eastAsia="宋体"/>
                <w:bCs/>
                <w:snapToGrid w:val="0"/>
                <w:color w:val="auto"/>
                <w:kern w:val="0"/>
                <w:sz w:val="24"/>
                <w:lang w:val="zh-CN"/>
              </w:rPr>
              <w:fldChar w:fldCharType="begin"/>
            </w:r>
            <w:r>
              <w:rPr>
                <w:rFonts w:ascii="Times New Roman" w:hAnsi="Times New Roman" w:eastAsia="宋体"/>
                <w:bCs/>
                <w:snapToGrid w:val="0"/>
                <w:color w:val="auto"/>
                <w:kern w:val="0"/>
                <w:sz w:val="24"/>
                <w:lang w:val="zh-CN"/>
              </w:rPr>
              <w:instrText xml:space="preserve"> HYPERLINK "http://www.so.com/s?q=%E7%B2%89%E5%B0%98&amp;ie=utf-8&amp;src=internal_wenda_recommend_textn" \t "_blank" </w:instrText>
            </w:r>
            <w:r>
              <w:rPr>
                <w:rFonts w:ascii="Times New Roman" w:hAnsi="Times New Roman" w:eastAsia="宋体"/>
                <w:bCs/>
                <w:snapToGrid w:val="0"/>
                <w:color w:val="auto"/>
                <w:kern w:val="0"/>
                <w:sz w:val="24"/>
                <w:lang w:val="zh-CN"/>
              </w:rPr>
              <w:fldChar w:fldCharType="separate"/>
            </w:r>
            <w:r>
              <w:rPr>
                <w:rFonts w:ascii="Times New Roman" w:hAnsi="Times New Roman" w:eastAsia="宋体"/>
                <w:bCs/>
                <w:snapToGrid w:val="0"/>
                <w:color w:val="auto"/>
                <w:kern w:val="0"/>
                <w:sz w:val="24"/>
                <w:lang w:val="zh-CN"/>
              </w:rPr>
              <w:t>粉尘</w:t>
            </w:r>
            <w:r>
              <w:rPr>
                <w:rFonts w:ascii="Times New Roman" w:hAnsi="Times New Roman" w:eastAsia="宋体"/>
                <w:bCs/>
                <w:snapToGrid w:val="0"/>
                <w:color w:val="auto"/>
                <w:kern w:val="0"/>
                <w:sz w:val="24"/>
                <w:lang w:val="zh-CN"/>
              </w:rPr>
              <w:fldChar w:fldCharType="end"/>
            </w:r>
            <w:r>
              <w:rPr>
                <w:rFonts w:ascii="Times New Roman" w:hAnsi="Times New Roman" w:eastAsia="宋体"/>
                <w:bCs/>
                <w:snapToGrid w:val="0"/>
                <w:color w:val="auto"/>
                <w:kern w:val="0"/>
                <w:sz w:val="24"/>
                <w:lang w:val="zh-CN"/>
              </w:rPr>
              <w:t>被阻留在滤袋的</w:t>
            </w:r>
            <w:r>
              <w:rPr>
                <w:rFonts w:ascii="Times New Roman" w:hAnsi="Times New Roman" w:eastAsia="宋体"/>
                <w:bCs/>
                <w:snapToGrid w:val="0"/>
                <w:color w:val="auto"/>
                <w:kern w:val="0"/>
                <w:sz w:val="24"/>
                <w:lang w:val="zh-CN"/>
              </w:rPr>
              <w:fldChar w:fldCharType="begin"/>
            </w:r>
            <w:r>
              <w:rPr>
                <w:rFonts w:ascii="Times New Roman" w:hAnsi="Times New Roman" w:eastAsia="宋体"/>
                <w:bCs/>
                <w:snapToGrid w:val="0"/>
                <w:color w:val="auto"/>
                <w:kern w:val="0"/>
                <w:sz w:val="24"/>
                <w:lang w:val="zh-CN"/>
              </w:rPr>
              <w:instrText xml:space="preserve"> HYPERLINK "http://www.so.com/s?q=%E5%A4%96%E8%A1%A8%E9%9D%A2&amp;ie=utf-8&amp;src=internal_wenda_recommend_textn" \t "_blank" </w:instrText>
            </w:r>
            <w:r>
              <w:rPr>
                <w:rFonts w:ascii="Times New Roman" w:hAnsi="Times New Roman" w:eastAsia="宋体"/>
                <w:bCs/>
                <w:snapToGrid w:val="0"/>
                <w:color w:val="auto"/>
                <w:kern w:val="0"/>
                <w:sz w:val="24"/>
                <w:lang w:val="zh-CN"/>
              </w:rPr>
              <w:fldChar w:fldCharType="separate"/>
            </w:r>
            <w:r>
              <w:rPr>
                <w:rFonts w:ascii="Times New Roman" w:hAnsi="Times New Roman" w:eastAsia="宋体"/>
                <w:bCs/>
                <w:snapToGrid w:val="0"/>
                <w:color w:val="auto"/>
                <w:kern w:val="0"/>
                <w:sz w:val="24"/>
                <w:lang w:val="zh-CN"/>
              </w:rPr>
              <w:t>外表面</w:t>
            </w:r>
            <w:r>
              <w:rPr>
                <w:rFonts w:ascii="Times New Roman" w:hAnsi="Times New Roman" w:eastAsia="宋体"/>
                <w:bCs/>
                <w:snapToGrid w:val="0"/>
                <w:color w:val="auto"/>
                <w:kern w:val="0"/>
                <w:sz w:val="24"/>
                <w:lang w:val="zh-CN"/>
              </w:rPr>
              <w:fldChar w:fldCharType="end"/>
            </w:r>
            <w:r>
              <w:rPr>
                <w:rFonts w:ascii="Times New Roman" w:hAnsi="Times New Roman" w:eastAsia="宋体"/>
                <w:bCs/>
                <w:snapToGrid w:val="0"/>
                <w:color w:val="auto"/>
                <w:kern w:val="0"/>
                <w:sz w:val="24"/>
                <w:lang w:val="zh-CN"/>
              </w:rPr>
              <w:t>。净化后的</w:t>
            </w:r>
            <w:r>
              <w:rPr>
                <w:rFonts w:ascii="Times New Roman" w:hAnsi="Times New Roman" w:eastAsia="宋体"/>
                <w:bCs/>
                <w:snapToGrid w:val="0"/>
                <w:color w:val="auto"/>
                <w:kern w:val="0"/>
                <w:sz w:val="24"/>
                <w:lang w:val="zh-CN"/>
              </w:rPr>
              <w:fldChar w:fldCharType="begin"/>
            </w:r>
            <w:r>
              <w:rPr>
                <w:rFonts w:ascii="Times New Roman" w:hAnsi="Times New Roman" w:eastAsia="宋体"/>
                <w:bCs/>
                <w:snapToGrid w:val="0"/>
                <w:color w:val="auto"/>
                <w:kern w:val="0"/>
                <w:sz w:val="24"/>
                <w:lang w:val="zh-CN"/>
              </w:rPr>
              <w:instrText xml:space="preserve"> HYPERLINK "http://www.so.com/s?q=%E6%B0%94%E4%BD%93&amp;ie=utf-8&amp;src=internal_wenda_recommend_textn" \t "_blank" </w:instrText>
            </w:r>
            <w:r>
              <w:rPr>
                <w:rFonts w:ascii="Times New Roman" w:hAnsi="Times New Roman" w:eastAsia="宋体"/>
                <w:bCs/>
                <w:snapToGrid w:val="0"/>
                <w:color w:val="auto"/>
                <w:kern w:val="0"/>
                <w:sz w:val="24"/>
                <w:lang w:val="zh-CN"/>
              </w:rPr>
              <w:fldChar w:fldCharType="separate"/>
            </w:r>
            <w:r>
              <w:rPr>
                <w:rFonts w:ascii="Times New Roman" w:hAnsi="Times New Roman" w:eastAsia="宋体"/>
                <w:bCs/>
                <w:snapToGrid w:val="0"/>
                <w:color w:val="auto"/>
                <w:kern w:val="0"/>
                <w:sz w:val="24"/>
                <w:lang w:val="zh-CN"/>
              </w:rPr>
              <w:t>气体</w:t>
            </w:r>
            <w:r>
              <w:rPr>
                <w:rFonts w:ascii="Times New Roman" w:hAnsi="Times New Roman" w:eastAsia="宋体"/>
                <w:bCs/>
                <w:snapToGrid w:val="0"/>
                <w:color w:val="auto"/>
                <w:kern w:val="0"/>
                <w:sz w:val="24"/>
                <w:lang w:val="zh-CN"/>
              </w:rPr>
              <w:fldChar w:fldCharType="end"/>
            </w:r>
            <w:r>
              <w:rPr>
                <w:rFonts w:ascii="Times New Roman" w:hAnsi="Times New Roman" w:eastAsia="宋体"/>
                <w:bCs/>
                <w:snapToGrid w:val="0"/>
                <w:color w:val="auto"/>
                <w:kern w:val="0"/>
                <w:sz w:val="24"/>
                <w:lang w:val="zh-CN"/>
              </w:rPr>
              <w:t>进入滤袋</w:t>
            </w:r>
            <w:r>
              <w:rPr>
                <w:rFonts w:ascii="Times New Roman" w:hAnsi="Times New Roman" w:eastAsia="宋体"/>
                <w:bCs/>
                <w:snapToGrid w:val="0"/>
                <w:color w:val="auto"/>
                <w:kern w:val="0"/>
                <w:sz w:val="24"/>
                <w:lang w:val="zh-CN"/>
              </w:rPr>
              <w:fldChar w:fldCharType="begin"/>
            </w:r>
            <w:r>
              <w:rPr>
                <w:rFonts w:ascii="Times New Roman" w:hAnsi="Times New Roman" w:eastAsia="宋体"/>
                <w:bCs/>
                <w:snapToGrid w:val="0"/>
                <w:color w:val="auto"/>
                <w:kern w:val="0"/>
                <w:sz w:val="24"/>
                <w:lang w:val="zh-CN"/>
              </w:rPr>
              <w:instrText xml:space="preserve"> HYPERLINK "http://www.so.com/s?q=%E4%B8%8A%E9%83%A8&amp;ie=utf-8&amp;src=internal_wenda_recommend_textn" \t "_blank" </w:instrText>
            </w:r>
            <w:r>
              <w:rPr>
                <w:rFonts w:ascii="Times New Roman" w:hAnsi="Times New Roman" w:eastAsia="宋体"/>
                <w:bCs/>
                <w:snapToGrid w:val="0"/>
                <w:color w:val="auto"/>
                <w:kern w:val="0"/>
                <w:sz w:val="24"/>
                <w:lang w:val="zh-CN"/>
              </w:rPr>
              <w:fldChar w:fldCharType="separate"/>
            </w:r>
            <w:r>
              <w:rPr>
                <w:rFonts w:ascii="Times New Roman" w:hAnsi="Times New Roman" w:eastAsia="宋体"/>
                <w:bCs/>
                <w:snapToGrid w:val="0"/>
                <w:color w:val="auto"/>
                <w:kern w:val="0"/>
                <w:sz w:val="24"/>
                <w:lang w:val="zh-CN"/>
              </w:rPr>
              <w:t>上部</w:t>
            </w:r>
            <w:r>
              <w:rPr>
                <w:rFonts w:ascii="Times New Roman" w:hAnsi="Times New Roman" w:eastAsia="宋体"/>
                <w:bCs/>
                <w:snapToGrid w:val="0"/>
                <w:color w:val="auto"/>
                <w:kern w:val="0"/>
                <w:sz w:val="24"/>
                <w:lang w:val="zh-CN"/>
              </w:rPr>
              <w:fldChar w:fldCharType="end"/>
            </w:r>
            <w:r>
              <w:rPr>
                <w:rFonts w:ascii="Times New Roman" w:hAnsi="Times New Roman" w:eastAsia="宋体"/>
                <w:bCs/>
                <w:snapToGrid w:val="0"/>
                <w:color w:val="auto"/>
                <w:kern w:val="0"/>
                <w:sz w:val="24"/>
                <w:lang w:val="zh-CN"/>
              </w:rPr>
              <w:t>的清洁室汇集到出</w:t>
            </w:r>
            <w:r>
              <w:rPr>
                <w:rFonts w:ascii="Times New Roman" w:hAnsi="Times New Roman" w:eastAsia="宋体"/>
                <w:bCs/>
                <w:snapToGrid w:val="0"/>
                <w:color w:val="auto"/>
                <w:kern w:val="0"/>
                <w:sz w:val="24"/>
                <w:lang w:val="zh-CN"/>
              </w:rPr>
              <w:fldChar w:fldCharType="begin"/>
            </w:r>
            <w:r>
              <w:rPr>
                <w:rFonts w:ascii="Times New Roman" w:hAnsi="Times New Roman" w:eastAsia="宋体"/>
                <w:bCs/>
                <w:snapToGrid w:val="0"/>
                <w:color w:val="auto"/>
                <w:kern w:val="0"/>
                <w:sz w:val="24"/>
                <w:lang w:val="zh-CN"/>
              </w:rPr>
              <w:instrText xml:space="preserve"> HYPERLINK "http://www.so.com/s?q=%E9%A3%8E%E7%AE%A1&amp;ie=utf-8&amp;src=internal_wenda_recommend_textn" \t "_blank" </w:instrText>
            </w:r>
            <w:r>
              <w:rPr>
                <w:rFonts w:ascii="Times New Roman" w:hAnsi="Times New Roman" w:eastAsia="宋体"/>
                <w:bCs/>
                <w:snapToGrid w:val="0"/>
                <w:color w:val="auto"/>
                <w:kern w:val="0"/>
                <w:sz w:val="24"/>
                <w:lang w:val="zh-CN"/>
              </w:rPr>
              <w:fldChar w:fldCharType="separate"/>
            </w:r>
            <w:r>
              <w:rPr>
                <w:rFonts w:ascii="Times New Roman" w:hAnsi="Times New Roman" w:eastAsia="宋体"/>
                <w:bCs/>
                <w:snapToGrid w:val="0"/>
                <w:color w:val="auto"/>
                <w:kern w:val="0"/>
                <w:sz w:val="24"/>
                <w:lang w:val="zh-CN"/>
              </w:rPr>
              <w:t>风管</w:t>
            </w:r>
            <w:r>
              <w:rPr>
                <w:rFonts w:ascii="Times New Roman" w:hAnsi="Times New Roman" w:eastAsia="宋体"/>
                <w:bCs/>
                <w:snapToGrid w:val="0"/>
                <w:color w:val="auto"/>
                <w:kern w:val="0"/>
                <w:sz w:val="24"/>
                <w:lang w:val="zh-CN"/>
              </w:rPr>
              <w:fldChar w:fldCharType="end"/>
            </w:r>
            <w:r>
              <w:rPr>
                <w:rFonts w:ascii="Times New Roman" w:hAnsi="Times New Roman" w:eastAsia="宋体"/>
                <w:bCs/>
                <w:snapToGrid w:val="0"/>
                <w:color w:val="auto"/>
                <w:kern w:val="0"/>
                <w:sz w:val="24"/>
                <w:lang w:val="zh-CN"/>
              </w:rPr>
              <w:t>排出。除尘器的清灰是逐室轮流进行的，其</w:t>
            </w:r>
            <w:r>
              <w:rPr>
                <w:rFonts w:ascii="Times New Roman" w:hAnsi="Times New Roman" w:eastAsia="宋体"/>
                <w:bCs/>
                <w:snapToGrid w:val="0"/>
                <w:color w:val="auto"/>
                <w:kern w:val="0"/>
                <w:sz w:val="24"/>
                <w:lang w:val="zh-CN"/>
              </w:rPr>
              <w:fldChar w:fldCharType="begin"/>
            </w:r>
            <w:r>
              <w:rPr>
                <w:rFonts w:ascii="Times New Roman" w:hAnsi="Times New Roman" w:eastAsia="宋体"/>
                <w:bCs/>
                <w:snapToGrid w:val="0"/>
                <w:color w:val="auto"/>
                <w:kern w:val="0"/>
                <w:sz w:val="24"/>
                <w:lang w:val="zh-CN"/>
              </w:rPr>
              <w:instrText xml:space="preserve"> HYPERLINK "http://www.so.com/s?q=%E7%A8%8B%E5%BA%8F&amp;ie=utf-8&amp;src=internal_wenda_recommend_textn" \t "_blank" </w:instrText>
            </w:r>
            <w:r>
              <w:rPr>
                <w:rFonts w:ascii="Times New Roman" w:hAnsi="Times New Roman" w:eastAsia="宋体"/>
                <w:bCs/>
                <w:snapToGrid w:val="0"/>
                <w:color w:val="auto"/>
                <w:kern w:val="0"/>
                <w:sz w:val="24"/>
                <w:lang w:val="zh-CN"/>
              </w:rPr>
              <w:fldChar w:fldCharType="separate"/>
            </w:r>
            <w:r>
              <w:rPr>
                <w:rFonts w:ascii="Times New Roman" w:hAnsi="Times New Roman" w:eastAsia="宋体"/>
                <w:bCs/>
                <w:snapToGrid w:val="0"/>
                <w:color w:val="auto"/>
                <w:kern w:val="0"/>
                <w:sz w:val="24"/>
                <w:lang w:val="zh-CN"/>
              </w:rPr>
              <w:t>程序</w:t>
            </w:r>
            <w:r>
              <w:rPr>
                <w:rFonts w:ascii="Times New Roman" w:hAnsi="Times New Roman" w:eastAsia="宋体"/>
                <w:bCs/>
                <w:snapToGrid w:val="0"/>
                <w:color w:val="auto"/>
                <w:kern w:val="0"/>
                <w:sz w:val="24"/>
                <w:lang w:val="zh-CN"/>
              </w:rPr>
              <w:fldChar w:fldCharType="end"/>
            </w:r>
            <w:r>
              <w:rPr>
                <w:rFonts w:ascii="Times New Roman" w:hAnsi="Times New Roman" w:eastAsia="宋体"/>
                <w:bCs/>
                <w:snapToGrid w:val="0"/>
                <w:color w:val="auto"/>
                <w:kern w:val="0"/>
                <w:sz w:val="24"/>
                <w:lang w:val="zh-CN"/>
              </w:rPr>
              <w:t>是由</w:t>
            </w:r>
            <w:r>
              <w:rPr>
                <w:rFonts w:ascii="Times New Roman" w:hAnsi="Times New Roman" w:eastAsia="宋体"/>
                <w:bCs/>
                <w:snapToGrid w:val="0"/>
                <w:color w:val="auto"/>
                <w:kern w:val="0"/>
                <w:sz w:val="24"/>
                <w:lang w:val="zh-CN"/>
              </w:rPr>
              <w:fldChar w:fldCharType="begin"/>
            </w:r>
            <w:r>
              <w:rPr>
                <w:rFonts w:ascii="Times New Roman" w:hAnsi="Times New Roman" w:eastAsia="宋体"/>
                <w:bCs/>
                <w:snapToGrid w:val="0"/>
                <w:color w:val="auto"/>
                <w:kern w:val="0"/>
                <w:sz w:val="24"/>
                <w:lang w:val="zh-CN"/>
              </w:rPr>
              <w:instrText xml:space="preserve"> HYPERLINK "http://www.so.com/s?q=%E6%8E%A7%E5%88%B6%E5%99%A8&amp;ie=utf-8&amp;src=internal_wenda_recommend_textn" \t "_blank" </w:instrText>
            </w:r>
            <w:r>
              <w:rPr>
                <w:rFonts w:ascii="Times New Roman" w:hAnsi="Times New Roman" w:eastAsia="宋体"/>
                <w:bCs/>
                <w:snapToGrid w:val="0"/>
                <w:color w:val="auto"/>
                <w:kern w:val="0"/>
                <w:sz w:val="24"/>
                <w:lang w:val="zh-CN"/>
              </w:rPr>
              <w:fldChar w:fldCharType="separate"/>
            </w:r>
            <w:r>
              <w:rPr>
                <w:rFonts w:ascii="Times New Roman" w:hAnsi="Times New Roman" w:eastAsia="宋体"/>
                <w:bCs/>
                <w:snapToGrid w:val="0"/>
                <w:color w:val="auto"/>
                <w:kern w:val="0"/>
                <w:sz w:val="24"/>
                <w:lang w:val="zh-CN"/>
              </w:rPr>
              <w:t>控制器</w:t>
            </w:r>
            <w:r>
              <w:rPr>
                <w:rFonts w:ascii="Times New Roman" w:hAnsi="Times New Roman" w:eastAsia="宋体"/>
                <w:bCs/>
                <w:snapToGrid w:val="0"/>
                <w:color w:val="auto"/>
                <w:kern w:val="0"/>
                <w:sz w:val="24"/>
                <w:lang w:val="zh-CN"/>
              </w:rPr>
              <w:fldChar w:fldCharType="end"/>
            </w:r>
            <w:r>
              <w:rPr>
                <w:rFonts w:ascii="Times New Roman" w:hAnsi="Times New Roman" w:eastAsia="宋体"/>
                <w:bCs/>
                <w:snapToGrid w:val="0"/>
                <w:color w:val="auto"/>
                <w:kern w:val="0"/>
                <w:sz w:val="24"/>
                <w:lang w:val="zh-CN"/>
              </w:rPr>
              <w:t>根据</w:t>
            </w:r>
            <w:r>
              <w:rPr>
                <w:rFonts w:ascii="Times New Roman" w:hAnsi="Times New Roman" w:eastAsia="宋体"/>
                <w:bCs/>
                <w:snapToGrid w:val="0"/>
                <w:color w:val="auto"/>
                <w:kern w:val="0"/>
                <w:sz w:val="24"/>
                <w:lang w:val="zh-CN"/>
              </w:rPr>
              <w:fldChar w:fldCharType="begin"/>
            </w:r>
            <w:r>
              <w:rPr>
                <w:rFonts w:ascii="Times New Roman" w:hAnsi="Times New Roman" w:eastAsia="宋体"/>
                <w:bCs/>
                <w:snapToGrid w:val="0"/>
                <w:color w:val="auto"/>
                <w:kern w:val="0"/>
                <w:sz w:val="24"/>
                <w:lang w:val="zh-CN"/>
              </w:rPr>
              <w:instrText xml:space="preserve"> HYPERLINK "http://www.so.com/s?q=%E5%B7%A5%E8%89%BA&amp;ie=utf-8&amp;src=internal_wenda_recommend_textn" \t "_blank" </w:instrText>
            </w:r>
            <w:r>
              <w:rPr>
                <w:rFonts w:ascii="Times New Roman" w:hAnsi="Times New Roman" w:eastAsia="宋体"/>
                <w:bCs/>
                <w:snapToGrid w:val="0"/>
                <w:color w:val="auto"/>
                <w:kern w:val="0"/>
                <w:sz w:val="24"/>
                <w:lang w:val="zh-CN"/>
              </w:rPr>
              <w:fldChar w:fldCharType="separate"/>
            </w:r>
            <w:r>
              <w:rPr>
                <w:rFonts w:ascii="Times New Roman" w:hAnsi="Times New Roman" w:eastAsia="宋体"/>
                <w:bCs/>
                <w:snapToGrid w:val="0"/>
                <w:color w:val="auto"/>
                <w:kern w:val="0"/>
                <w:sz w:val="24"/>
                <w:lang w:val="zh-CN"/>
              </w:rPr>
              <w:t>工艺</w:t>
            </w:r>
            <w:r>
              <w:rPr>
                <w:rFonts w:ascii="Times New Roman" w:hAnsi="Times New Roman" w:eastAsia="宋体"/>
                <w:bCs/>
                <w:snapToGrid w:val="0"/>
                <w:color w:val="auto"/>
                <w:kern w:val="0"/>
                <w:sz w:val="24"/>
                <w:lang w:val="zh-CN"/>
              </w:rPr>
              <w:fldChar w:fldCharType="end"/>
            </w:r>
            <w:r>
              <w:rPr>
                <w:rFonts w:ascii="Times New Roman" w:hAnsi="Times New Roman" w:eastAsia="宋体"/>
                <w:bCs/>
                <w:snapToGrid w:val="0"/>
                <w:color w:val="auto"/>
                <w:kern w:val="0"/>
                <w:sz w:val="24"/>
                <w:lang w:val="zh-CN"/>
              </w:rPr>
              <w:t>条件调整确定的。合理的清灰程序和清灰周期保证了该型除尘器的清灰效果和滤袋</w:t>
            </w:r>
            <w:r>
              <w:rPr>
                <w:rFonts w:ascii="Times New Roman" w:hAnsi="Times New Roman" w:eastAsia="宋体"/>
                <w:bCs/>
                <w:snapToGrid w:val="0"/>
                <w:color w:val="auto"/>
                <w:kern w:val="0"/>
                <w:sz w:val="24"/>
                <w:lang w:val="zh-CN"/>
              </w:rPr>
              <w:fldChar w:fldCharType="begin"/>
            </w:r>
            <w:r>
              <w:rPr>
                <w:rFonts w:ascii="Times New Roman" w:hAnsi="Times New Roman" w:eastAsia="宋体"/>
                <w:bCs/>
                <w:snapToGrid w:val="0"/>
                <w:color w:val="auto"/>
                <w:kern w:val="0"/>
                <w:sz w:val="24"/>
                <w:lang w:val="zh-CN"/>
              </w:rPr>
              <w:instrText xml:space="preserve"> HYPERLINK "http://www.so.com/s?q=%E5%AF%BF%E5%91%BD&amp;ie=utf-8&amp;src=internal_wenda_recommend_textn" \t "_blank" </w:instrText>
            </w:r>
            <w:r>
              <w:rPr>
                <w:rFonts w:ascii="Times New Roman" w:hAnsi="Times New Roman" w:eastAsia="宋体"/>
                <w:bCs/>
                <w:snapToGrid w:val="0"/>
                <w:color w:val="auto"/>
                <w:kern w:val="0"/>
                <w:sz w:val="24"/>
                <w:lang w:val="zh-CN"/>
              </w:rPr>
              <w:fldChar w:fldCharType="separate"/>
            </w:r>
            <w:r>
              <w:rPr>
                <w:rFonts w:ascii="Times New Roman" w:hAnsi="Times New Roman" w:eastAsia="宋体"/>
                <w:bCs/>
                <w:snapToGrid w:val="0"/>
                <w:color w:val="auto"/>
                <w:kern w:val="0"/>
                <w:sz w:val="24"/>
                <w:lang w:val="zh-CN"/>
              </w:rPr>
              <w:t>寿命</w:t>
            </w:r>
            <w:r>
              <w:rPr>
                <w:rFonts w:ascii="Times New Roman" w:hAnsi="Times New Roman" w:eastAsia="宋体"/>
                <w:bCs/>
                <w:snapToGrid w:val="0"/>
                <w:color w:val="auto"/>
                <w:kern w:val="0"/>
                <w:sz w:val="24"/>
                <w:lang w:val="zh-CN"/>
              </w:rPr>
              <w:fldChar w:fldCharType="end"/>
            </w:r>
            <w:r>
              <w:rPr>
                <w:rFonts w:ascii="Times New Roman" w:hAnsi="Times New Roman" w:eastAsia="宋体"/>
                <w:bCs/>
                <w:snapToGrid w:val="0"/>
                <w:color w:val="auto"/>
                <w:kern w:val="0"/>
                <w:sz w:val="24"/>
                <w:lang w:val="zh-CN"/>
              </w:rPr>
              <w:t>。</w:t>
            </w:r>
          </w:p>
          <w:p>
            <w:pPr>
              <w:spacing w:line="360" w:lineRule="auto"/>
              <w:ind w:firstLine="454"/>
              <w:rPr>
                <w:rFonts w:ascii="Times New Roman" w:hAnsi="Times New Roman" w:eastAsia="宋体"/>
                <w:bCs/>
                <w:snapToGrid w:val="0"/>
                <w:color w:val="auto"/>
                <w:kern w:val="0"/>
                <w:sz w:val="24"/>
                <w:lang w:val="zh-CN"/>
              </w:rPr>
            </w:pPr>
            <w:r>
              <w:rPr>
                <w:rFonts w:ascii="Times New Roman" w:hAnsi="Times New Roman" w:eastAsia="宋体"/>
                <w:bCs/>
                <w:snapToGrid w:val="0"/>
                <w:color w:val="auto"/>
                <w:kern w:val="0"/>
                <w:sz w:val="24"/>
                <w:lang w:val="zh-CN"/>
              </w:rPr>
              <w:t>除尘器工作时，随着过滤的不断进行，滤袋外表的</w:t>
            </w:r>
            <w:r>
              <w:rPr>
                <w:rFonts w:ascii="Times New Roman" w:hAnsi="Times New Roman" w:eastAsia="宋体"/>
                <w:bCs/>
                <w:snapToGrid w:val="0"/>
                <w:color w:val="auto"/>
                <w:kern w:val="0"/>
                <w:sz w:val="24"/>
                <w:lang w:val="zh-CN"/>
              </w:rPr>
              <w:fldChar w:fldCharType="begin"/>
            </w:r>
            <w:r>
              <w:rPr>
                <w:rFonts w:ascii="Times New Roman" w:hAnsi="Times New Roman" w:eastAsia="宋体"/>
                <w:bCs/>
                <w:snapToGrid w:val="0"/>
                <w:color w:val="auto"/>
                <w:kern w:val="0"/>
                <w:sz w:val="24"/>
                <w:lang w:val="zh-CN"/>
              </w:rPr>
              <w:instrText xml:space="preserve"> HYPERLINK "http://www.so.com/s?q=%E7%A7%AF%E5%B0%98&amp;ie=utf-8&amp;src=internal_wenda_recommend_textn" \t "_blank" </w:instrText>
            </w:r>
            <w:r>
              <w:rPr>
                <w:rFonts w:ascii="Times New Roman" w:hAnsi="Times New Roman" w:eastAsia="宋体"/>
                <w:bCs/>
                <w:snapToGrid w:val="0"/>
                <w:color w:val="auto"/>
                <w:kern w:val="0"/>
                <w:sz w:val="24"/>
                <w:lang w:val="zh-CN"/>
              </w:rPr>
              <w:fldChar w:fldCharType="separate"/>
            </w:r>
            <w:r>
              <w:rPr>
                <w:rFonts w:ascii="Times New Roman" w:hAnsi="Times New Roman" w:eastAsia="宋体"/>
                <w:bCs/>
                <w:snapToGrid w:val="0"/>
                <w:color w:val="auto"/>
                <w:kern w:val="0"/>
                <w:sz w:val="24"/>
                <w:lang w:val="zh-CN"/>
              </w:rPr>
              <w:t>积尘</w:t>
            </w:r>
            <w:r>
              <w:rPr>
                <w:rFonts w:ascii="Times New Roman" w:hAnsi="Times New Roman" w:eastAsia="宋体"/>
                <w:bCs/>
                <w:snapToGrid w:val="0"/>
                <w:color w:val="auto"/>
                <w:kern w:val="0"/>
                <w:sz w:val="24"/>
                <w:lang w:val="zh-CN"/>
              </w:rPr>
              <w:fldChar w:fldCharType="end"/>
            </w:r>
            <w:r>
              <w:rPr>
                <w:rFonts w:ascii="Times New Roman" w:hAnsi="Times New Roman" w:eastAsia="宋体"/>
                <w:bCs/>
                <w:snapToGrid w:val="0"/>
                <w:color w:val="auto"/>
                <w:kern w:val="0"/>
                <w:sz w:val="24"/>
                <w:lang w:val="zh-CN"/>
              </w:rPr>
              <w:t>逐渐增多，除尘器的阻力亦逐渐增加。当达到设定值时，清灰控制器发出清灰</w:t>
            </w:r>
            <w:r>
              <w:rPr>
                <w:rFonts w:ascii="Times New Roman" w:hAnsi="Times New Roman" w:eastAsia="宋体"/>
                <w:bCs/>
                <w:snapToGrid w:val="0"/>
                <w:color w:val="auto"/>
                <w:kern w:val="0"/>
                <w:sz w:val="24"/>
                <w:lang w:val="zh-CN"/>
              </w:rPr>
              <w:fldChar w:fldCharType="begin"/>
            </w:r>
            <w:r>
              <w:rPr>
                <w:rFonts w:ascii="Times New Roman" w:hAnsi="Times New Roman" w:eastAsia="宋体"/>
                <w:bCs/>
                <w:snapToGrid w:val="0"/>
                <w:color w:val="auto"/>
                <w:kern w:val="0"/>
                <w:sz w:val="24"/>
                <w:lang w:val="zh-CN"/>
              </w:rPr>
              <w:instrText xml:space="preserve"> HYPERLINK "http://www.so.com/s?q=%E6%8C%87%E4%BB%A4&amp;ie=utf-8&amp;src=internal_wenda_recommend_textn" \t "_blank" </w:instrText>
            </w:r>
            <w:r>
              <w:rPr>
                <w:rFonts w:ascii="Times New Roman" w:hAnsi="Times New Roman" w:eastAsia="宋体"/>
                <w:bCs/>
                <w:snapToGrid w:val="0"/>
                <w:color w:val="auto"/>
                <w:kern w:val="0"/>
                <w:sz w:val="24"/>
                <w:lang w:val="zh-CN"/>
              </w:rPr>
              <w:fldChar w:fldCharType="separate"/>
            </w:r>
            <w:r>
              <w:rPr>
                <w:rFonts w:ascii="Times New Roman" w:hAnsi="Times New Roman" w:eastAsia="宋体"/>
                <w:bCs/>
                <w:snapToGrid w:val="0"/>
                <w:color w:val="auto"/>
                <w:kern w:val="0"/>
                <w:sz w:val="24"/>
                <w:lang w:val="zh-CN"/>
              </w:rPr>
              <w:t>指令</w:t>
            </w:r>
            <w:r>
              <w:rPr>
                <w:rFonts w:ascii="Times New Roman" w:hAnsi="Times New Roman" w:eastAsia="宋体"/>
                <w:bCs/>
                <w:snapToGrid w:val="0"/>
                <w:color w:val="auto"/>
                <w:kern w:val="0"/>
                <w:sz w:val="24"/>
                <w:lang w:val="zh-CN"/>
              </w:rPr>
              <w:fldChar w:fldCharType="end"/>
            </w:r>
            <w:r>
              <w:rPr>
                <w:rFonts w:ascii="Times New Roman" w:hAnsi="Times New Roman" w:eastAsia="宋体"/>
                <w:bCs/>
                <w:snapToGrid w:val="0"/>
                <w:color w:val="auto"/>
                <w:kern w:val="0"/>
                <w:sz w:val="24"/>
                <w:lang w:val="zh-CN"/>
              </w:rPr>
              <w:t>，将滤袋外表面的粉尘清除下来，并落入灰斗，然后再打开</w:t>
            </w:r>
            <w:r>
              <w:rPr>
                <w:rFonts w:ascii="Times New Roman" w:hAnsi="Times New Roman" w:eastAsia="宋体"/>
                <w:bCs/>
                <w:snapToGrid w:val="0"/>
                <w:color w:val="auto"/>
                <w:kern w:val="0"/>
                <w:sz w:val="24"/>
                <w:lang w:val="zh-CN"/>
              </w:rPr>
              <w:fldChar w:fldCharType="begin"/>
            </w:r>
            <w:r>
              <w:rPr>
                <w:rFonts w:ascii="Times New Roman" w:hAnsi="Times New Roman" w:eastAsia="宋体"/>
                <w:bCs/>
                <w:snapToGrid w:val="0"/>
                <w:color w:val="auto"/>
                <w:kern w:val="0"/>
                <w:sz w:val="24"/>
                <w:lang w:val="zh-CN"/>
              </w:rPr>
              <w:instrText xml:space="preserve"> HYPERLINK "http://www.so.com/s?q=%E6%8E%92%E6%B0%94%E9%98%80&amp;ie=utf-8&amp;src=internal_wenda_recommend_textn" \t "_blank" </w:instrText>
            </w:r>
            <w:r>
              <w:rPr>
                <w:rFonts w:ascii="Times New Roman" w:hAnsi="Times New Roman" w:eastAsia="宋体"/>
                <w:bCs/>
                <w:snapToGrid w:val="0"/>
                <w:color w:val="auto"/>
                <w:kern w:val="0"/>
                <w:sz w:val="24"/>
                <w:lang w:val="zh-CN"/>
              </w:rPr>
              <w:fldChar w:fldCharType="separate"/>
            </w:r>
            <w:r>
              <w:rPr>
                <w:rFonts w:ascii="Times New Roman" w:hAnsi="Times New Roman" w:eastAsia="宋体"/>
                <w:bCs/>
                <w:snapToGrid w:val="0"/>
                <w:color w:val="auto"/>
                <w:kern w:val="0"/>
                <w:sz w:val="24"/>
                <w:lang w:val="zh-CN"/>
              </w:rPr>
              <w:t>排气阀</w:t>
            </w:r>
            <w:r>
              <w:rPr>
                <w:rFonts w:ascii="Times New Roman" w:hAnsi="Times New Roman" w:eastAsia="宋体"/>
                <w:bCs/>
                <w:snapToGrid w:val="0"/>
                <w:color w:val="auto"/>
                <w:kern w:val="0"/>
                <w:sz w:val="24"/>
                <w:lang w:val="zh-CN"/>
              </w:rPr>
              <w:fldChar w:fldCharType="end"/>
            </w:r>
            <w:r>
              <w:rPr>
                <w:rFonts w:ascii="Times New Roman" w:hAnsi="Times New Roman" w:eastAsia="宋体"/>
                <w:bCs/>
                <w:snapToGrid w:val="0"/>
                <w:color w:val="auto"/>
                <w:kern w:val="0"/>
                <w:sz w:val="24"/>
                <w:lang w:val="zh-CN"/>
              </w:rPr>
              <w:t>使该室恢复过滤。经过适当的时间间隔后除尘器再次进行下一室的清灰工作。除尘器除尘效率高，可捕集粒径大于0.3微米的细小粉尘，除尘效率可达9</w:t>
            </w:r>
            <w:r>
              <w:rPr>
                <w:rFonts w:hint="eastAsia" w:ascii="Times New Roman" w:hAnsi="Times New Roman" w:eastAsia="宋体"/>
                <w:bCs/>
                <w:snapToGrid w:val="0"/>
                <w:color w:val="auto"/>
                <w:kern w:val="0"/>
                <w:sz w:val="24"/>
                <w:lang w:val="en-US" w:eastAsia="zh-CN"/>
              </w:rPr>
              <w:t>8</w:t>
            </w:r>
            <w:r>
              <w:rPr>
                <w:rFonts w:ascii="Times New Roman" w:hAnsi="Times New Roman" w:eastAsia="宋体"/>
                <w:bCs/>
                <w:snapToGrid w:val="0"/>
                <w:color w:val="auto"/>
                <w:kern w:val="0"/>
                <w:sz w:val="24"/>
                <w:lang w:val="zh-CN"/>
              </w:rPr>
              <w:t>%以上，布袋除尘器工作原理见图4.</w:t>
            </w:r>
            <w:r>
              <w:rPr>
                <w:rFonts w:hint="eastAsia" w:ascii="Times New Roman" w:hAnsi="Times New Roman" w:eastAsia="宋体"/>
                <w:bCs/>
                <w:snapToGrid w:val="0"/>
                <w:color w:val="auto"/>
                <w:kern w:val="0"/>
                <w:sz w:val="24"/>
                <w:lang w:val="en-US" w:eastAsia="zh-CN"/>
              </w:rPr>
              <w:t>2</w:t>
            </w:r>
            <w:r>
              <w:rPr>
                <w:rFonts w:ascii="Times New Roman" w:hAnsi="Times New Roman" w:eastAsia="宋体"/>
                <w:bCs/>
                <w:snapToGrid w:val="0"/>
                <w:color w:val="auto"/>
                <w:kern w:val="0"/>
                <w:sz w:val="24"/>
                <w:lang w:val="zh-CN"/>
              </w:rPr>
              <w:t>-</w:t>
            </w:r>
            <w:r>
              <w:rPr>
                <w:rFonts w:hint="eastAsia" w:ascii="Times New Roman" w:hAnsi="Times New Roman" w:eastAsia="宋体"/>
                <w:bCs/>
                <w:snapToGrid w:val="0"/>
                <w:color w:val="auto"/>
                <w:kern w:val="0"/>
                <w:sz w:val="24"/>
                <w:lang w:val="en-US" w:eastAsia="zh-CN"/>
              </w:rPr>
              <w:t>2</w:t>
            </w:r>
            <w:r>
              <w:rPr>
                <w:rFonts w:ascii="Times New Roman" w:hAnsi="Times New Roman" w:eastAsia="宋体"/>
                <w:bCs/>
                <w:snapToGrid w:val="0"/>
                <w:color w:val="auto"/>
                <w:kern w:val="0"/>
                <w:sz w:val="24"/>
                <w:lang w:val="zh-CN"/>
              </w:rPr>
              <w:t>。</w:t>
            </w:r>
          </w:p>
          <w:p>
            <w:pPr>
              <w:ind w:firstLine="480"/>
              <w:jc w:val="center"/>
              <w:rPr>
                <w:rFonts w:ascii="Times New Roman" w:hAnsi="Times New Roman" w:eastAsia="宋体"/>
                <w:color w:val="auto"/>
                <w:kern w:val="0"/>
              </w:rPr>
            </w:pPr>
            <w:r>
              <w:rPr>
                <w:rFonts w:ascii="Times New Roman" w:hAnsi="Times New Roman" w:eastAsia="宋体"/>
                <w:color w:val="auto"/>
                <w:kern w:val="0"/>
              </w:rPr>
              <w:drawing>
                <wp:inline distT="0" distB="0" distL="114300" distR="114300">
                  <wp:extent cx="4514215" cy="2181225"/>
                  <wp:effectExtent l="0" t="0" r="635" b="9525"/>
                  <wp:docPr id="9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10"/>
                          <pic:cNvPicPr>
                            <a:picLocks noChangeAspect="1"/>
                          </pic:cNvPicPr>
                        </pic:nvPicPr>
                        <pic:blipFill>
                          <a:blip r:embed="rId16"/>
                          <a:stretch>
                            <a:fillRect/>
                          </a:stretch>
                        </pic:blipFill>
                        <pic:spPr>
                          <a:xfrm>
                            <a:off x="0" y="0"/>
                            <a:ext cx="4514215" cy="2181225"/>
                          </a:xfrm>
                          <a:prstGeom prst="rect">
                            <a:avLst/>
                          </a:prstGeom>
                          <a:noFill/>
                          <a:ln>
                            <a:noFill/>
                          </a:ln>
                        </pic:spPr>
                      </pic:pic>
                    </a:graphicData>
                  </a:graphic>
                </wp:inline>
              </w:drawing>
            </w:r>
          </w:p>
          <w:p>
            <w:pPr>
              <w:spacing w:after="120" w:afterLines="50"/>
              <w:jc w:val="center"/>
              <w:rPr>
                <w:rFonts w:ascii="Times New Roman" w:hAnsi="Times New Roman" w:eastAsia="宋体"/>
                <w:b/>
                <w:bCs/>
                <w:color w:val="auto"/>
                <w:sz w:val="24"/>
              </w:rPr>
            </w:pPr>
            <w:r>
              <w:rPr>
                <w:rFonts w:ascii="Times New Roman" w:hAnsi="Times New Roman" w:eastAsia="宋体"/>
                <w:b/>
                <w:bCs/>
                <w:color w:val="auto"/>
                <w:sz w:val="24"/>
              </w:rPr>
              <w:t>图4.</w:t>
            </w:r>
            <w:r>
              <w:rPr>
                <w:rFonts w:hint="eastAsia" w:ascii="Times New Roman" w:hAnsi="Times New Roman" w:eastAsia="宋体"/>
                <w:b/>
                <w:bCs/>
                <w:color w:val="auto"/>
                <w:sz w:val="24"/>
                <w:lang w:val="en-US" w:eastAsia="zh-CN"/>
              </w:rPr>
              <w:t>2-2</w:t>
            </w:r>
            <w:r>
              <w:rPr>
                <w:rFonts w:ascii="Times New Roman" w:hAnsi="Times New Roman" w:eastAsia="宋体"/>
                <w:b/>
                <w:bCs/>
                <w:color w:val="auto"/>
                <w:sz w:val="24"/>
              </w:rPr>
              <w:t xml:space="preserve">  布袋除尘器工作原理图</w:t>
            </w:r>
          </w:p>
          <w:p>
            <w:pPr>
              <w:spacing w:line="360" w:lineRule="auto"/>
              <w:ind w:firstLine="480" w:firstLineChars="200"/>
              <w:rPr>
                <w:rFonts w:ascii="Times New Roman" w:hAnsi="Times New Roman" w:eastAsia="宋体"/>
                <w:color w:val="auto"/>
                <w:sz w:val="24"/>
              </w:rPr>
            </w:pPr>
            <w:r>
              <w:rPr>
                <w:rFonts w:hint="eastAsia" w:ascii="Times New Roman" w:hAnsi="Times New Roman" w:eastAsia="宋体"/>
                <w:color w:val="auto"/>
                <w:sz w:val="24"/>
              </w:rPr>
              <w:t>该处理工艺具有可操作性强，运行维护便捷，处理效率较高，工艺技术成熟，投资规模适中，可以保证项目产生的</w:t>
            </w:r>
            <w:r>
              <w:rPr>
                <w:rFonts w:hint="eastAsia" w:ascii="Times New Roman" w:hAnsi="Times New Roman" w:eastAsia="宋体" w:cs="Times New Roman"/>
                <w:bCs/>
                <w:snapToGrid w:val="0"/>
                <w:color w:val="auto"/>
                <w:kern w:val="0"/>
                <w:sz w:val="24"/>
                <w:lang w:val="en-US" w:eastAsia="zh-CN"/>
              </w:rPr>
              <w:t>颗粒物</w:t>
            </w:r>
            <w:r>
              <w:rPr>
                <w:rFonts w:hint="eastAsia" w:ascii="Times New Roman" w:hAnsi="Times New Roman" w:eastAsia="宋体"/>
                <w:color w:val="auto"/>
                <w:sz w:val="24"/>
              </w:rPr>
              <w:t>能够稳定达标排放，处理效果良好，因此，本项</w:t>
            </w:r>
            <w:r>
              <w:rPr>
                <w:rFonts w:hint="eastAsia" w:ascii="Times New Roman" w:hAnsi="Times New Roman" w:eastAsia="宋体" w:cs="Times New Roman"/>
                <w:color w:val="auto"/>
                <w:sz w:val="24"/>
              </w:rPr>
              <w:t>目</w:t>
            </w:r>
            <w:r>
              <w:rPr>
                <w:rFonts w:hint="eastAsia" w:ascii="Times New Roman" w:hAnsi="Times New Roman" w:eastAsia="宋体" w:cs="Times New Roman"/>
                <w:color w:val="auto"/>
                <w:sz w:val="24"/>
                <w:lang w:val="en-US" w:eastAsia="zh-CN"/>
              </w:rPr>
              <w:t>熔化废气</w:t>
            </w:r>
            <w:r>
              <w:rPr>
                <w:rFonts w:hint="eastAsia" w:ascii="Times New Roman" w:hAnsi="Times New Roman" w:eastAsia="宋体" w:cs="Times New Roman"/>
                <w:color w:val="auto"/>
                <w:sz w:val="24"/>
              </w:rPr>
              <w:t>采用布</w:t>
            </w:r>
            <w:r>
              <w:rPr>
                <w:rFonts w:hint="eastAsia" w:ascii="Times New Roman" w:hAnsi="Times New Roman" w:eastAsia="宋体"/>
                <w:color w:val="auto"/>
                <w:sz w:val="24"/>
              </w:rPr>
              <w:t>袋除尘器进行处理措施可行。</w:t>
            </w:r>
          </w:p>
          <w:p>
            <w:pPr>
              <w:pStyle w:val="36"/>
              <w:spacing w:line="360" w:lineRule="auto"/>
              <w:ind w:firstLine="480" w:firstLineChars="200"/>
              <w:jc w:val="both"/>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②喷漆废气</w:t>
            </w:r>
          </w:p>
          <w:p>
            <w:pPr>
              <w:spacing w:line="360" w:lineRule="auto"/>
              <w:ind w:firstLine="454"/>
              <w:rPr>
                <w:rFonts w:hint="eastAsia" w:ascii="Times New Roman" w:hAnsi="Times New Roman" w:eastAsia="宋体" w:cs="Times New Roman"/>
                <w:bCs/>
                <w:snapToGrid w:val="0"/>
                <w:color w:val="auto"/>
                <w:kern w:val="0"/>
                <w:sz w:val="24"/>
                <w:lang w:val="zh-CN" w:eastAsia="zh-CN"/>
              </w:rPr>
            </w:pPr>
            <w:r>
              <w:rPr>
                <w:rFonts w:hint="eastAsia" w:ascii="Times New Roman" w:hAnsi="Times New Roman" w:eastAsia="宋体" w:cs="Times New Roman"/>
                <w:bCs/>
                <w:snapToGrid w:val="0"/>
                <w:color w:val="auto"/>
                <w:kern w:val="0"/>
                <w:sz w:val="24"/>
                <w:lang w:val="zh-CN" w:eastAsia="zh-CN"/>
              </w:rPr>
              <w:t>项目</w:t>
            </w:r>
            <w:r>
              <w:rPr>
                <w:rFonts w:hint="eastAsia" w:ascii="Times New Roman" w:hAnsi="Times New Roman" w:eastAsia="宋体" w:cs="Times New Roman"/>
                <w:bCs/>
                <w:snapToGrid w:val="0"/>
                <w:color w:val="auto"/>
                <w:kern w:val="0"/>
                <w:sz w:val="24"/>
                <w:lang w:val="en-US" w:eastAsia="zh-CN"/>
              </w:rPr>
              <w:t>喷漆废气</w:t>
            </w:r>
            <w:r>
              <w:rPr>
                <w:rFonts w:hint="eastAsia" w:ascii="Times New Roman" w:hAnsi="Times New Roman" w:eastAsia="宋体" w:cs="Times New Roman"/>
                <w:bCs/>
                <w:snapToGrid w:val="0"/>
                <w:color w:val="auto"/>
                <w:kern w:val="0"/>
                <w:sz w:val="24"/>
                <w:lang w:val="zh-CN" w:eastAsia="zh-CN"/>
              </w:rPr>
              <w:t>采用</w:t>
            </w:r>
            <w:r>
              <w:rPr>
                <w:rFonts w:hint="eastAsia" w:ascii="Times New Roman" w:hAnsi="Times New Roman" w:eastAsia="宋体" w:cs="Times New Roman"/>
                <w:bCs/>
                <w:snapToGrid w:val="0"/>
                <w:color w:val="auto"/>
                <w:kern w:val="0"/>
                <w:sz w:val="24"/>
                <w:lang w:val="en-US" w:eastAsia="zh-CN"/>
              </w:rPr>
              <w:t>水帘柜及活性炭吸附装置处理后通过</w:t>
            </w:r>
            <w:r>
              <w:rPr>
                <w:rFonts w:hint="eastAsia" w:ascii="Times New Roman" w:hAnsi="Times New Roman" w:eastAsia="宋体" w:cs="Times New Roman"/>
                <w:bCs/>
                <w:snapToGrid w:val="0"/>
                <w:color w:val="auto"/>
                <w:kern w:val="0"/>
                <w:sz w:val="24"/>
                <w:lang w:val="zh-CN" w:eastAsia="zh-CN"/>
              </w:rPr>
              <w:t>15m高</w:t>
            </w:r>
            <w:r>
              <w:rPr>
                <w:rFonts w:hint="eastAsia" w:ascii="Times New Roman" w:hAnsi="Times New Roman" w:eastAsia="宋体" w:cs="Times New Roman"/>
                <w:bCs/>
                <w:snapToGrid w:val="0"/>
                <w:color w:val="auto"/>
                <w:kern w:val="0"/>
                <w:sz w:val="24"/>
                <w:lang w:val="en-US" w:eastAsia="zh-CN"/>
              </w:rPr>
              <w:t>排气筒（</w:t>
            </w:r>
            <w:r>
              <w:rPr>
                <w:rFonts w:hint="eastAsia" w:ascii="Times New Roman" w:hAnsi="Times New Roman" w:eastAsia="宋体" w:cs="Times New Roman"/>
                <w:bCs/>
                <w:snapToGrid w:val="0"/>
                <w:color w:val="auto"/>
                <w:kern w:val="0"/>
                <w:sz w:val="24"/>
                <w:lang w:val="zh-CN" w:eastAsia="zh-CN"/>
              </w:rPr>
              <w:t>DA00</w:t>
            </w:r>
            <w:r>
              <w:rPr>
                <w:rFonts w:hint="eastAsia" w:ascii="Times New Roman" w:hAnsi="Times New Roman" w:eastAsia="宋体" w:cs="Times New Roman"/>
                <w:bCs/>
                <w:snapToGrid w:val="0"/>
                <w:color w:val="auto"/>
                <w:kern w:val="0"/>
                <w:sz w:val="24"/>
                <w:lang w:val="en-US" w:eastAsia="zh-CN"/>
              </w:rPr>
              <w:t>2）</w:t>
            </w:r>
            <w:r>
              <w:rPr>
                <w:rFonts w:hint="eastAsia" w:ascii="Times New Roman" w:hAnsi="Times New Roman" w:eastAsia="宋体" w:cs="Times New Roman"/>
                <w:bCs/>
                <w:snapToGrid w:val="0"/>
                <w:color w:val="auto"/>
                <w:kern w:val="0"/>
                <w:sz w:val="24"/>
                <w:lang w:val="zh-CN" w:eastAsia="zh-CN"/>
              </w:rPr>
              <w:t>高空排放。</w:t>
            </w:r>
          </w:p>
          <w:p>
            <w:pPr>
              <w:spacing w:line="360" w:lineRule="auto"/>
              <w:ind w:firstLine="454"/>
              <w:rPr>
                <w:rFonts w:hint="default" w:ascii="Times New Roman" w:hAnsi="Times New Roman" w:eastAsia="宋体" w:cs="Times New Roman"/>
                <w:bCs/>
                <w:snapToGrid w:val="0"/>
                <w:color w:val="auto"/>
                <w:kern w:val="0"/>
                <w:sz w:val="24"/>
                <w:lang w:val="en-US" w:eastAsia="zh-CN"/>
              </w:rPr>
            </w:pPr>
            <w:r>
              <w:rPr>
                <w:rFonts w:hint="eastAsia" w:ascii="Times New Roman" w:hAnsi="Times New Roman" w:eastAsia="宋体"/>
                <w:color w:val="auto"/>
                <w:kern w:val="2"/>
                <w:sz w:val="24"/>
                <w:szCs w:val="24"/>
                <w:lang w:val="en-US" w:eastAsia="zh-CN"/>
              </w:rPr>
              <w:t>利用活性炭吸附的特性把低浓度大风量废气中的有机溶剂吸附到活性炭中并浓缩，经活性炭吸附净化后的气体直接排空，其实质是一个吸附浓缩的过程。活性炭是一种多孔性的含碳物质，它具有高度发达的孔隙构造，活性炭的多孔结构为其提供了大量的表面积，能与气体(杂质)充分接触，从而赋予了活性炭所特有的吸附性能，使其非常容易达到吸收收集杂质的目的。一般情况，活性炭对有机废气吸附效率可达80%以上。</w:t>
            </w:r>
            <w:r>
              <w:rPr>
                <w:rFonts w:hint="eastAsia" w:ascii="Times New Roman" w:hAnsi="Times New Roman" w:eastAsia="宋体" w:cs="Times New Roman"/>
                <w:bCs/>
                <w:snapToGrid w:val="0"/>
                <w:color w:val="auto"/>
                <w:kern w:val="0"/>
                <w:sz w:val="24"/>
                <w:lang w:val="en-US" w:eastAsia="zh-CN"/>
              </w:rPr>
              <w:t>参考《排污许可证申请与核发技术规范 汽车制造业》(HJ971-2018)</w:t>
            </w:r>
            <w:r>
              <w:rPr>
                <w:rFonts w:hint="eastAsia" w:ascii="Times New Roman" w:hAnsi="Times New Roman" w:eastAsia="宋体" w:cs="Times New Roman"/>
                <w:bCs/>
                <w:snapToGrid w:val="0"/>
                <w:color w:val="auto"/>
                <w:kern w:val="0"/>
                <w:sz w:val="24"/>
                <w:lang w:val="zh-CN"/>
              </w:rPr>
              <w:t>表17零部件及配件制造排污单位生产单元产排污环节、废气污染物及对应排放口类型一览表</w:t>
            </w:r>
            <w:r>
              <w:rPr>
                <w:rFonts w:hint="eastAsia" w:ascii="Times New Roman" w:hAnsi="Times New Roman" w:eastAsia="宋体" w:cs="Times New Roman"/>
                <w:bCs/>
                <w:snapToGrid w:val="0"/>
                <w:color w:val="auto"/>
                <w:kern w:val="0"/>
                <w:sz w:val="24"/>
                <w:lang w:val="en-US" w:eastAsia="zh-CN"/>
              </w:rPr>
              <w:t>中发动机零件涂装，其污染物种类为挥发性有机物、颗粒物，治理措施工艺为吸附，因此本项目采用活性炭吸附装置处理可行。</w:t>
            </w:r>
          </w:p>
          <w:p>
            <w:pPr>
              <w:spacing w:line="360" w:lineRule="auto"/>
              <w:ind w:firstLine="454"/>
              <w:rPr>
                <w:rFonts w:hint="default" w:ascii="Times New Roman" w:hAnsi="Times New Roman" w:eastAsia="宋体" w:cs="Times New Roman"/>
                <w:bCs/>
                <w:snapToGrid w:val="0"/>
                <w:color w:val="auto"/>
                <w:kern w:val="0"/>
                <w:sz w:val="24"/>
                <w:lang w:val="en-US" w:eastAsia="zh-CN"/>
              </w:rPr>
            </w:pPr>
            <w:r>
              <w:rPr>
                <w:rFonts w:hint="default" w:ascii="Times New Roman" w:hAnsi="Times New Roman" w:eastAsia="宋体" w:cs="Times New Roman"/>
                <w:bCs/>
                <w:snapToGrid w:val="0"/>
                <w:color w:val="auto"/>
                <w:kern w:val="0"/>
                <w:sz w:val="24"/>
                <w:lang w:val="en-US" w:eastAsia="zh-CN"/>
              </w:rPr>
              <w:t>综上，本项目废气处理设施合理可行。</w:t>
            </w:r>
          </w:p>
          <w:p>
            <w:pPr>
              <w:spacing w:line="360" w:lineRule="auto"/>
              <w:ind w:firstLine="454"/>
              <w:rPr>
                <w:rFonts w:hint="default" w:ascii="Times New Roman" w:hAnsi="Times New Roman" w:eastAsia="宋体" w:cs="Times New Roman"/>
                <w:b/>
                <w:bCs w:val="0"/>
                <w:snapToGrid w:val="0"/>
                <w:color w:val="auto"/>
                <w:kern w:val="0"/>
                <w:sz w:val="24"/>
                <w:lang w:val="en-US" w:eastAsia="zh-CN"/>
              </w:rPr>
            </w:pPr>
            <w:r>
              <w:rPr>
                <w:rFonts w:hint="eastAsia" w:ascii="Times New Roman" w:hAnsi="Times New Roman" w:eastAsia="宋体" w:cs="Times New Roman"/>
                <w:b/>
                <w:bCs w:val="0"/>
                <w:snapToGrid w:val="0"/>
                <w:color w:val="auto"/>
                <w:kern w:val="0"/>
                <w:sz w:val="24"/>
                <w:lang w:val="en-US" w:eastAsia="zh-CN"/>
              </w:rPr>
              <w:t>（4）</w:t>
            </w:r>
            <w:r>
              <w:rPr>
                <w:rFonts w:hint="default" w:ascii="Times New Roman" w:hAnsi="Times New Roman" w:eastAsia="宋体" w:cs="Times New Roman"/>
                <w:b/>
                <w:bCs w:val="0"/>
                <w:snapToGrid w:val="0"/>
                <w:color w:val="auto"/>
                <w:kern w:val="0"/>
                <w:sz w:val="24"/>
                <w:lang w:val="en-US" w:eastAsia="zh-CN"/>
              </w:rPr>
              <w:t>排放口情况和监测计划</w:t>
            </w:r>
          </w:p>
          <w:p>
            <w:pPr>
              <w:spacing w:line="360" w:lineRule="auto"/>
              <w:ind w:firstLine="454"/>
              <w:rPr>
                <w:rFonts w:hint="default" w:ascii="Times New Roman" w:hAnsi="Times New Roman" w:eastAsia="宋体" w:cs="Times New Roman"/>
                <w:bCs/>
                <w:snapToGrid w:val="0"/>
                <w:color w:val="auto"/>
                <w:kern w:val="0"/>
                <w:sz w:val="24"/>
                <w:lang w:val="en-US" w:eastAsia="zh-CN"/>
              </w:rPr>
            </w:pPr>
            <w:r>
              <w:rPr>
                <w:rFonts w:hint="default" w:ascii="Times New Roman" w:hAnsi="Times New Roman" w:eastAsia="宋体" w:cs="Times New Roman"/>
                <w:bCs/>
                <w:snapToGrid w:val="0"/>
                <w:color w:val="auto"/>
                <w:kern w:val="0"/>
                <w:sz w:val="24"/>
                <w:lang w:val="en-US" w:eastAsia="zh-CN"/>
              </w:rPr>
              <w:t>项目废气排放口基本情况见表4.</w:t>
            </w:r>
            <w:r>
              <w:rPr>
                <w:rFonts w:hint="eastAsia" w:ascii="Times New Roman" w:hAnsi="Times New Roman" w:eastAsia="宋体" w:cs="Times New Roman"/>
                <w:bCs/>
                <w:snapToGrid w:val="0"/>
                <w:color w:val="auto"/>
                <w:kern w:val="0"/>
                <w:sz w:val="24"/>
                <w:lang w:val="en-US" w:eastAsia="zh-CN"/>
              </w:rPr>
              <w:t>2-8</w:t>
            </w:r>
            <w:r>
              <w:rPr>
                <w:rFonts w:hint="default" w:ascii="Times New Roman" w:hAnsi="Times New Roman" w:eastAsia="宋体" w:cs="Times New Roman"/>
                <w:bCs/>
                <w:snapToGrid w:val="0"/>
                <w:color w:val="auto"/>
                <w:kern w:val="0"/>
                <w:sz w:val="24"/>
                <w:lang w:val="en-US" w:eastAsia="zh-CN"/>
              </w:rPr>
              <w:t>，废气监测计划见表4.</w:t>
            </w:r>
            <w:r>
              <w:rPr>
                <w:rFonts w:hint="eastAsia" w:ascii="Times New Roman" w:hAnsi="Times New Roman" w:eastAsia="宋体" w:cs="Times New Roman"/>
                <w:bCs/>
                <w:snapToGrid w:val="0"/>
                <w:color w:val="auto"/>
                <w:kern w:val="0"/>
                <w:sz w:val="24"/>
                <w:lang w:val="en-US" w:eastAsia="zh-CN"/>
              </w:rPr>
              <w:t>2-9</w:t>
            </w:r>
            <w:r>
              <w:rPr>
                <w:rFonts w:hint="default" w:ascii="Times New Roman" w:hAnsi="Times New Roman" w:eastAsia="宋体" w:cs="Times New Roman"/>
                <w:bCs/>
                <w:snapToGrid w:val="0"/>
                <w:color w:val="auto"/>
                <w:kern w:val="0"/>
                <w:sz w:val="24"/>
                <w:lang w:val="en-US" w:eastAsia="zh-CN"/>
              </w:rPr>
              <w:t>。</w:t>
            </w:r>
          </w:p>
          <w:p>
            <w:pPr>
              <w:pStyle w:val="133"/>
              <w:spacing w:line="240" w:lineRule="auto"/>
              <w:jc w:val="center"/>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表4.</w:t>
            </w:r>
            <w:r>
              <w:rPr>
                <w:rFonts w:hint="eastAsia" w:ascii="Times New Roman" w:hAnsi="Times New Roman" w:eastAsia="宋体" w:cs="Times New Roman"/>
                <w:b/>
                <w:bCs/>
                <w:color w:val="auto"/>
                <w:sz w:val="24"/>
                <w:szCs w:val="24"/>
                <w:highlight w:val="none"/>
                <w:lang w:val="en-US" w:eastAsia="zh-CN"/>
              </w:rPr>
              <w:t>2-8</w:t>
            </w:r>
            <w:r>
              <w:rPr>
                <w:rFonts w:hint="default" w:ascii="Times New Roman" w:hAnsi="Times New Roman" w:eastAsia="宋体" w:cs="Times New Roman"/>
                <w:b/>
                <w:bCs/>
                <w:color w:val="auto"/>
                <w:sz w:val="24"/>
                <w:szCs w:val="24"/>
                <w:highlight w:val="none"/>
                <w:lang w:val="en-US" w:eastAsia="zh-CN"/>
              </w:rPr>
              <w:t xml:space="preserve">  废气排放口基本情况表</w:t>
            </w:r>
          </w:p>
          <w:tbl>
            <w:tblPr>
              <w:tblStyle w:val="31"/>
              <w:tblW w:w="86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7"/>
              <w:gridCol w:w="995"/>
              <w:gridCol w:w="1016"/>
              <w:gridCol w:w="1372"/>
              <w:gridCol w:w="960"/>
              <w:gridCol w:w="996"/>
              <w:gridCol w:w="951"/>
              <w:gridCol w:w="195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序号</w:t>
                  </w:r>
                </w:p>
              </w:tc>
              <w:tc>
                <w:tcPr>
                  <w:tcW w:w="9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编号</w:t>
                  </w:r>
                </w:p>
              </w:tc>
              <w:tc>
                <w:tcPr>
                  <w:tcW w:w="10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排放口名称</w:t>
                  </w:r>
                </w:p>
              </w:tc>
              <w:tc>
                <w:tcPr>
                  <w:tcW w:w="13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污染物类型</w:t>
                  </w:r>
                </w:p>
              </w:tc>
              <w:tc>
                <w:tcPr>
                  <w:tcW w:w="9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排气筒高度m</w:t>
                  </w:r>
                </w:p>
              </w:tc>
              <w:tc>
                <w:tcPr>
                  <w:tcW w:w="9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排气筒内径m</w:t>
                  </w:r>
                </w:p>
              </w:tc>
              <w:tc>
                <w:tcPr>
                  <w:tcW w:w="9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排气筒温度℃</w:t>
                  </w:r>
                </w:p>
              </w:tc>
              <w:tc>
                <w:tcPr>
                  <w:tcW w:w="19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地理坐标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w:t>
                  </w:r>
                </w:p>
              </w:tc>
              <w:tc>
                <w:tcPr>
                  <w:tcW w:w="9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DA00</w:t>
                  </w:r>
                  <w:r>
                    <w:rPr>
                      <w:rFonts w:hint="eastAsia" w:ascii="Times New Roman" w:hAnsi="Times New Roman" w:eastAsia="宋体" w:cs="Times New Roman"/>
                      <w:color w:val="auto"/>
                      <w:sz w:val="21"/>
                      <w:szCs w:val="21"/>
                      <w:vertAlign w:val="baseline"/>
                      <w:lang w:val="en-US" w:eastAsia="zh-CN"/>
                    </w:rPr>
                    <w:t>1</w:t>
                  </w:r>
                </w:p>
              </w:tc>
              <w:tc>
                <w:tcPr>
                  <w:tcW w:w="10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熔化废气</w:t>
                  </w:r>
                </w:p>
              </w:tc>
              <w:tc>
                <w:tcPr>
                  <w:tcW w:w="13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颗粒物</w:t>
                  </w:r>
                </w:p>
              </w:tc>
              <w:tc>
                <w:tcPr>
                  <w:tcW w:w="9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15</w:t>
                  </w:r>
                </w:p>
              </w:tc>
              <w:tc>
                <w:tcPr>
                  <w:tcW w:w="9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0.5</w:t>
                  </w:r>
                </w:p>
              </w:tc>
              <w:tc>
                <w:tcPr>
                  <w:tcW w:w="9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25</w:t>
                  </w:r>
                </w:p>
              </w:tc>
              <w:tc>
                <w:tcPr>
                  <w:tcW w:w="1953"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N:27°</w:t>
                  </w:r>
                  <w:r>
                    <w:rPr>
                      <w:rFonts w:hint="eastAsia" w:ascii="Times New Roman" w:hAnsi="Times New Roman" w:eastAsia="宋体"/>
                      <w:color w:val="auto"/>
                      <w:lang w:val="en-US" w:eastAsia="zh-CN"/>
                    </w:rPr>
                    <w:t>18</w:t>
                  </w:r>
                  <w:r>
                    <w:rPr>
                      <w:rFonts w:ascii="Times New Roman" w:hAnsi="Times New Roman" w:eastAsia="宋体"/>
                      <w:color w:val="auto"/>
                    </w:rPr>
                    <w:t>′</w:t>
                  </w:r>
                  <w:r>
                    <w:rPr>
                      <w:rFonts w:hint="eastAsia" w:ascii="Times New Roman" w:hAnsi="Times New Roman" w:eastAsia="宋体"/>
                      <w:color w:val="auto"/>
                      <w:lang w:val="en-US" w:eastAsia="zh-CN"/>
                    </w:rPr>
                    <w:t>15.692</w:t>
                  </w:r>
                  <w:r>
                    <w:rPr>
                      <w:rFonts w:ascii="Times New Roman" w:hAnsi="Times New Roman" w:eastAsia="宋体"/>
                      <w:color w:val="auto"/>
                    </w:rPr>
                    <w:t>″</w:t>
                  </w:r>
                </w:p>
                <w:p>
                  <w:pPr>
                    <w:pStyle w:val="81"/>
                    <w:rPr>
                      <w:rFonts w:hint="default" w:ascii="Times New Roman" w:hAnsi="Times New Roman" w:eastAsia="宋体" w:cs="Times New Roman"/>
                      <w:color w:val="auto"/>
                      <w:kern w:val="2"/>
                      <w:sz w:val="21"/>
                      <w:szCs w:val="21"/>
                      <w:lang w:val="en-US" w:eastAsia="zh-CN" w:bidi="ar-SA"/>
                    </w:rPr>
                  </w:pPr>
                  <w:r>
                    <w:rPr>
                      <w:rFonts w:ascii="Times New Roman" w:hAnsi="Times New Roman" w:eastAsia="宋体"/>
                      <w:color w:val="auto"/>
                    </w:rPr>
                    <w:t>E：120°1</w:t>
                  </w:r>
                  <w:r>
                    <w:rPr>
                      <w:rFonts w:hint="eastAsia" w:ascii="Times New Roman" w:hAnsi="Times New Roman" w:eastAsia="宋体"/>
                      <w:color w:val="auto"/>
                      <w:lang w:val="en-US" w:eastAsia="zh-CN"/>
                    </w:rPr>
                    <w:t>6</w:t>
                  </w:r>
                  <w:r>
                    <w:rPr>
                      <w:rFonts w:ascii="Times New Roman" w:hAnsi="Times New Roman" w:eastAsia="宋体"/>
                      <w:color w:val="auto"/>
                    </w:rPr>
                    <w:t>′</w:t>
                  </w:r>
                  <w:r>
                    <w:rPr>
                      <w:rFonts w:hint="eastAsia" w:ascii="Times New Roman" w:hAnsi="Times New Roman" w:eastAsia="宋体"/>
                      <w:color w:val="auto"/>
                      <w:lang w:val="en-US" w:eastAsia="zh-CN"/>
                    </w:rPr>
                    <w:t>30.576</w:t>
                  </w:r>
                  <w:r>
                    <w:rPr>
                      <w:rFonts w:ascii="Times New Roman" w:hAnsi="Times New Roman" w:eastAsia="宋体"/>
                      <w:color w:val="auto"/>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2</w:t>
                  </w:r>
                </w:p>
              </w:tc>
              <w:tc>
                <w:tcPr>
                  <w:tcW w:w="9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DA00</w:t>
                  </w:r>
                  <w:r>
                    <w:rPr>
                      <w:rFonts w:hint="eastAsia" w:ascii="Times New Roman" w:hAnsi="Times New Roman" w:eastAsia="宋体" w:cs="Times New Roman"/>
                      <w:color w:val="auto"/>
                      <w:sz w:val="21"/>
                      <w:szCs w:val="21"/>
                      <w:vertAlign w:val="baseline"/>
                      <w:lang w:val="en-US" w:eastAsia="zh-CN"/>
                    </w:rPr>
                    <w:t>2</w:t>
                  </w:r>
                </w:p>
              </w:tc>
              <w:tc>
                <w:tcPr>
                  <w:tcW w:w="10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lang w:val="en-US" w:eastAsia="zh-CN"/>
                    </w:rPr>
                    <w:t>喷漆废气</w:t>
                  </w:r>
                </w:p>
              </w:tc>
              <w:tc>
                <w:tcPr>
                  <w:tcW w:w="13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非甲烷总烃、颗粒物</w:t>
                  </w:r>
                </w:p>
              </w:tc>
              <w:tc>
                <w:tcPr>
                  <w:tcW w:w="9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15</w:t>
                  </w:r>
                </w:p>
              </w:tc>
              <w:tc>
                <w:tcPr>
                  <w:tcW w:w="9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0.5</w:t>
                  </w:r>
                </w:p>
              </w:tc>
              <w:tc>
                <w:tcPr>
                  <w:tcW w:w="9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25</w:t>
                  </w:r>
                </w:p>
              </w:tc>
              <w:tc>
                <w:tcPr>
                  <w:tcW w:w="1953"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N:27°</w:t>
                  </w:r>
                  <w:r>
                    <w:rPr>
                      <w:rFonts w:hint="eastAsia" w:ascii="Times New Roman" w:hAnsi="Times New Roman" w:eastAsia="宋体"/>
                      <w:color w:val="auto"/>
                      <w:lang w:val="en-US" w:eastAsia="zh-CN"/>
                    </w:rPr>
                    <w:t>18</w:t>
                  </w:r>
                  <w:r>
                    <w:rPr>
                      <w:rFonts w:ascii="Times New Roman" w:hAnsi="Times New Roman" w:eastAsia="宋体"/>
                      <w:color w:val="auto"/>
                    </w:rPr>
                    <w:t>′</w:t>
                  </w:r>
                  <w:r>
                    <w:rPr>
                      <w:rFonts w:hint="eastAsia" w:ascii="Times New Roman" w:hAnsi="Times New Roman" w:eastAsia="宋体"/>
                      <w:color w:val="auto"/>
                      <w:lang w:val="en-US" w:eastAsia="zh-CN"/>
                    </w:rPr>
                    <w:t>17.579</w:t>
                  </w:r>
                  <w:r>
                    <w:rPr>
                      <w:rFonts w:ascii="Times New Roman" w:hAnsi="Times New Roman" w:eastAsia="宋体"/>
                      <w:color w:val="auto"/>
                    </w:rPr>
                    <w:t>″</w:t>
                  </w:r>
                </w:p>
                <w:p>
                  <w:pPr>
                    <w:pStyle w:val="81"/>
                    <w:rPr>
                      <w:rFonts w:ascii="Times New Roman" w:hAnsi="Times New Roman" w:eastAsia="宋体"/>
                      <w:color w:val="auto"/>
                    </w:rPr>
                  </w:pPr>
                  <w:r>
                    <w:rPr>
                      <w:rFonts w:ascii="Times New Roman" w:hAnsi="Times New Roman" w:eastAsia="宋体"/>
                      <w:color w:val="auto"/>
                    </w:rPr>
                    <w:t>E：120°1</w:t>
                  </w:r>
                  <w:r>
                    <w:rPr>
                      <w:rFonts w:hint="eastAsia" w:ascii="Times New Roman" w:hAnsi="Times New Roman" w:eastAsia="宋体"/>
                      <w:color w:val="auto"/>
                      <w:lang w:val="en-US" w:eastAsia="zh-CN"/>
                    </w:rPr>
                    <w:t>6</w:t>
                  </w:r>
                  <w:r>
                    <w:rPr>
                      <w:rFonts w:ascii="Times New Roman" w:hAnsi="Times New Roman" w:eastAsia="宋体"/>
                      <w:color w:val="auto"/>
                    </w:rPr>
                    <w:t>′</w:t>
                  </w:r>
                  <w:r>
                    <w:rPr>
                      <w:rFonts w:hint="eastAsia" w:ascii="Times New Roman" w:hAnsi="Times New Roman" w:eastAsia="宋体"/>
                      <w:color w:val="auto"/>
                      <w:lang w:val="en-US" w:eastAsia="zh-CN"/>
                    </w:rPr>
                    <w:t>32.541</w:t>
                  </w:r>
                  <w:r>
                    <w:rPr>
                      <w:rFonts w:ascii="Times New Roman" w:hAnsi="Times New Roman" w:eastAsia="宋体"/>
                      <w:color w:val="auto"/>
                    </w:rPr>
                    <w:t>″</w:t>
                  </w:r>
                </w:p>
              </w:tc>
            </w:tr>
          </w:tbl>
          <w:p>
            <w:pPr>
              <w:pStyle w:val="133"/>
              <w:spacing w:line="240" w:lineRule="auto"/>
              <w:jc w:val="center"/>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表4.</w:t>
            </w:r>
            <w:r>
              <w:rPr>
                <w:rFonts w:hint="eastAsia" w:ascii="Times New Roman" w:hAnsi="Times New Roman" w:eastAsia="宋体" w:cs="Times New Roman"/>
                <w:b/>
                <w:bCs/>
                <w:color w:val="auto"/>
                <w:sz w:val="24"/>
                <w:szCs w:val="24"/>
                <w:highlight w:val="none"/>
                <w:lang w:val="en-US" w:eastAsia="zh-CN"/>
              </w:rPr>
              <w:t>2-9</w:t>
            </w:r>
            <w:r>
              <w:rPr>
                <w:rFonts w:hint="default" w:ascii="Times New Roman" w:hAnsi="Times New Roman" w:eastAsia="宋体" w:cs="Times New Roman"/>
                <w:b/>
                <w:bCs/>
                <w:color w:val="auto"/>
                <w:sz w:val="24"/>
                <w:szCs w:val="24"/>
                <w:highlight w:val="none"/>
                <w:lang w:val="en-US" w:eastAsia="zh-CN"/>
              </w:rPr>
              <w:t xml:space="preserve">  废气监测计划内容一览表</w:t>
            </w:r>
          </w:p>
          <w:tbl>
            <w:tblPr>
              <w:tblStyle w:val="31"/>
              <w:tblW w:w="867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99"/>
              <w:gridCol w:w="1262"/>
              <w:gridCol w:w="1149"/>
              <w:gridCol w:w="1167"/>
              <w:gridCol w:w="377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3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项目</w:t>
                  </w:r>
                </w:p>
              </w:tc>
              <w:tc>
                <w:tcPr>
                  <w:tcW w:w="12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监测项目</w:t>
                  </w:r>
                </w:p>
              </w:tc>
              <w:tc>
                <w:tcPr>
                  <w:tcW w:w="11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监测因子</w:t>
                  </w:r>
                </w:p>
              </w:tc>
              <w:tc>
                <w:tcPr>
                  <w:tcW w:w="11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监测频次</w:t>
                  </w:r>
                </w:p>
              </w:tc>
              <w:tc>
                <w:tcPr>
                  <w:tcW w:w="37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2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废气</w:t>
                  </w:r>
                </w:p>
              </w:tc>
              <w:tc>
                <w:tcPr>
                  <w:tcW w:w="8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有组织</w:t>
                  </w:r>
                </w:p>
              </w:tc>
              <w:tc>
                <w:tcPr>
                  <w:tcW w:w="12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DA00</w:t>
                  </w:r>
                  <w:r>
                    <w:rPr>
                      <w:rFonts w:hint="eastAsia" w:ascii="Times New Roman" w:hAnsi="Times New Roman" w:eastAsia="宋体" w:cs="Times New Roman"/>
                      <w:color w:val="auto"/>
                      <w:sz w:val="21"/>
                      <w:szCs w:val="21"/>
                      <w:highlight w:val="none"/>
                      <w:vertAlign w:val="baseline"/>
                      <w:lang w:val="en-US" w:eastAsia="zh-CN"/>
                    </w:rPr>
                    <w:t>1</w:t>
                  </w:r>
                </w:p>
              </w:tc>
              <w:tc>
                <w:tcPr>
                  <w:tcW w:w="11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颗粒物</w:t>
                  </w:r>
                </w:p>
              </w:tc>
              <w:tc>
                <w:tcPr>
                  <w:tcW w:w="11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1次/</w:t>
                  </w:r>
                  <w:r>
                    <w:rPr>
                      <w:rFonts w:hint="eastAsia" w:ascii="Times New Roman" w:hAnsi="Times New Roman" w:eastAsia="宋体" w:cs="Times New Roman"/>
                      <w:color w:val="auto"/>
                      <w:sz w:val="21"/>
                      <w:szCs w:val="21"/>
                      <w:highlight w:val="none"/>
                      <w:vertAlign w:val="baseline"/>
                      <w:lang w:val="en-US" w:eastAsia="zh-CN"/>
                    </w:rPr>
                    <w:t>年</w:t>
                  </w:r>
                </w:p>
              </w:tc>
              <w:tc>
                <w:tcPr>
                  <w:tcW w:w="37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工业炉窑大气污染物排放标准》（GB9078—1996）中表2的“熔化炉—金属熔化炉”的二级标准限值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vertAlign w:val="baseline"/>
                      <w:lang w:val="en-US" w:eastAsia="zh-CN"/>
                    </w:rPr>
                  </w:pPr>
                </w:p>
              </w:tc>
              <w:tc>
                <w:tcPr>
                  <w:tcW w:w="8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
                      <w:sz w:val="21"/>
                      <w:szCs w:val="21"/>
                      <w:highlight w:val="none"/>
                      <w:vertAlign w:val="baseline"/>
                      <w:lang w:val="en-US" w:eastAsia="zh-CN" w:bidi="ar-SA"/>
                    </w:rPr>
                  </w:pPr>
                  <w:r>
                    <w:rPr>
                      <w:rFonts w:hint="eastAsia" w:ascii="Times New Roman" w:hAnsi="Times New Roman" w:eastAsia="宋体" w:cs="Times New Roman"/>
                      <w:color w:val="auto"/>
                      <w:sz w:val="21"/>
                      <w:szCs w:val="21"/>
                      <w:highlight w:val="none"/>
                      <w:vertAlign w:val="baseline"/>
                      <w:lang w:val="en-US" w:eastAsia="zh-CN"/>
                    </w:rPr>
                    <w:t>有组织</w:t>
                  </w:r>
                </w:p>
              </w:tc>
              <w:tc>
                <w:tcPr>
                  <w:tcW w:w="12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sz w:val="21"/>
                      <w:szCs w:val="21"/>
                      <w:highlight w:val="none"/>
                      <w:vertAlign w:val="baseline"/>
                      <w:lang w:val="en-US" w:eastAsia="zh-CN"/>
                    </w:rPr>
                    <w:t>DA00</w:t>
                  </w:r>
                  <w:r>
                    <w:rPr>
                      <w:rFonts w:hint="eastAsia" w:ascii="Times New Roman" w:hAnsi="Times New Roman" w:eastAsia="宋体" w:cs="Times New Roman"/>
                      <w:color w:val="auto"/>
                      <w:sz w:val="21"/>
                      <w:szCs w:val="21"/>
                      <w:highlight w:val="none"/>
                      <w:vertAlign w:val="baseline"/>
                      <w:lang w:val="en-US" w:eastAsia="zh-CN"/>
                    </w:rPr>
                    <w:t>2</w:t>
                  </w:r>
                </w:p>
              </w:tc>
              <w:tc>
                <w:tcPr>
                  <w:tcW w:w="11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sz w:val="21"/>
                      <w:szCs w:val="21"/>
                      <w:highlight w:val="none"/>
                      <w:vertAlign w:val="baseline"/>
                      <w:lang w:val="en-US" w:eastAsia="zh-CN"/>
                    </w:rPr>
                    <w:t>非甲烷总烃</w:t>
                  </w:r>
                  <w:r>
                    <w:rPr>
                      <w:rFonts w:hint="eastAsia" w:ascii="Times New Roman" w:hAnsi="Times New Roman" w:eastAsia="宋体" w:cs="Times New Roman"/>
                      <w:color w:val="auto"/>
                      <w:sz w:val="21"/>
                      <w:szCs w:val="21"/>
                      <w:highlight w:val="none"/>
                      <w:vertAlign w:val="baseline"/>
                      <w:lang w:val="en-US" w:eastAsia="zh-CN"/>
                    </w:rPr>
                    <w:t>、颗粒物</w:t>
                  </w:r>
                </w:p>
              </w:tc>
              <w:tc>
                <w:tcPr>
                  <w:tcW w:w="11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sz w:val="21"/>
                      <w:szCs w:val="21"/>
                      <w:highlight w:val="none"/>
                      <w:vertAlign w:val="baseline"/>
                      <w:lang w:val="en-US" w:eastAsia="zh-CN"/>
                    </w:rPr>
                    <w:t>1次/</w:t>
                  </w:r>
                  <w:r>
                    <w:rPr>
                      <w:rFonts w:hint="eastAsia" w:ascii="Times New Roman" w:hAnsi="Times New Roman" w:eastAsia="宋体" w:cs="Times New Roman"/>
                      <w:color w:val="auto"/>
                      <w:sz w:val="21"/>
                      <w:szCs w:val="21"/>
                      <w:highlight w:val="none"/>
                      <w:vertAlign w:val="baseline"/>
                      <w:lang w:val="en-US" w:eastAsia="zh-CN"/>
                    </w:rPr>
                    <w:t>年</w:t>
                  </w:r>
                </w:p>
              </w:tc>
              <w:tc>
                <w:tcPr>
                  <w:tcW w:w="37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非甲烷总烃</w:t>
                  </w:r>
                  <w:r>
                    <w:rPr>
                      <w:rFonts w:hint="eastAsia" w:ascii="Times New Roman" w:hAnsi="Times New Roman" w:eastAsia="宋体" w:cs="Times New Roman"/>
                      <w:color w:val="auto"/>
                      <w:sz w:val="21"/>
                      <w:szCs w:val="21"/>
                      <w:highlight w:val="none"/>
                      <w:vertAlign w:val="baseline"/>
                      <w:lang w:val="en-US" w:eastAsia="zh-CN"/>
                    </w:rPr>
                    <w:t>：</w:t>
                  </w:r>
                  <w:r>
                    <w:rPr>
                      <w:rFonts w:hint="default" w:ascii="Times New Roman" w:hAnsi="Times New Roman" w:eastAsia="宋体" w:cs="Times New Roman"/>
                      <w:color w:val="auto"/>
                      <w:sz w:val="21"/>
                      <w:szCs w:val="21"/>
                      <w:highlight w:val="none"/>
                      <w:vertAlign w:val="baseline"/>
                      <w:lang w:val="en-US" w:eastAsia="zh-CN"/>
                    </w:rPr>
                    <w:t>非甲烷总烃执行《工业涂装工序挥发性有机物排放标准》（DB 35/1783-2018）中表1的排放限值要求</w:t>
                  </w:r>
                  <w:r>
                    <w:rPr>
                      <w:rFonts w:hint="eastAsia" w:ascii="Times New Roman" w:hAnsi="Times New Roman" w:eastAsia="宋体" w:cs="Times New Roman"/>
                      <w:color w:val="auto"/>
                      <w:sz w:val="21"/>
                      <w:szCs w:val="21"/>
                      <w:highlight w:val="none"/>
                      <w:vertAlign w:val="baseline"/>
                      <w:lang w:val="en-US" w:eastAsia="zh-CN"/>
                    </w:rPr>
                    <w:t>；颗粒物：</w:t>
                  </w:r>
                  <w:r>
                    <w:rPr>
                      <w:rFonts w:hint="default" w:ascii="Times New Roman" w:hAnsi="Times New Roman" w:eastAsia="宋体" w:cs="Times New Roman"/>
                      <w:color w:val="auto"/>
                      <w:sz w:val="21"/>
                      <w:szCs w:val="21"/>
                      <w:highlight w:val="none"/>
                      <w:vertAlign w:val="baseline"/>
                      <w:lang w:val="en-US" w:eastAsia="zh-CN"/>
                    </w:rPr>
                    <w:t>《大气污染物综合排放标准》（GB16297-1996）表2标准相关限值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4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vertAlign w:val="baseline"/>
                      <w:lang w:val="en-US" w:eastAsia="zh-CN"/>
                    </w:rPr>
                  </w:pPr>
                </w:p>
              </w:tc>
              <w:tc>
                <w:tcPr>
                  <w:tcW w:w="89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无组织</w:t>
                  </w:r>
                </w:p>
              </w:tc>
              <w:tc>
                <w:tcPr>
                  <w:tcW w:w="12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厂界</w:t>
                  </w:r>
                </w:p>
              </w:tc>
              <w:tc>
                <w:tcPr>
                  <w:tcW w:w="11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sz w:val="21"/>
                      <w:szCs w:val="21"/>
                      <w:highlight w:val="none"/>
                      <w:vertAlign w:val="baseline"/>
                      <w:lang w:val="en-US" w:eastAsia="zh-CN"/>
                    </w:rPr>
                    <w:t>非甲烷总烃</w:t>
                  </w:r>
                  <w:r>
                    <w:rPr>
                      <w:rFonts w:hint="eastAsia" w:ascii="Times New Roman" w:hAnsi="Times New Roman" w:eastAsia="宋体" w:cs="Times New Roman"/>
                      <w:color w:val="auto"/>
                      <w:sz w:val="21"/>
                      <w:szCs w:val="21"/>
                      <w:highlight w:val="none"/>
                      <w:vertAlign w:val="baseline"/>
                      <w:lang w:val="en-US" w:eastAsia="zh-CN"/>
                    </w:rPr>
                    <w:t>、颗粒物</w:t>
                  </w:r>
                </w:p>
              </w:tc>
              <w:tc>
                <w:tcPr>
                  <w:tcW w:w="11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1次/</w:t>
                  </w:r>
                  <w:r>
                    <w:rPr>
                      <w:rFonts w:hint="eastAsia" w:ascii="Times New Roman" w:hAnsi="Times New Roman" w:eastAsia="宋体" w:cs="Times New Roman"/>
                      <w:color w:val="auto"/>
                      <w:sz w:val="21"/>
                      <w:szCs w:val="21"/>
                      <w:highlight w:val="none"/>
                      <w:vertAlign w:val="baseline"/>
                      <w:lang w:val="en-US" w:eastAsia="zh-CN"/>
                    </w:rPr>
                    <w:t>年</w:t>
                  </w:r>
                </w:p>
              </w:tc>
              <w:tc>
                <w:tcPr>
                  <w:tcW w:w="37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非甲烷总烃</w:t>
                  </w:r>
                  <w:r>
                    <w:rPr>
                      <w:rFonts w:hint="eastAsia" w:ascii="Times New Roman" w:hAnsi="Times New Roman" w:eastAsia="宋体" w:cs="Times New Roman"/>
                      <w:color w:val="auto"/>
                      <w:sz w:val="21"/>
                      <w:szCs w:val="21"/>
                      <w:highlight w:val="none"/>
                      <w:vertAlign w:val="baseline"/>
                      <w:lang w:val="en-US" w:eastAsia="zh-CN"/>
                    </w:rPr>
                    <w:t>：</w:t>
                  </w:r>
                  <w:r>
                    <w:rPr>
                      <w:rFonts w:hint="default" w:ascii="Times New Roman" w:hAnsi="Times New Roman" w:eastAsia="宋体" w:cs="Times New Roman"/>
                      <w:color w:val="auto"/>
                      <w:sz w:val="21"/>
                      <w:szCs w:val="21"/>
                      <w:highlight w:val="none"/>
                      <w:vertAlign w:val="baseline"/>
                      <w:lang w:val="en-US" w:eastAsia="zh-CN"/>
                    </w:rPr>
                    <w:t>《工业涂装工序挥发性有机物排放标准》（DB 35/1783-2018）中表4的排放限值要求</w:t>
                  </w:r>
                  <w:r>
                    <w:rPr>
                      <w:rFonts w:hint="eastAsia" w:ascii="Times New Roman" w:hAnsi="Times New Roman" w:eastAsia="宋体" w:cs="Times New Roman"/>
                      <w:color w:val="auto"/>
                      <w:sz w:val="21"/>
                      <w:szCs w:val="21"/>
                      <w:highlight w:val="none"/>
                      <w:vertAlign w:val="baseline"/>
                      <w:lang w:val="en-US" w:eastAsia="zh-CN"/>
                    </w:rPr>
                    <w:t>；颗粒物：</w:t>
                  </w:r>
                  <w:r>
                    <w:rPr>
                      <w:rFonts w:hint="default" w:ascii="Times New Roman" w:hAnsi="Times New Roman" w:eastAsia="宋体" w:cs="Times New Roman"/>
                      <w:color w:val="auto"/>
                      <w:sz w:val="21"/>
                      <w:szCs w:val="21"/>
                      <w:highlight w:val="none"/>
                      <w:vertAlign w:val="baseline"/>
                      <w:lang w:val="en-US" w:eastAsia="zh-CN"/>
                    </w:rPr>
                    <w:t>《大气污染物综合排放标准》（GB16297-1996）表2标准相关限值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vertAlign w:val="baseline"/>
                      <w:lang w:val="en-US" w:eastAsia="zh-CN"/>
                    </w:rPr>
                  </w:pPr>
                </w:p>
              </w:tc>
              <w:tc>
                <w:tcPr>
                  <w:tcW w:w="8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vertAlign w:val="baseline"/>
                      <w:lang w:val="en-US" w:eastAsia="zh-CN"/>
                    </w:rPr>
                  </w:pPr>
                </w:p>
              </w:tc>
              <w:tc>
                <w:tcPr>
                  <w:tcW w:w="12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厂区内</w:t>
                  </w:r>
                </w:p>
              </w:tc>
              <w:tc>
                <w:tcPr>
                  <w:tcW w:w="11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非甲烷总烃</w:t>
                  </w:r>
                </w:p>
              </w:tc>
              <w:tc>
                <w:tcPr>
                  <w:tcW w:w="11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w:t>
                  </w:r>
                </w:p>
              </w:tc>
              <w:tc>
                <w:tcPr>
                  <w:tcW w:w="37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《挥发性有机物无组织排放控制标准》（GB37822-2019）附录A的相关限值</w:t>
                  </w:r>
                </w:p>
              </w:tc>
            </w:tr>
          </w:tbl>
          <w:p>
            <w:pPr>
              <w:spacing w:line="360" w:lineRule="auto"/>
              <w:ind w:firstLine="454"/>
              <w:rPr>
                <w:rFonts w:hint="default" w:ascii="Times New Roman" w:hAnsi="Times New Roman" w:eastAsia="宋体" w:cs="Times New Roman"/>
                <w:b/>
                <w:bCs w:val="0"/>
                <w:snapToGrid w:val="0"/>
                <w:color w:val="auto"/>
                <w:kern w:val="0"/>
                <w:sz w:val="24"/>
                <w:lang w:val="en-US" w:eastAsia="zh-CN"/>
              </w:rPr>
            </w:pPr>
            <w:r>
              <w:rPr>
                <w:rFonts w:hint="eastAsia" w:ascii="Times New Roman" w:hAnsi="Times New Roman" w:eastAsia="宋体" w:cs="Times New Roman"/>
                <w:b/>
                <w:bCs w:val="0"/>
                <w:snapToGrid w:val="0"/>
                <w:color w:val="auto"/>
                <w:kern w:val="0"/>
                <w:sz w:val="24"/>
                <w:lang w:val="en-US" w:eastAsia="zh-CN"/>
              </w:rPr>
              <w:t>（4）非正常排放分析</w:t>
            </w:r>
          </w:p>
          <w:p>
            <w:pPr>
              <w:spacing w:line="360" w:lineRule="auto"/>
              <w:ind w:firstLine="42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如若，在项目日后运营期，通过跟踪监测的手段发现是由于本项目废气排放非正常工况运行导致周边敏感目标（兰田村居民点）的大气环境质量超过《环境空气质量标准》（GB3095-2012）中的二级标准及《大气污染物综合排放标准详解》中规定的限值要求，企业需先行停产，排查项目废气治理措施隐患，并加强管理，直至敏感目标的大气环境质量可达到《环境空气质量标准》（GB3095-2012）中的二级标准及《大气污染物综合排放标准详解》中规定的限值要求后，方可恢复生产。</w:t>
            </w:r>
          </w:p>
          <w:p>
            <w:pPr>
              <w:widowControl/>
              <w:spacing w:before="120" w:beforeLines="50" w:line="360" w:lineRule="auto"/>
              <w:jc w:val="left"/>
              <w:textAlignment w:val="center"/>
              <w:outlineLvl w:val="2"/>
              <w:rPr>
                <w:rFonts w:hint="eastAsia" w:ascii="Times New Roman" w:hAnsi="Times New Roman" w:eastAsia="宋体"/>
                <w:b/>
                <w:color w:val="auto"/>
                <w:sz w:val="28"/>
                <w:szCs w:val="28"/>
              </w:rPr>
            </w:pPr>
            <w:r>
              <w:rPr>
                <w:rFonts w:hint="eastAsia" w:ascii="Times New Roman" w:hAnsi="Times New Roman" w:eastAsia="宋体"/>
                <w:b/>
                <w:color w:val="auto"/>
                <w:sz w:val="28"/>
                <w:szCs w:val="28"/>
              </w:rPr>
              <w:t>4</w:t>
            </w:r>
            <w:r>
              <w:rPr>
                <w:rFonts w:ascii="Times New Roman" w:hAnsi="Times New Roman" w:eastAsia="宋体"/>
                <w:b/>
                <w:color w:val="auto"/>
                <w:sz w:val="28"/>
                <w:szCs w:val="28"/>
              </w:rPr>
              <w:t>.</w:t>
            </w:r>
            <w:r>
              <w:rPr>
                <w:rFonts w:hint="eastAsia" w:ascii="Times New Roman" w:hAnsi="Times New Roman" w:eastAsia="宋体"/>
                <w:b/>
                <w:color w:val="auto"/>
                <w:sz w:val="28"/>
                <w:szCs w:val="28"/>
                <w:lang w:val="en-US" w:eastAsia="zh-CN"/>
              </w:rPr>
              <w:t>2</w:t>
            </w:r>
            <w:r>
              <w:rPr>
                <w:rFonts w:ascii="Times New Roman" w:hAnsi="Times New Roman" w:eastAsia="宋体"/>
                <w:b/>
                <w:color w:val="auto"/>
                <w:sz w:val="28"/>
                <w:szCs w:val="28"/>
              </w:rPr>
              <w:t>.2</w:t>
            </w:r>
            <w:r>
              <w:rPr>
                <w:rFonts w:hint="eastAsia" w:ascii="Times New Roman" w:hAnsi="Times New Roman" w:eastAsia="宋体"/>
                <w:b/>
                <w:color w:val="auto"/>
                <w:sz w:val="28"/>
                <w:szCs w:val="28"/>
              </w:rPr>
              <w:t>废水</w:t>
            </w:r>
          </w:p>
          <w:p>
            <w:pPr>
              <w:pStyle w:val="36"/>
              <w:spacing w:line="360" w:lineRule="auto"/>
              <w:ind w:firstLine="241" w:firstLineChars="100"/>
              <w:rPr>
                <w:rFonts w:hint="eastAsia" w:ascii="Times New Roman" w:hAnsi="Times New Roman" w:eastAsia="宋体"/>
                <w:b/>
                <w:bCs/>
                <w:color w:val="auto"/>
                <w:highlight w:val="none"/>
              </w:rPr>
            </w:pPr>
            <w:r>
              <w:rPr>
                <w:rFonts w:hint="eastAsia" w:ascii="Times New Roman" w:hAnsi="Times New Roman" w:eastAsia="宋体"/>
                <w:b/>
                <w:bCs/>
                <w:color w:val="auto"/>
                <w:highlight w:val="none"/>
              </w:rPr>
              <w:t>（1）废水污染源</w:t>
            </w:r>
          </w:p>
          <w:p>
            <w:pPr>
              <w:spacing w:line="360" w:lineRule="auto"/>
              <w:ind w:firstLine="420"/>
              <w:rPr>
                <w:rFonts w:ascii="Times New Roman" w:hAnsi="Times New Roman" w:eastAsia="宋体"/>
                <w:color w:val="auto"/>
                <w:sz w:val="24"/>
                <w:highlight w:val="none"/>
              </w:rPr>
            </w:pPr>
            <w:r>
              <w:rPr>
                <w:rFonts w:hint="eastAsia" w:ascii="Times New Roman" w:hAnsi="Times New Roman" w:eastAsia="宋体"/>
                <w:color w:val="auto"/>
                <w:sz w:val="24"/>
                <w:highlight w:val="none"/>
              </w:rPr>
              <w:t>本项目运营期产生的废水为清洗废水和生活污水。项目</w:t>
            </w:r>
            <w:r>
              <w:rPr>
                <w:rFonts w:hint="eastAsia" w:ascii="Times New Roman" w:hAnsi="Times New Roman" w:eastAsia="宋体"/>
                <w:color w:val="auto"/>
                <w:sz w:val="24"/>
                <w:highlight w:val="none"/>
                <w:lang w:val="en-US" w:eastAsia="zh-CN"/>
              </w:rPr>
              <w:t>废</w:t>
            </w:r>
            <w:r>
              <w:rPr>
                <w:rFonts w:hint="eastAsia" w:ascii="Times New Roman" w:hAnsi="Times New Roman" w:eastAsia="宋体"/>
                <w:color w:val="auto"/>
                <w:sz w:val="24"/>
                <w:highlight w:val="none"/>
              </w:rPr>
              <w:t>水污染物产生及排放情况详见表4.2-</w:t>
            </w:r>
            <w:r>
              <w:rPr>
                <w:rFonts w:hint="eastAsia" w:ascii="Times New Roman" w:hAnsi="Times New Roman" w:eastAsia="宋体"/>
                <w:color w:val="auto"/>
                <w:sz w:val="24"/>
                <w:highlight w:val="none"/>
                <w:lang w:val="en-US" w:eastAsia="zh-CN"/>
              </w:rPr>
              <w:t>10与</w:t>
            </w:r>
            <w:r>
              <w:rPr>
                <w:rFonts w:hint="eastAsia" w:ascii="Times New Roman" w:hAnsi="Times New Roman" w:eastAsia="宋体"/>
                <w:color w:val="auto"/>
                <w:sz w:val="24"/>
                <w:highlight w:val="none"/>
              </w:rPr>
              <w:t>表4.2-</w:t>
            </w:r>
            <w:r>
              <w:rPr>
                <w:rFonts w:hint="eastAsia" w:ascii="Times New Roman" w:hAnsi="Times New Roman" w:eastAsia="宋体"/>
                <w:color w:val="auto"/>
                <w:sz w:val="24"/>
                <w:highlight w:val="none"/>
                <w:lang w:val="en-US" w:eastAsia="zh-CN"/>
              </w:rPr>
              <w:t>11</w:t>
            </w:r>
            <w:r>
              <w:rPr>
                <w:rFonts w:hint="eastAsia" w:ascii="Times New Roman" w:hAnsi="Times New Roman" w:eastAsia="宋体"/>
                <w:color w:val="auto"/>
                <w:sz w:val="24"/>
                <w:highlight w:val="none"/>
              </w:rPr>
              <w:t>。</w:t>
            </w:r>
          </w:p>
          <w:p>
            <w:pPr>
              <w:spacing w:line="360" w:lineRule="auto"/>
              <w:ind w:firstLine="480" w:firstLineChars="200"/>
              <w:outlineLvl w:val="4"/>
              <w:rPr>
                <w:rFonts w:ascii="Times New Roman" w:hAnsi="Times New Roman" w:eastAsia="宋体"/>
                <w:b/>
                <w:bCs/>
                <w:color w:val="auto"/>
                <w:sz w:val="24"/>
                <w:highlight w:val="none"/>
              </w:rPr>
            </w:pPr>
            <w:r>
              <w:rPr>
                <w:rFonts w:hint="eastAsia" w:ascii="Times New Roman" w:hAnsi="Times New Roman" w:eastAsia="宋体" w:cs="宋体"/>
                <w:color w:val="auto"/>
                <w:sz w:val="24"/>
                <w:highlight w:val="none"/>
              </w:rPr>
              <w:t>①</w:t>
            </w:r>
            <w:r>
              <w:rPr>
                <w:rFonts w:hint="eastAsia" w:ascii="Times New Roman" w:hAnsi="Times New Roman" w:eastAsia="宋体"/>
                <w:color w:val="auto"/>
                <w:sz w:val="24"/>
                <w:highlight w:val="none"/>
              </w:rPr>
              <w:t>清洗废水</w:t>
            </w:r>
          </w:p>
          <w:p>
            <w:pPr>
              <w:pStyle w:val="66"/>
              <w:ind w:firstLine="480"/>
              <w:rPr>
                <w:rFonts w:hint="eastAsia" w:ascii="Times New Roman" w:hAnsi="Times New Roman" w:eastAsia="宋体"/>
                <w:color w:val="auto"/>
                <w:highlight w:val="none"/>
              </w:rPr>
            </w:pPr>
            <w:r>
              <w:rPr>
                <w:rFonts w:hint="eastAsia" w:ascii="Times New Roman" w:hAnsi="Times New Roman" w:eastAsia="宋体"/>
                <w:color w:val="auto"/>
                <w:highlight w:val="none"/>
              </w:rPr>
              <w:t>根据</w:t>
            </w:r>
            <w:r>
              <w:rPr>
                <w:rFonts w:ascii="Times New Roman" w:hAnsi="Times New Roman" w:eastAsia="宋体"/>
                <w:color w:val="auto"/>
                <w:highlight w:val="none"/>
              </w:rPr>
              <w:t>项目生产工艺，本项目</w:t>
            </w:r>
            <w:r>
              <w:rPr>
                <w:rFonts w:hint="eastAsia" w:ascii="Times New Roman" w:hAnsi="Times New Roman" w:eastAsia="宋体"/>
                <w:color w:val="auto"/>
                <w:highlight w:val="none"/>
              </w:rPr>
              <w:t>生产废水</w:t>
            </w:r>
            <w:r>
              <w:rPr>
                <w:rFonts w:ascii="Times New Roman" w:hAnsi="Times New Roman" w:eastAsia="宋体"/>
                <w:color w:val="auto"/>
                <w:highlight w:val="none"/>
              </w:rPr>
              <w:t>主要为</w:t>
            </w:r>
            <w:r>
              <w:rPr>
                <w:rFonts w:hint="eastAsia" w:ascii="Times New Roman" w:hAnsi="Times New Roman" w:eastAsia="宋体"/>
                <w:color w:val="auto"/>
                <w:highlight w:val="none"/>
                <w:lang w:val="en-US" w:eastAsia="zh-CN"/>
              </w:rPr>
              <w:t>工件</w:t>
            </w:r>
            <w:r>
              <w:rPr>
                <w:rFonts w:ascii="Times New Roman" w:hAnsi="Times New Roman" w:eastAsia="宋体"/>
                <w:color w:val="auto"/>
                <w:highlight w:val="none"/>
              </w:rPr>
              <w:t>清洗废水，</w:t>
            </w:r>
            <w:r>
              <w:rPr>
                <w:rFonts w:hint="eastAsia" w:ascii="Times New Roman" w:hAnsi="Times New Roman" w:eastAsia="宋体"/>
                <w:color w:val="auto"/>
                <w:highlight w:val="none"/>
              </w:rPr>
              <w:t>根据</w:t>
            </w:r>
            <w:r>
              <w:rPr>
                <w:rFonts w:ascii="Times New Roman" w:hAnsi="Times New Roman" w:eastAsia="宋体"/>
                <w:color w:val="auto"/>
                <w:highlight w:val="none"/>
              </w:rPr>
              <w:t>水平衡</w:t>
            </w:r>
            <w:r>
              <w:rPr>
                <w:rFonts w:hint="eastAsia" w:ascii="Times New Roman" w:hAnsi="Times New Roman" w:eastAsia="宋体"/>
                <w:color w:val="auto"/>
                <w:highlight w:val="none"/>
              </w:rPr>
              <w:t>核算</w:t>
            </w:r>
            <w:r>
              <w:rPr>
                <w:rFonts w:ascii="Times New Roman" w:hAnsi="Times New Roman" w:eastAsia="宋体"/>
                <w:color w:val="auto"/>
                <w:highlight w:val="none"/>
              </w:rPr>
              <w:t>，</w:t>
            </w:r>
            <w:r>
              <w:rPr>
                <w:rFonts w:hint="eastAsia" w:ascii="Times New Roman" w:hAnsi="Times New Roman" w:eastAsia="宋体"/>
                <w:color w:val="auto"/>
                <w:highlight w:val="none"/>
              </w:rPr>
              <w:t>该</w:t>
            </w:r>
            <w:r>
              <w:rPr>
                <w:rFonts w:ascii="Times New Roman" w:hAnsi="Times New Roman" w:eastAsia="宋体"/>
                <w:color w:val="auto"/>
                <w:sz w:val="24"/>
                <w:highlight w:val="none"/>
              </w:rPr>
              <w:t>清洗废水产生</w:t>
            </w:r>
            <w:r>
              <w:rPr>
                <w:rFonts w:ascii="Times New Roman" w:hAnsi="Times New Roman" w:eastAsia="宋体"/>
                <w:b w:val="0"/>
                <w:bCs w:val="0"/>
                <w:color w:val="auto"/>
                <w:sz w:val="24"/>
                <w:highlight w:val="none"/>
              </w:rPr>
              <w:t>量为</w:t>
            </w:r>
            <w:r>
              <w:rPr>
                <w:rFonts w:hint="eastAsia" w:ascii="Times New Roman" w:hAnsi="Times New Roman" w:eastAsia="宋体"/>
                <w:b w:val="0"/>
                <w:bCs w:val="0"/>
                <w:color w:val="auto"/>
                <w:sz w:val="24"/>
                <w:highlight w:val="none"/>
                <w:lang w:val="en-US" w:eastAsia="zh-CN"/>
              </w:rPr>
              <w:t>270</w:t>
            </w:r>
            <w:r>
              <w:rPr>
                <w:rFonts w:ascii="Times New Roman" w:hAnsi="Times New Roman" w:eastAsia="宋体"/>
                <w:b w:val="0"/>
                <w:bCs w:val="0"/>
                <w:color w:val="auto"/>
                <w:sz w:val="24"/>
                <w:highlight w:val="none"/>
              </w:rPr>
              <w:t>t/a</w:t>
            </w:r>
            <w:r>
              <w:rPr>
                <w:rFonts w:hint="eastAsia" w:ascii="Times New Roman" w:hAnsi="Times New Roman" w:eastAsia="宋体"/>
                <w:b w:val="0"/>
                <w:bCs w:val="0"/>
                <w:color w:val="auto"/>
                <w:highlight w:val="none"/>
              </w:rPr>
              <w:t>，</w:t>
            </w:r>
            <w:r>
              <w:rPr>
                <w:rFonts w:ascii="Times New Roman" w:hAnsi="Times New Roman" w:eastAsia="宋体"/>
                <w:color w:val="auto"/>
                <w:highlight w:val="none"/>
              </w:rPr>
              <w:t>项目通过</w:t>
            </w:r>
            <w:r>
              <w:rPr>
                <w:rFonts w:hint="eastAsia" w:ascii="Times New Roman" w:hAnsi="Times New Roman" w:eastAsia="宋体"/>
                <w:color w:val="auto"/>
                <w:highlight w:val="none"/>
                <w:lang w:eastAsia="zh-CN"/>
              </w:rPr>
              <w:t>隔油</w:t>
            </w:r>
            <w:r>
              <w:rPr>
                <w:rFonts w:hint="eastAsia" w:ascii="Times New Roman" w:hAnsi="Times New Roman" w:eastAsia="宋体"/>
                <w:color w:val="auto"/>
                <w:highlight w:val="none"/>
              </w:rPr>
              <w:t>池</w:t>
            </w:r>
            <w:r>
              <w:rPr>
                <w:rFonts w:ascii="Times New Roman" w:hAnsi="Times New Roman" w:eastAsia="宋体"/>
                <w:color w:val="auto"/>
                <w:highlight w:val="none"/>
              </w:rPr>
              <w:t>处理</w:t>
            </w:r>
            <w:r>
              <w:rPr>
                <w:rFonts w:hint="eastAsia" w:ascii="Times New Roman" w:hAnsi="Times New Roman" w:eastAsia="宋体"/>
                <w:color w:val="auto"/>
                <w:highlight w:val="none"/>
                <w:lang w:val="en-US" w:eastAsia="zh-CN"/>
              </w:rPr>
              <w:t>后</w:t>
            </w:r>
            <w:r>
              <w:rPr>
                <w:rFonts w:ascii="Times New Roman" w:hAnsi="Times New Roman" w:eastAsia="宋体"/>
                <w:color w:val="auto"/>
                <w:sz w:val="24"/>
                <w:highlight w:val="none"/>
              </w:rPr>
              <w:t>通过污水管网纳入</w:t>
            </w:r>
            <w:r>
              <w:rPr>
                <w:rFonts w:hint="eastAsia" w:ascii="Times New Roman" w:hAnsi="Times New Roman" w:eastAsia="宋体" w:cs="Times New Roman"/>
                <w:color w:val="auto"/>
                <w:spacing w:val="2"/>
                <w:sz w:val="24"/>
                <w:highlight w:val="none"/>
                <w:lang w:val="en-US" w:eastAsia="zh-CN"/>
              </w:rPr>
              <w:t>福鼎市双岳项目区污水处理厂</w:t>
            </w:r>
            <w:r>
              <w:rPr>
                <w:rFonts w:ascii="Times New Roman" w:hAnsi="Times New Roman" w:eastAsia="宋体"/>
                <w:color w:val="auto"/>
                <w:highlight w:val="none"/>
              </w:rPr>
              <w:t>。</w:t>
            </w:r>
          </w:p>
          <w:p>
            <w:pPr>
              <w:pStyle w:val="66"/>
              <w:ind w:firstLine="480"/>
              <w:rPr>
                <w:rFonts w:ascii="Times New Roman" w:hAnsi="Times New Roman" w:eastAsia="宋体"/>
                <w:color w:val="auto"/>
              </w:rPr>
            </w:pPr>
            <w:r>
              <w:rPr>
                <w:rFonts w:hint="eastAsia" w:ascii="Times New Roman" w:hAnsi="Times New Roman" w:eastAsia="宋体"/>
                <w:color w:val="auto"/>
                <w:highlight w:val="none"/>
              </w:rPr>
              <w:t>结合本项目实际情况，清洗废水中污染物成分简单，主要污染物为石油类、悬浮物，主要污染指标浓度</w:t>
            </w:r>
            <w:r>
              <w:rPr>
                <w:rFonts w:hint="eastAsia" w:ascii="Times New Roman" w:hAnsi="Times New Roman" w:eastAsia="宋体"/>
                <w:color w:val="auto"/>
                <w:highlight w:val="none"/>
                <w:lang w:val="en-US" w:eastAsia="zh-CN"/>
              </w:rPr>
              <w:t>约</w:t>
            </w:r>
            <w:r>
              <w:rPr>
                <w:rFonts w:hint="eastAsia" w:ascii="Times New Roman" w:hAnsi="Times New Roman" w:eastAsia="宋体"/>
                <w:color w:val="auto"/>
                <w:highlight w:val="none"/>
              </w:rPr>
              <w:t>为SS：</w:t>
            </w:r>
            <w:r>
              <w:rPr>
                <w:rFonts w:hint="eastAsia" w:ascii="Times New Roman" w:hAnsi="Times New Roman" w:eastAsia="宋体"/>
                <w:color w:val="auto"/>
                <w:highlight w:val="none"/>
                <w:lang w:val="en-US" w:eastAsia="zh-CN"/>
              </w:rPr>
              <w:t>10</w:t>
            </w:r>
            <w:r>
              <w:rPr>
                <w:rFonts w:hint="default" w:ascii="Times New Roman" w:hAnsi="Times New Roman" w:eastAsia="宋体"/>
                <w:color w:val="auto"/>
                <w:highlight w:val="none"/>
                <w:lang w:val="en-US"/>
              </w:rPr>
              <w:t>0</w:t>
            </w:r>
            <w:r>
              <w:rPr>
                <w:rFonts w:hint="eastAsia" w:ascii="Times New Roman" w:hAnsi="Times New Roman" w:eastAsia="宋体"/>
                <w:color w:val="auto"/>
                <w:highlight w:val="none"/>
              </w:rPr>
              <w:t>0mg/L，石油类：</w:t>
            </w:r>
            <w:r>
              <w:rPr>
                <w:rFonts w:hint="eastAsia" w:ascii="Times New Roman" w:hAnsi="Times New Roman" w:eastAsia="宋体"/>
                <w:color w:val="auto"/>
                <w:highlight w:val="none"/>
                <w:lang w:val="en-US" w:eastAsia="zh-CN"/>
              </w:rPr>
              <w:t>300</w:t>
            </w:r>
            <w:r>
              <w:rPr>
                <w:rFonts w:hint="eastAsia" w:ascii="Times New Roman" w:hAnsi="Times New Roman" w:eastAsia="宋体"/>
                <w:color w:val="auto"/>
                <w:highlight w:val="none"/>
              </w:rPr>
              <w:t>mg/L</w:t>
            </w:r>
            <w:r>
              <w:rPr>
                <w:rFonts w:hint="eastAsia" w:ascii="Times New Roman" w:hAnsi="Times New Roman" w:eastAsia="宋体"/>
                <w:color w:val="auto"/>
                <w:highlight w:val="none"/>
                <w:lang w:eastAsia="zh-CN"/>
              </w:rPr>
              <w:t>，</w:t>
            </w:r>
            <w:r>
              <w:rPr>
                <w:rFonts w:hint="default" w:ascii="Times New Roman" w:hAnsi="Times New Roman" w:eastAsia="宋体"/>
                <w:color w:val="auto"/>
                <w:sz w:val="24"/>
                <w:szCs w:val="24"/>
              </w:rPr>
              <w:t>CODcr：</w:t>
            </w:r>
            <w:r>
              <w:rPr>
                <w:rFonts w:hint="eastAsia" w:ascii="Times New Roman" w:hAnsi="Times New Roman" w:eastAsia="宋体"/>
                <w:color w:val="auto"/>
                <w:sz w:val="24"/>
                <w:szCs w:val="24"/>
                <w:lang w:val="en-US" w:eastAsia="zh-CN"/>
              </w:rPr>
              <w:t>8</w:t>
            </w:r>
            <w:r>
              <w:rPr>
                <w:rFonts w:hint="default" w:ascii="Times New Roman" w:hAnsi="Times New Roman" w:eastAsia="宋体"/>
                <w:color w:val="auto"/>
                <w:sz w:val="24"/>
                <w:szCs w:val="24"/>
              </w:rPr>
              <w:t>00mg/L，NH</w:t>
            </w:r>
            <w:r>
              <w:rPr>
                <w:rFonts w:hint="default" w:ascii="Times New Roman" w:hAnsi="Times New Roman" w:eastAsia="宋体"/>
                <w:color w:val="auto"/>
                <w:sz w:val="24"/>
                <w:szCs w:val="24"/>
                <w:vertAlign w:val="subscript"/>
              </w:rPr>
              <w:t>3</w:t>
            </w:r>
            <w:r>
              <w:rPr>
                <w:rFonts w:hint="default" w:ascii="Times New Roman" w:hAnsi="Times New Roman" w:eastAsia="宋体"/>
                <w:color w:val="auto"/>
                <w:sz w:val="24"/>
                <w:szCs w:val="24"/>
              </w:rPr>
              <w:t>-N：</w:t>
            </w:r>
            <w:r>
              <w:rPr>
                <w:rFonts w:hint="eastAsia" w:ascii="Times New Roman" w:hAnsi="Times New Roman" w:eastAsia="宋体"/>
                <w:color w:val="auto"/>
                <w:sz w:val="24"/>
                <w:szCs w:val="24"/>
                <w:lang w:val="en-US" w:eastAsia="zh-CN"/>
              </w:rPr>
              <w:t>10</w:t>
            </w:r>
            <w:r>
              <w:rPr>
                <w:rFonts w:hint="default" w:ascii="Times New Roman" w:hAnsi="Times New Roman" w:eastAsia="宋体"/>
                <w:color w:val="auto"/>
                <w:sz w:val="24"/>
                <w:szCs w:val="24"/>
              </w:rPr>
              <w:t>mg/L</w:t>
            </w:r>
            <w:r>
              <w:rPr>
                <w:rFonts w:ascii="Times New Roman" w:hAnsi="Times New Roman" w:eastAsia="宋体"/>
                <w:color w:val="auto"/>
              </w:rPr>
              <w:t>。</w:t>
            </w:r>
          </w:p>
          <w:p>
            <w:pPr>
              <w:spacing w:line="360" w:lineRule="auto"/>
              <w:ind w:firstLine="480" w:firstLineChars="200"/>
              <w:outlineLvl w:val="4"/>
              <w:rPr>
                <w:rFonts w:ascii="Times New Roman" w:hAnsi="Times New Roman" w:eastAsia="宋体"/>
                <w:color w:val="auto"/>
                <w:sz w:val="24"/>
                <w:highlight w:val="none"/>
              </w:rPr>
            </w:pPr>
            <w:r>
              <w:rPr>
                <w:rFonts w:hint="eastAsia" w:ascii="Times New Roman" w:hAnsi="Times New Roman" w:eastAsia="宋体" w:cs="宋体"/>
                <w:color w:val="auto"/>
                <w:sz w:val="24"/>
                <w:highlight w:val="none"/>
              </w:rPr>
              <w:t>②</w:t>
            </w:r>
            <w:r>
              <w:rPr>
                <w:rFonts w:hint="eastAsia" w:ascii="Times New Roman" w:hAnsi="Times New Roman" w:eastAsia="宋体"/>
                <w:color w:val="auto"/>
                <w:sz w:val="24"/>
                <w:highlight w:val="none"/>
              </w:rPr>
              <w:t>生活污水</w:t>
            </w:r>
          </w:p>
          <w:p>
            <w:pPr>
              <w:spacing w:line="360" w:lineRule="auto"/>
              <w:ind w:firstLine="480" w:firstLineChars="200"/>
              <w:rPr>
                <w:rFonts w:hint="eastAsia" w:ascii="Times New Roman" w:hAnsi="Times New Roman" w:eastAsia="宋体"/>
                <w:color w:val="auto"/>
                <w:kern w:val="0"/>
                <w:sz w:val="24"/>
                <w:highlight w:val="none"/>
                <w:lang w:val="en-US" w:eastAsia="zh-CN"/>
              </w:rPr>
            </w:pPr>
            <w:r>
              <w:rPr>
                <w:rFonts w:hint="eastAsia" w:ascii="Times New Roman" w:hAnsi="Times New Roman" w:eastAsia="宋体"/>
                <w:color w:val="auto"/>
                <w:sz w:val="24"/>
                <w:highlight w:val="none"/>
              </w:rPr>
              <w:t>本项目</w:t>
            </w:r>
            <w:r>
              <w:rPr>
                <w:rFonts w:hint="eastAsia" w:ascii="Times New Roman" w:hAnsi="Times New Roman" w:eastAsia="宋体"/>
                <w:color w:val="auto"/>
                <w:sz w:val="24"/>
                <w:highlight w:val="none"/>
                <w:lang w:val="en-US" w:eastAsia="zh-CN"/>
              </w:rPr>
              <w:t>新增</w:t>
            </w:r>
            <w:r>
              <w:rPr>
                <w:rFonts w:hint="eastAsia" w:ascii="Times New Roman" w:hAnsi="Times New Roman" w:eastAsia="宋体"/>
                <w:color w:val="auto"/>
                <w:sz w:val="24"/>
                <w:highlight w:val="none"/>
              </w:rPr>
              <w:t>生活污水产生量为</w:t>
            </w:r>
            <w:r>
              <w:rPr>
                <w:rFonts w:hint="eastAsia" w:ascii="Times New Roman" w:hAnsi="Times New Roman" w:eastAsia="宋体" w:cs="Times New Roman"/>
                <w:snapToGrid w:val="0"/>
                <w:color w:val="auto"/>
                <w:sz w:val="24"/>
                <w:highlight w:val="none"/>
                <w:lang w:val="en-US" w:eastAsia="zh-CN"/>
              </w:rPr>
              <w:t>2550</w:t>
            </w:r>
            <w:r>
              <w:rPr>
                <w:rFonts w:ascii="Times New Roman" w:hAnsi="Times New Roman" w:eastAsia="宋体"/>
                <w:color w:val="auto"/>
                <w:sz w:val="24"/>
                <w:highlight w:val="none"/>
              </w:rPr>
              <w:t>t/a</w:t>
            </w:r>
            <w:r>
              <w:rPr>
                <w:rFonts w:hint="eastAsia" w:ascii="Times New Roman" w:hAnsi="Times New Roman" w:eastAsia="宋体"/>
                <w:color w:val="auto"/>
                <w:sz w:val="24"/>
                <w:highlight w:val="none"/>
              </w:rPr>
              <w:t>，</w:t>
            </w:r>
            <w:r>
              <w:rPr>
                <w:rFonts w:hint="eastAsia" w:ascii="Times New Roman" w:hAnsi="Times New Roman" w:eastAsia="宋体"/>
                <w:color w:val="auto"/>
                <w:kern w:val="0"/>
                <w:sz w:val="24"/>
                <w:highlight w:val="none"/>
              </w:rPr>
              <w:t>经化粪池预处理后通过污水管网纳入</w:t>
            </w:r>
            <w:r>
              <w:rPr>
                <w:rFonts w:hint="eastAsia" w:ascii="Times New Roman" w:hAnsi="Times New Roman" w:eastAsia="宋体" w:cs="Times New Roman"/>
                <w:color w:val="auto"/>
                <w:spacing w:val="2"/>
                <w:sz w:val="24"/>
                <w:highlight w:val="none"/>
                <w:lang w:val="en-US" w:eastAsia="zh-CN"/>
              </w:rPr>
              <w:t>福鼎市双岳项目区污水处理厂</w:t>
            </w:r>
            <w:r>
              <w:rPr>
                <w:rFonts w:ascii="Times New Roman" w:hAnsi="Times New Roman" w:eastAsia="宋体"/>
                <w:color w:val="auto"/>
                <w:kern w:val="0"/>
                <w:sz w:val="24"/>
                <w:highlight w:val="none"/>
              </w:rPr>
              <w:t>。</w:t>
            </w:r>
            <w:r>
              <w:rPr>
                <w:rFonts w:hint="eastAsia" w:ascii="Times New Roman" w:hAnsi="Times New Roman" w:eastAsia="宋体"/>
                <w:color w:val="auto"/>
                <w:kern w:val="0"/>
                <w:sz w:val="24"/>
                <w:highlight w:val="none"/>
                <w:lang w:val="en-US" w:eastAsia="zh-CN"/>
              </w:rPr>
              <w:t>本项目生活污水主要为卫生间、食堂用水，职工部分不住厂，洗澡、洗衣用水量大的用水相对少，导致生活污水污染物浓度较高。</w:t>
            </w:r>
          </w:p>
          <w:p>
            <w:pPr>
              <w:spacing w:line="360" w:lineRule="auto"/>
              <w:ind w:firstLine="480" w:firstLineChars="200"/>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根据现有工程竣工验收监测数据及实际生产情况，污水设施中对COD的处理能力为50%，对SS的处理能力为40%，对氨氮的处理能力为30%，对石油类的处理能力为35%，因此本项目生活</w:t>
            </w:r>
            <w:r>
              <w:rPr>
                <w:rFonts w:hint="default" w:ascii="Times New Roman" w:hAnsi="Times New Roman" w:eastAsia="宋体"/>
                <w:color w:val="auto"/>
                <w:sz w:val="24"/>
                <w:szCs w:val="24"/>
              </w:rPr>
              <w:t>污水中各主要污染物浓度</w:t>
            </w:r>
            <w:r>
              <w:rPr>
                <w:rFonts w:hint="eastAsia" w:ascii="Times New Roman" w:hAnsi="Times New Roman" w:eastAsia="宋体"/>
                <w:color w:val="auto"/>
                <w:sz w:val="24"/>
                <w:szCs w:val="24"/>
                <w:lang w:val="en-US" w:eastAsia="zh-CN"/>
              </w:rPr>
              <w:t>为</w:t>
            </w:r>
            <w:r>
              <w:rPr>
                <w:rFonts w:hint="default" w:ascii="Times New Roman" w:hAnsi="Times New Roman" w:eastAsia="宋体"/>
                <w:color w:val="auto"/>
                <w:sz w:val="24"/>
                <w:szCs w:val="24"/>
              </w:rPr>
              <w:t>CODcr：400mg/L，BOD</w:t>
            </w:r>
            <w:r>
              <w:rPr>
                <w:rFonts w:hint="default" w:ascii="Times New Roman" w:hAnsi="Times New Roman" w:eastAsia="宋体"/>
                <w:color w:val="auto"/>
                <w:sz w:val="24"/>
                <w:szCs w:val="24"/>
                <w:vertAlign w:val="subscript"/>
              </w:rPr>
              <w:t>5</w:t>
            </w:r>
            <w:r>
              <w:rPr>
                <w:rFonts w:hint="default" w:ascii="Times New Roman" w:hAnsi="Times New Roman" w:eastAsia="宋体"/>
                <w:color w:val="auto"/>
                <w:sz w:val="24"/>
                <w:szCs w:val="24"/>
              </w:rPr>
              <w:t>：2</w:t>
            </w:r>
            <w:r>
              <w:rPr>
                <w:rFonts w:hint="eastAsia" w:ascii="Times New Roman" w:hAnsi="Times New Roman" w:eastAsia="宋体"/>
                <w:color w:val="auto"/>
                <w:sz w:val="24"/>
                <w:szCs w:val="24"/>
                <w:lang w:val="en-US" w:eastAsia="zh-CN"/>
              </w:rPr>
              <w:t>2</w:t>
            </w:r>
            <w:r>
              <w:rPr>
                <w:rFonts w:hint="default" w:ascii="Times New Roman" w:hAnsi="Times New Roman" w:eastAsia="宋体"/>
                <w:color w:val="auto"/>
                <w:sz w:val="24"/>
                <w:szCs w:val="24"/>
              </w:rPr>
              <w:t>0mg/L，SS：2</w:t>
            </w:r>
            <w:r>
              <w:rPr>
                <w:rFonts w:hint="eastAsia" w:ascii="Times New Roman" w:hAnsi="Times New Roman" w:eastAsia="宋体"/>
                <w:color w:val="auto"/>
                <w:sz w:val="24"/>
                <w:szCs w:val="24"/>
                <w:lang w:val="en-US" w:eastAsia="zh-CN"/>
              </w:rPr>
              <w:t>2</w:t>
            </w:r>
            <w:r>
              <w:rPr>
                <w:rFonts w:hint="default" w:ascii="Times New Roman" w:hAnsi="Times New Roman" w:eastAsia="宋体"/>
                <w:color w:val="auto"/>
                <w:sz w:val="24"/>
                <w:szCs w:val="24"/>
              </w:rPr>
              <w:t>0mg/L，NH</w:t>
            </w:r>
            <w:r>
              <w:rPr>
                <w:rFonts w:hint="default" w:ascii="Times New Roman" w:hAnsi="Times New Roman" w:eastAsia="宋体"/>
                <w:color w:val="auto"/>
                <w:sz w:val="24"/>
                <w:szCs w:val="24"/>
                <w:vertAlign w:val="subscript"/>
              </w:rPr>
              <w:t>3</w:t>
            </w:r>
            <w:r>
              <w:rPr>
                <w:rFonts w:hint="default" w:ascii="Times New Roman" w:hAnsi="Times New Roman" w:eastAsia="宋体"/>
                <w:color w:val="auto"/>
                <w:sz w:val="24"/>
                <w:szCs w:val="24"/>
              </w:rPr>
              <w:t>-N：35mg/</w:t>
            </w:r>
            <w:r>
              <w:rPr>
                <w:rFonts w:hint="eastAsia" w:ascii="Times New Roman" w:hAnsi="Times New Roman" w:eastAsia="宋体"/>
                <w:color w:val="auto"/>
                <w:sz w:val="24"/>
                <w:szCs w:val="24"/>
                <w:lang w:val="en-US" w:eastAsia="zh-CN"/>
              </w:rPr>
              <w:t>L，生产废水主要污染物指标浓度为中</w:t>
            </w:r>
            <w:r>
              <w:rPr>
                <w:rFonts w:hint="default" w:ascii="Times New Roman" w:hAnsi="Times New Roman" w:eastAsia="宋体"/>
                <w:color w:val="auto"/>
                <w:sz w:val="24"/>
                <w:szCs w:val="24"/>
              </w:rPr>
              <w:t>CODcr：4</w:t>
            </w:r>
            <w:r>
              <w:rPr>
                <w:rFonts w:hint="eastAsia" w:ascii="Times New Roman" w:hAnsi="Times New Roman" w:eastAsia="宋体"/>
                <w:color w:val="auto"/>
                <w:sz w:val="24"/>
                <w:szCs w:val="24"/>
                <w:lang w:val="en-US" w:eastAsia="zh-CN"/>
              </w:rPr>
              <w:t>8</w:t>
            </w:r>
            <w:r>
              <w:rPr>
                <w:rFonts w:hint="default" w:ascii="Times New Roman" w:hAnsi="Times New Roman" w:eastAsia="宋体"/>
                <w:color w:val="auto"/>
                <w:sz w:val="24"/>
                <w:szCs w:val="24"/>
              </w:rPr>
              <w:t>0mg/L，SS：</w:t>
            </w:r>
            <w:r>
              <w:rPr>
                <w:rFonts w:hint="eastAsia" w:ascii="Times New Roman" w:hAnsi="Times New Roman" w:eastAsia="宋体"/>
                <w:color w:val="auto"/>
                <w:sz w:val="24"/>
                <w:szCs w:val="24"/>
                <w:lang w:val="en-US" w:eastAsia="zh-CN"/>
              </w:rPr>
              <w:t>400</w:t>
            </w:r>
            <w:r>
              <w:rPr>
                <w:rFonts w:hint="default" w:ascii="Times New Roman" w:hAnsi="Times New Roman" w:eastAsia="宋体"/>
                <w:color w:val="auto"/>
                <w:sz w:val="24"/>
                <w:szCs w:val="24"/>
              </w:rPr>
              <w:t>mg/L，NH</w:t>
            </w:r>
            <w:r>
              <w:rPr>
                <w:rFonts w:hint="default" w:ascii="Times New Roman" w:hAnsi="Times New Roman" w:eastAsia="宋体"/>
                <w:color w:val="auto"/>
                <w:sz w:val="24"/>
                <w:szCs w:val="24"/>
                <w:vertAlign w:val="subscript"/>
              </w:rPr>
              <w:t>3</w:t>
            </w:r>
            <w:r>
              <w:rPr>
                <w:rFonts w:hint="default" w:ascii="Times New Roman" w:hAnsi="Times New Roman" w:eastAsia="宋体"/>
                <w:color w:val="auto"/>
                <w:sz w:val="24"/>
                <w:szCs w:val="24"/>
              </w:rPr>
              <w:t>-N：</w:t>
            </w:r>
            <w:r>
              <w:rPr>
                <w:rFonts w:hint="eastAsia" w:ascii="Times New Roman" w:hAnsi="Times New Roman" w:eastAsia="宋体"/>
                <w:color w:val="auto"/>
                <w:sz w:val="24"/>
                <w:szCs w:val="24"/>
                <w:lang w:val="en-US" w:eastAsia="zh-CN"/>
              </w:rPr>
              <w:t>10</w:t>
            </w:r>
            <w:r>
              <w:rPr>
                <w:rFonts w:hint="default" w:ascii="Times New Roman" w:hAnsi="Times New Roman" w:eastAsia="宋体"/>
                <w:color w:val="auto"/>
                <w:sz w:val="24"/>
                <w:szCs w:val="24"/>
              </w:rPr>
              <w:t>mg/</w:t>
            </w:r>
            <w:r>
              <w:rPr>
                <w:rFonts w:hint="eastAsia" w:ascii="Times New Roman" w:hAnsi="Times New Roman" w:eastAsia="宋体"/>
                <w:color w:val="auto"/>
                <w:sz w:val="24"/>
                <w:szCs w:val="24"/>
                <w:lang w:val="en-US" w:eastAsia="zh-CN"/>
              </w:rPr>
              <w:t>L、石油类：260mg/L。</w:t>
            </w:r>
          </w:p>
          <w:p>
            <w:pPr>
              <w:pStyle w:val="3"/>
              <w:numPr>
                <w:ilvl w:val="0"/>
                <w:numId w:val="0"/>
              </w:numPr>
              <w:spacing w:before="0" w:after="0" w:line="240" w:lineRule="auto"/>
              <w:ind w:left="431" w:leftChars="0" w:hanging="431" w:hangingChars="179"/>
              <w:jc w:val="center"/>
              <w:rPr>
                <w:rFonts w:ascii="Times New Roman" w:hAnsi="Times New Roman" w:eastAsia="宋体"/>
                <w:color w:val="auto"/>
                <w:kern w:val="2"/>
                <w:sz w:val="24"/>
                <w:szCs w:val="24"/>
              </w:rPr>
            </w:pPr>
            <w:r>
              <w:rPr>
                <w:rFonts w:hint="eastAsia" w:ascii="Times New Roman" w:hAnsi="Times New Roman" w:eastAsia="宋体" w:cs="Times New Roman"/>
                <w:b/>
                <w:bCs/>
                <w:snapToGrid w:val="0"/>
                <w:color w:val="auto"/>
                <w:kern w:val="2"/>
                <w:sz w:val="24"/>
                <w:szCs w:val="24"/>
                <w:highlight w:val="none"/>
                <w:lang w:val="en-US" w:eastAsia="zh-CN" w:bidi="ar-SA"/>
              </w:rPr>
              <w:t>表</w:t>
            </w:r>
            <w:r>
              <w:rPr>
                <w:rFonts w:hint="default" w:ascii="Times New Roman" w:hAnsi="Times New Roman" w:eastAsia="宋体" w:cs="Times New Roman"/>
                <w:b/>
                <w:bCs/>
                <w:snapToGrid w:val="0"/>
                <w:color w:val="auto"/>
                <w:kern w:val="2"/>
                <w:sz w:val="24"/>
                <w:szCs w:val="24"/>
                <w:highlight w:val="none"/>
                <w:lang w:val="en-US" w:eastAsia="zh-CN" w:bidi="ar-SA"/>
              </w:rPr>
              <w:t>4.</w:t>
            </w:r>
            <w:r>
              <w:rPr>
                <w:rFonts w:hint="eastAsia" w:ascii="Times New Roman" w:hAnsi="Times New Roman" w:eastAsia="宋体" w:cs="Times New Roman"/>
                <w:b/>
                <w:bCs/>
                <w:snapToGrid w:val="0"/>
                <w:color w:val="auto"/>
                <w:kern w:val="2"/>
                <w:sz w:val="24"/>
                <w:szCs w:val="24"/>
                <w:highlight w:val="none"/>
                <w:lang w:val="en-US" w:eastAsia="zh-CN" w:bidi="ar-SA"/>
              </w:rPr>
              <w:t>2</w:t>
            </w:r>
            <w:r>
              <w:rPr>
                <w:rFonts w:hint="default" w:ascii="Times New Roman" w:hAnsi="Times New Roman" w:eastAsia="宋体" w:cs="Times New Roman"/>
                <w:b/>
                <w:bCs/>
                <w:snapToGrid w:val="0"/>
                <w:color w:val="auto"/>
                <w:kern w:val="2"/>
                <w:sz w:val="24"/>
                <w:szCs w:val="24"/>
                <w:highlight w:val="none"/>
                <w:lang w:val="en-US" w:eastAsia="zh-CN" w:bidi="ar-SA"/>
              </w:rPr>
              <w:t>-</w:t>
            </w:r>
            <w:r>
              <w:rPr>
                <w:rFonts w:hint="eastAsia" w:ascii="Times New Roman" w:hAnsi="Times New Roman" w:eastAsia="宋体" w:cs="Times New Roman"/>
                <w:b/>
                <w:bCs/>
                <w:snapToGrid w:val="0"/>
                <w:color w:val="auto"/>
                <w:kern w:val="2"/>
                <w:sz w:val="24"/>
                <w:szCs w:val="24"/>
                <w:highlight w:val="none"/>
                <w:lang w:val="en-US" w:eastAsia="zh-CN" w:bidi="ar-SA"/>
              </w:rPr>
              <w:t>10</w:t>
            </w:r>
            <w:r>
              <w:rPr>
                <w:rFonts w:hint="default" w:ascii="Times New Roman" w:hAnsi="Times New Roman" w:eastAsia="宋体" w:cs="Times New Roman"/>
                <w:b/>
                <w:bCs/>
                <w:snapToGrid w:val="0"/>
                <w:color w:val="auto"/>
                <w:kern w:val="2"/>
                <w:sz w:val="24"/>
                <w:szCs w:val="24"/>
                <w:highlight w:val="none"/>
                <w:lang w:val="en-US" w:eastAsia="zh-CN" w:bidi="ar-SA"/>
              </w:rPr>
              <w:t xml:space="preserve">  </w:t>
            </w:r>
            <w:r>
              <w:rPr>
                <w:rFonts w:hint="eastAsia" w:ascii="Times New Roman" w:hAnsi="Times New Roman" w:eastAsia="宋体" w:cs="Times New Roman"/>
                <w:b/>
                <w:bCs/>
                <w:snapToGrid w:val="0"/>
                <w:color w:val="auto"/>
                <w:kern w:val="2"/>
                <w:sz w:val="24"/>
                <w:szCs w:val="24"/>
                <w:highlight w:val="none"/>
                <w:lang w:val="en-US" w:eastAsia="zh-CN" w:bidi="ar-SA"/>
              </w:rPr>
              <w:t>项目生产废水产生及排放情况</w:t>
            </w:r>
          </w:p>
          <w:tbl>
            <w:tblPr>
              <w:tblStyle w:val="30"/>
              <w:tblW w:w="8783"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28"/>
              <w:gridCol w:w="741"/>
              <w:gridCol w:w="852"/>
              <w:gridCol w:w="917"/>
              <w:gridCol w:w="876"/>
              <w:gridCol w:w="702"/>
              <w:gridCol w:w="811"/>
              <w:gridCol w:w="944"/>
              <w:gridCol w:w="811"/>
              <w:gridCol w:w="841"/>
              <w:gridCol w:w="86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06" w:hRule="atLeast"/>
                <w:jc w:val="center"/>
              </w:trPr>
              <w:tc>
                <w:tcPr>
                  <w:tcW w:w="428" w:type="dxa"/>
                  <w:vMerge w:val="restart"/>
                  <w:vAlign w:val="center"/>
                </w:tcPr>
                <w:p>
                  <w:pPr>
                    <w:adjustRightInd w:val="0"/>
                    <w:snapToGrid w:val="0"/>
                    <w:spacing w:line="300" w:lineRule="atLeast"/>
                    <w:jc w:val="center"/>
                    <w:rPr>
                      <w:rFonts w:ascii="Times New Roman" w:hAnsi="Times New Roman" w:eastAsia="宋体"/>
                      <w:color w:val="auto"/>
                      <w:szCs w:val="21"/>
                    </w:rPr>
                  </w:pPr>
                  <w:r>
                    <w:rPr>
                      <w:rFonts w:ascii="Times New Roman" w:hAnsi="Times New Roman" w:eastAsia="宋体"/>
                      <w:color w:val="auto"/>
                      <w:szCs w:val="21"/>
                    </w:rPr>
                    <w:t>种类</w:t>
                  </w:r>
                </w:p>
              </w:tc>
              <w:tc>
                <w:tcPr>
                  <w:tcW w:w="741" w:type="dxa"/>
                  <w:vMerge w:val="restart"/>
                  <w:vAlign w:val="center"/>
                </w:tcPr>
                <w:p>
                  <w:pPr>
                    <w:adjustRightInd w:val="0"/>
                    <w:snapToGrid w:val="0"/>
                    <w:spacing w:line="300" w:lineRule="atLeast"/>
                    <w:jc w:val="center"/>
                    <w:rPr>
                      <w:rFonts w:ascii="Times New Roman" w:hAnsi="Times New Roman" w:eastAsia="宋体"/>
                      <w:color w:val="auto"/>
                      <w:szCs w:val="21"/>
                    </w:rPr>
                  </w:pPr>
                  <w:r>
                    <w:rPr>
                      <w:rFonts w:hint="eastAsia" w:ascii="Times New Roman" w:hAnsi="Times New Roman" w:eastAsia="宋体"/>
                      <w:color w:val="auto"/>
                      <w:szCs w:val="21"/>
                      <w:lang w:val="en-US" w:eastAsia="zh-CN"/>
                    </w:rPr>
                    <w:t>产生量</w:t>
                  </w:r>
                </w:p>
              </w:tc>
              <w:tc>
                <w:tcPr>
                  <w:tcW w:w="852" w:type="dxa"/>
                  <w:vMerge w:val="restart"/>
                  <w:vAlign w:val="center"/>
                </w:tcPr>
                <w:p>
                  <w:pPr>
                    <w:adjustRightInd w:val="0"/>
                    <w:snapToGrid w:val="0"/>
                    <w:spacing w:line="300" w:lineRule="atLeast"/>
                    <w:jc w:val="center"/>
                    <w:rPr>
                      <w:rFonts w:ascii="Times New Roman" w:hAnsi="Times New Roman" w:eastAsia="宋体"/>
                      <w:color w:val="auto"/>
                      <w:szCs w:val="21"/>
                    </w:rPr>
                  </w:pPr>
                  <w:r>
                    <w:rPr>
                      <w:rFonts w:ascii="Times New Roman" w:hAnsi="Times New Roman" w:eastAsia="宋体"/>
                      <w:color w:val="auto"/>
                      <w:szCs w:val="21"/>
                    </w:rPr>
                    <w:t>污染物名称</w:t>
                  </w:r>
                </w:p>
              </w:tc>
              <w:tc>
                <w:tcPr>
                  <w:tcW w:w="1793" w:type="dxa"/>
                  <w:gridSpan w:val="2"/>
                  <w:vAlign w:val="center"/>
                </w:tcPr>
                <w:p>
                  <w:pPr>
                    <w:adjustRightInd w:val="0"/>
                    <w:snapToGrid w:val="0"/>
                    <w:spacing w:line="300" w:lineRule="atLeast"/>
                    <w:jc w:val="center"/>
                    <w:rPr>
                      <w:rFonts w:ascii="Times New Roman" w:hAnsi="Times New Roman" w:eastAsia="宋体"/>
                      <w:color w:val="auto"/>
                      <w:szCs w:val="21"/>
                    </w:rPr>
                  </w:pPr>
                  <w:r>
                    <w:rPr>
                      <w:rFonts w:ascii="Times New Roman" w:hAnsi="Times New Roman" w:eastAsia="宋体"/>
                      <w:color w:val="auto"/>
                      <w:szCs w:val="21"/>
                    </w:rPr>
                    <w:t>污染物产生量</w:t>
                  </w:r>
                </w:p>
              </w:tc>
              <w:tc>
                <w:tcPr>
                  <w:tcW w:w="702" w:type="dxa"/>
                  <w:vMerge w:val="restart"/>
                  <w:vAlign w:val="center"/>
                </w:tcPr>
                <w:p>
                  <w:pPr>
                    <w:adjustRightInd w:val="0"/>
                    <w:snapToGrid w:val="0"/>
                    <w:spacing w:line="300" w:lineRule="atLeast"/>
                    <w:jc w:val="center"/>
                    <w:rPr>
                      <w:rFonts w:ascii="Times New Roman" w:hAnsi="Times New Roman" w:eastAsia="宋体"/>
                      <w:color w:val="auto"/>
                      <w:szCs w:val="21"/>
                    </w:rPr>
                  </w:pPr>
                  <w:r>
                    <w:rPr>
                      <w:rFonts w:ascii="Times New Roman" w:hAnsi="Times New Roman" w:eastAsia="宋体"/>
                      <w:color w:val="auto"/>
                      <w:szCs w:val="21"/>
                    </w:rPr>
                    <w:t>治理</w:t>
                  </w:r>
                </w:p>
                <w:p>
                  <w:pPr>
                    <w:adjustRightInd w:val="0"/>
                    <w:snapToGrid w:val="0"/>
                    <w:spacing w:line="300" w:lineRule="atLeast"/>
                    <w:jc w:val="center"/>
                    <w:rPr>
                      <w:rFonts w:ascii="Times New Roman" w:hAnsi="Times New Roman" w:eastAsia="宋体"/>
                      <w:color w:val="auto"/>
                      <w:szCs w:val="21"/>
                    </w:rPr>
                  </w:pPr>
                  <w:r>
                    <w:rPr>
                      <w:rFonts w:ascii="Times New Roman" w:hAnsi="Times New Roman" w:eastAsia="宋体"/>
                      <w:color w:val="auto"/>
                      <w:szCs w:val="21"/>
                    </w:rPr>
                    <w:t>措施</w:t>
                  </w:r>
                </w:p>
              </w:tc>
              <w:tc>
                <w:tcPr>
                  <w:tcW w:w="811" w:type="dxa"/>
                  <w:vMerge w:val="restart"/>
                  <w:vAlign w:val="center"/>
                </w:tcPr>
                <w:p>
                  <w:pPr>
                    <w:adjustRightInd w:val="0"/>
                    <w:snapToGrid w:val="0"/>
                    <w:spacing w:line="300" w:lineRule="atLeast"/>
                    <w:jc w:val="center"/>
                    <w:rPr>
                      <w:rFonts w:hint="eastAsia" w:ascii="Times New Roman" w:hAnsi="Times New Roman" w:eastAsia="宋体"/>
                      <w:color w:val="auto"/>
                      <w:szCs w:val="21"/>
                    </w:rPr>
                  </w:pPr>
                  <w:r>
                    <w:rPr>
                      <w:rFonts w:hint="eastAsia" w:ascii="Times New Roman" w:hAnsi="Times New Roman" w:eastAsia="宋体"/>
                      <w:color w:val="auto"/>
                      <w:szCs w:val="21"/>
                    </w:rPr>
                    <w:t>处理效率（%）</w:t>
                  </w:r>
                </w:p>
              </w:tc>
              <w:tc>
                <w:tcPr>
                  <w:tcW w:w="944" w:type="dxa"/>
                  <w:vMerge w:val="restart"/>
                  <w:vAlign w:val="center"/>
                </w:tcPr>
                <w:p>
                  <w:pPr>
                    <w:adjustRightInd w:val="0"/>
                    <w:snapToGrid w:val="0"/>
                    <w:spacing w:line="300" w:lineRule="atLeast"/>
                    <w:jc w:val="center"/>
                    <w:rPr>
                      <w:rFonts w:hint="eastAsia" w:ascii="Times New Roman" w:hAnsi="Times New Roman" w:eastAsia="宋体"/>
                      <w:color w:val="auto"/>
                      <w:szCs w:val="21"/>
                    </w:rPr>
                  </w:pPr>
                  <w:r>
                    <w:rPr>
                      <w:rFonts w:hint="eastAsia" w:ascii="Times New Roman" w:hAnsi="Times New Roman" w:eastAsia="宋体"/>
                      <w:color w:val="auto"/>
                      <w:szCs w:val="21"/>
                      <w:lang w:val="en-US" w:eastAsia="zh-CN"/>
                    </w:rPr>
                    <w:t>排放量</w:t>
                  </w:r>
                </w:p>
              </w:tc>
              <w:tc>
                <w:tcPr>
                  <w:tcW w:w="1652" w:type="dxa"/>
                  <w:gridSpan w:val="2"/>
                  <w:vAlign w:val="center"/>
                </w:tcPr>
                <w:p>
                  <w:pPr>
                    <w:adjustRightInd w:val="0"/>
                    <w:snapToGrid w:val="0"/>
                    <w:spacing w:line="300" w:lineRule="atLeast"/>
                    <w:jc w:val="center"/>
                    <w:rPr>
                      <w:rFonts w:ascii="Times New Roman" w:hAnsi="Times New Roman" w:eastAsia="宋体"/>
                      <w:color w:val="auto"/>
                      <w:szCs w:val="21"/>
                    </w:rPr>
                  </w:pPr>
                  <w:r>
                    <w:rPr>
                      <w:rFonts w:ascii="Times New Roman" w:hAnsi="Times New Roman" w:eastAsia="宋体"/>
                      <w:color w:val="auto"/>
                      <w:szCs w:val="21"/>
                    </w:rPr>
                    <w:t>污染物排放量</w:t>
                  </w:r>
                </w:p>
              </w:tc>
              <w:tc>
                <w:tcPr>
                  <w:tcW w:w="860" w:type="dxa"/>
                  <w:vMerge w:val="restart"/>
                  <w:vAlign w:val="center"/>
                </w:tcPr>
                <w:p>
                  <w:pPr>
                    <w:adjustRightInd w:val="0"/>
                    <w:snapToGrid w:val="0"/>
                    <w:spacing w:line="300" w:lineRule="atLeast"/>
                    <w:jc w:val="center"/>
                    <w:rPr>
                      <w:rFonts w:ascii="Times New Roman" w:hAnsi="Times New Roman" w:eastAsia="宋体"/>
                      <w:color w:val="auto"/>
                      <w:szCs w:val="21"/>
                    </w:rPr>
                  </w:pPr>
                  <w:r>
                    <w:rPr>
                      <w:rFonts w:ascii="Times New Roman" w:hAnsi="Times New Roman" w:eastAsia="宋体"/>
                      <w:color w:val="auto"/>
                      <w:szCs w:val="21"/>
                    </w:rPr>
                    <w:t>排放</w:t>
                  </w:r>
                </w:p>
                <w:p>
                  <w:pPr>
                    <w:adjustRightInd w:val="0"/>
                    <w:snapToGrid w:val="0"/>
                    <w:spacing w:line="300" w:lineRule="atLeast"/>
                    <w:jc w:val="center"/>
                    <w:rPr>
                      <w:rFonts w:ascii="Times New Roman" w:hAnsi="Times New Roman" w:eastAsia="宋体"/>
                      <w:color w:val="auto"/>
                      <w:szCs w:val="21"/>
                    </w:rPr>
                  </w:pPr>
                  <w:r>
                    <w:rPr>
                      <w:rFonts w:ascii="Times New Roman" w:hAnsi="Times New Roman" w:eastAsia="宋体"/>
                      <w:color w:val="auto"/>
                      <w:szCs w:val="21"/>
                    </w:rPr>
                    <w:t>去向</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428" w:type="dxa"/>
                  <w:vMerge w:val="continue"/>
                  <w:vAlign w:val="center"/>
                </w:tcPr>
                <w:p>
                  <w:pPr>
                    <w:widowControl/>
                    <w:adjustRightInd w:val="0"/>
                    <w:snapToGrid w:val="0"/>
                    <w:spacing w:line="300" w:lineRule="atLeast"/>
                    <w:jc w:val="center"/>
                    <w:rPr>
                      <w:rFonts w:ascii="Times New Roman" w:hAnsi="Times New Roman" w:eastAsia="宋体"/>
                      <w:color w:val="auto"/>
                      <w:szCs w:val="21"/>
                    </w:rPr>
                  </w:pPr>
                </w:p>
              </w:tc>
              <w:tc>
                <w:tcPr>
                  <w:tcW w:w="741" w:type="dxa"/>
                  <w:vMerge w:val="continue"/>
                  <w:vAlign w:val="center"/>
                </w:tcPr>
                <w:p>
                  <w:pPr>
                    <w:widowControl/>
                    <w:adjustRightInd w:val="0"/>
                    <w:snapToGrid w:val="0"/>
                    <w:spacing w:line="300" w:lineRule="atLeast"/>
                    <w:jc w:val="center"/>
                    <w:rPr>
                      <w:rFonts w:ascii="Times New Roman" w:hAnsi="Times New Roman" w:eastAsia="宋体"/>
                      <w:color w:val="auto"/>
                      <w:szCs w:val="21"/>
                    </w:rPr>
                  </w:pPr>
                </w:p>
              </w:tc>
              <w:tc>
                <w:tcPr>
                  <w:tcW w:w="852" w:type="dxa"/>
                  <w:vMerge w:val="continue"/>
                  <w:vAlign w:val="center"/>
                </w:tcPr>
                <w:p>
                  <w:pPr>
                    <w:widowControl/>
                    <w:adjustRightInd w:val="0"/>
                    <w:snapToGrid w:val="0"/>
                    <w:spacing w:line="300" w:lineRule="atLeast"/>
                    <w:jc w:val="center"/>
                    <w:rPr>
                      <w:rFonts w:ascii="Times New Roman" w:hAnsi="Times New Roman" w:eastAsia="宋体"/>
                      <w:color w:val="auto"/>
                      <w:szCs w:val="21"/>
                    </w:rPr>
                  </w:pPr>
                </w:p>
              </w:tc>
              <w:tc>
                <w:tcPr>
                  <w:tcW w:w="917" w:type="dxa"/>
                  <w:vAlign w:val="center"/>
                </w:tcPr>
                <w:p>
                  <w:pPr>
                    <w:adjustRightInd w:val="0"/>
                    <w:snapToGrid w:val="0"/>
                    <w:spacing w:line="300" w:lineRule="atLeast"/>
                    <w:jc w:val="center"/>
                    <w:rPr>
                      <w:rFonts w:ascii="Times New Roman" w:hAnsi="Times New Roman" w:eastAsia="宋体"/>
                      <w:color w:val="auto"/>
                      <w:szCs w:val="21"/>
                    </w:rPr>
                  </w:pPr>
                  <w:r>
                    <w:rPr>
                      <w:rFonts w:ascii="Times New Roman" w:hAnsi="Times New Roman" w:eastAsia="宋体"/>
                      <w:color w:val="auto"/>
                      <w:szCs w:val="21"/>
                    </w:rPr>
                    <w:t>浓度(mg/L)</w:t>
                  </w:r>
                </w:p>
              </w:tc>
              <w:tc>
                <w:tcPr>
                  <w:tcW w:w="876" w:type="dxa"/>
                  <w:vAlign w:val="center"/>
                </w:tcPr>
                <w:p>
                  <w:pPr>
                    <w:adjustRightInd w:val="0"/>
                    <w:snapToGrid w:val="0"/>
                    <w:spacing w:line="300" w:lineRule="atLeast"/>
                    <w:jc w:val="center"/>
                    <w:rPr>
                      <w:rFonts w:ascii="Times New Roman" w:hAnsi="Times New Roman" w:eastAsia="宋体"/>
                      <w:color w:val="auto"/>
                      <w:szCs w:val="21"/>
                    </w:rPr>
                  </w:pPr>
                  <w:r>
                    <w:rPr>
                      <w:rFonts w:ascii="Times New Roman" w:hAnsi="Times New Roman" w:eastAsia="宋体"/>
                      <w:color w:val="auto"/>
                      <w:szCs w:val="21"/>
                    </w:rPr>
                    <w:t>产生量</w:t>
                  </w:r>
                </w:p>
                <w:p>
                  <w:pPr>
                    <w:adjustRightInd w:val="0"/>
                    <w:snapToGrid w:val="0"/>
                    <w:spacing w:line="300" w:lineRule="atLeast"/>
                    <w:jc w:val="center"/>
                    <w:rPr>
                      <w:rFonts w:ascii="Times New Roman" w:hAnsi="Times New Roman" w:eastAsia="宋体"/>
                      <w:color w:val="auto"/>
                      <w:szCs w:val="21"/>
                    </w:rPr>
                  </w:pPr>
                  <w:r>
                    <w:rPr>
                      <w:rFonts w:ascii="Times New Roman" w:hAnsi="Times New Roman" w:eastAsia="宋体"/>
                      <w:color w:val="auto"/>
                      <w:szCs w:val="21"/>
                    </w:rPr>
                    <w:t>(t/a)</w:t>
                  </w:r>
                </w:p>
              </w:tc>
              <w:tc>
                <w:tcPr>
                  <w:tcW w:w="702" w:type="dxa"/>
                  <w:vMerge w:val="continue"/>
                  <w:vAlign w:val="center"/>
                </w:tcPr>
                <w:p>
                  <w:pPr>
                    <w:widowControl/>
                    <w:adjustRightInd w:val="0"/>
                    <w:snapToGrid w:val="0"/>
                    <w:spacing w:line="300" w:lineRule="atLeast"/>
                    <w:jc w:val="center"/>
                    <w:rPr>
                      <w:rFonts w:ascii="Times New Roman" w:hAnsi="Times New Roman" w:eastAsia="宋体"/>
                      <w:color w:val="auto"/>
                      <w:szCs w:val="21"/>
                    </w:rPr>
                  </w:pPr>
                </w:p>
              </w:tc>
              <w:tc>
                <w:tcPr>
                  <w:tcW w:w="811" w:type="dxa"/>
                  <w:vMerge w:val="continue"/>
                  <w:vAlign w:val="center"/>
                </w:tcPr>
                <w:p>
                  <w:pPr>
                    <w:adjustRightInd w:val="0"/>
                    <w:snapToGrid w:val="0"/>
                    <w:spacing w:line="300" w:lineRule="atLeast"/>
                    <w:jc w:val="center"/>
                    <w:rPr>
                      <w:rFonts w:ascii="Times New Roman" w:hAnsi="Times New Roman" w:eastAsia="宋体"/>
                      <w:color w:val="auto"/>
                      <w:szCs w:val="21"/>
                    </w:rPr>
                  </w:pPr>
                </w:p>
              </w:tc>
              <w:tc>
                <w:tcPr>
                  <w:tcW w:w="944" w:type="dxa"/>
                  <w:vMerge w:val="continue"/>
                  <w:vAlign w:val="center"/>
                </w:tcPr>
                <w:p>
                  <w:pPr>
                    <w:adjustRightInd w:val="0"/>
                    <w:snapToGrid w:val="0"/>
                    <w:spacing w:line="300" w:lineRule="atLeast"/>
                    <w:jc w:val="center"/>
                    <w:rPr>
                      <w:rFonts w:ascii="Times New Roman" w:hAnsi="Times New Roman" w:eastAsia="宋体"/>
                      <w:color w:val="auto"/>
                      <w:szCs w:val="21"/>
                    </w:rPr>
                  </w:pPr>
                </w:p>
              </w:tc>
              <w:tc>
                <w:tcPr>
                  <w:tcW w:w="811" w:type="dxa"/>
                  <w:vAlign w:val="center"/>
                </w:tcPr>
                <w:p>
                  <w:pPr>
                    <w:adjustRightInd w:val="0"/>
                    <w:snapToGrid w:val="0"/>
                    <w:spacing w:line="300" w:lineRule="atLeast"/>
                    <w:jc w:val="center"/>
                    <w:rPr>
                      <w:rFonts w:ascii="Times New Roman" w:hAnsi="Times New Roman" w:eastAsia="宋体"/>
                      <w:color w:val="auto"/>
                      <w:szCs w:val="21"/>
                    </w:rPr>
                  </w:pPr>
                  <w:r>
                    <w:rPr>
                      <w:rFonts w:ascii="Times New Roman" w:hAnsi="Times New Roman" w:eastAsia="宋体"/>
                      <w:color w:val="auto"/>
                      <w:szCs w:val="21"/>
                    </w:rPr>
                    <w:t>浓度(mg/L)</w:t>
                  </w:r>
                </w:p>
              </w:tc>
              <w:tc>
                <w:tcPr>
                  <w:tcW w:w="841" w:type="dxa"/>
                  <w:vAlign w:val="center"/>
                </w:tcPr>
                <w:p>
                  <w:pPr>
                    <w:adjustRightInd w:val="0"/>
                    <w:snapToGrid w:val="0"/>
                    <w:spacing w:line="300" w:lineRule="atLeast"/>
                    <w:jc w:val="center"/>
                    <w:rPr>
                      <w:rFonts w:ascii="Times New Roman" w:hAnsi="Times New Roman" w:eastAsia="宋体"/>
                      <w:color w:val="auto"/>
                      <w:szCs w:val="21"/>
                    </w:rPr>
                  </w:pPr>
                  <w:r>
                    <w:rPr>
                      <w:rFonts w:ascii="Times New Roman" w:hAnsi="Times New Roman" w:eastAsia="宋体"/>
                      <w:color w:val="auto"/>
                      <w:szCs w:val="21"/>
                    </w:rPr>
                    <w:t>排放量(t/a)</w:t>
                  </w:r>
                </w:p>
              </w:tc>
              <w:tc>
                <w:tcPr>
                  <w:tcW w:w="860" w:type="dxa"/>
                  <w:vMerge w:val="continue"/>
                  <w:vAlign w:val="center"/>
                </w:tcPr>
                <w:p>
                  <w:pPr>
                    <w:widowControl/>
                    <w:adjustRightInd w:val="0"/>
                    <w:snapToGrid w:val="0"/>
                    <w:spacing w:line="300" w:lineRule="atLeast"/>
                    <w:jc w:val="center"/>
                    <w:rPr>
                      <w:rFonts w:ascii="Times New Roman" w:hAnsi="Times New Roman" w:eastAsia="宋体"/>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760" w:hRule="atLeast"/>
                <w:jc w:val="center"/>
              </w:trPr>
              <w:tc>
                <w:tcPr>
                  <w:tcW w:w="428" w:type="dxa"/>
                  <w:vMerge w:val="restart"/>
                  <w:vAlign w:val="center"/>
                </w:tcPr>
                <w:p>
                  <w:pPr>
                    <w:widowControl/>
                    <w:adjustRightInd w:val="0"/>
                    <w:snapToGrid w:val="0"/>
                    <w:spacing w:line="300" w:lineRule="atLeast"/>
                    <w:jc w:val="center"/>
                    <w:rPr>
                      <w:rFonts w:ascii="Times New Roman" w:hAnsi="Times New Roman" w:eastAsia="宋体"/>
                      <w:color w:val="auto"/>
                      <w:szCs w:val="21"/>
                    </w:rPr>
                  </w:pPr>
                  <w:r>
                    <w:rPr>
                      <w:rFonts w:hint="eastAsia" w:ascii="Times New Roman" w:hAnsi="Times New Roman" w:eastAsia="宋体"/>
                      <w:color w:val="auto"/>
                      <w:szCs w:val="21"/>
                    </w:rPr>
                    <w:t>清洗废水</w:t>
                  </w:r>
                </w:p>
              </w:tc>
              <w:tc>
                <w:tcPr>
                  <w:tcW w:w="741" w:type="dxa"/>
                  <w:vMerge w:val="restart"/>
                  <w:vAlign w:val="center"/>
                </w:tcPr>
                <w:p>
                  <w:pPr>
                    <w:adjustRightInd w:val="0"/>
                    <w:snapToGrid w:val="0"/>
                    <w:spacing w:line="300" w:lineRule="atLeast"/>
                    <w:jc w:val="center"/>
                    <w:rPr>
                      <w:rFonts w:ascii="Times New Roman" w:hAnsi="Times New Roman" w:eastAsia="宋体"/>
                      <w:color w:val="auto"/>
                      <w:szCs w:val="21"/>
                    </w:rPr>
                  </w:pPr>
                  <w:r>
                    <w:rPr>
                      <w:rFonts w:hint="eastAsia" w:ascii="Times New Roman" w:hAnsi="Times New Roman" w:eastAsia="宋体" w:cs="Times New Roman"/>
                      <w:color w:val="auto"/>
                      <w:szCs w:val="21"/>
                      <w:lang w:val="en-US" w:eastAsia="zh-CN"/>
                    </w:rPr>
                    <w:t>270</w:t>
                  </w:r>
                  <w:r>
                    <w:rPr>
                      <w:rFonts w:hint="eastAsia" w:ascii="Times New Roman" w:hAnsi="Times New Roman" w:eastAsia="宋体" w:cs="Times New Roman"/>
                      <w:color w:val="auto"/>
                      <w:szCs w:val="21"/>
                    </w:rPr>
                    <w:t>t</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a</w:t>
                  </w:r>
                </w:p>
              </w:tc>
              <w:tc>
                <w:tcPr>
                  <w:tcW w:w="852" w:type="dxa"/>
                  <w:vAlign w:val="center"/>
                </w:tcPr>
                <w:p>
                  <w:pPr>
                    <w:adjustRightInd w:val="0"/>
                    <w:snapToGrid w:val="0"/>
                    <w:jc w:val="center"/>
                    <w:rPr>
                      <w:rFonts w:hint="default" w:ascii="Times New Roman" w:hAnsi="Times New Roman" w:eastAsia="宋体"/>
                      <w:color w:val="auto"/>
                      <w:szCs w:val="21"/>
                      <w:lang w:val="en-US" w:eastAsia="zh-CN"/>
                    </w:rPr>
                  </w:pPr>
                  <w:r>
                    <w:rPr>
                      <w:rFonts w:ascii="Times New Roman" w:hAnsi="Times New Roman" w:eastAsia="宋体"/>
                      <w:color w:val="auto"/>
                      <w:kern w:val="0"/>
                      <w:szCs w:val="21"/>
                    </w:rPr>
                    <w:t>石油类</w:t>
                  </w:r>
                </w:p>
              </w:tc>
              <w:tc>
                <w:tcPr>
                  <w:tcW w:w="917" w:type="dxa"/>
                  <w:vAlign w:val="center"/>
                </w:tcPr>
                <w:p>
                  <w:pPr>
                    <w:keepNext w:val="0"/>
                    <w:keepLines w:val="0"/>
                    <w:widowControl/>
                    <w:suppressLineNumbers w:val="0"/>
                    <w:jc w:val="center"/>
                    <w:textAlignment w:val="center"/>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260</w:t>
                  </w:r>
                </w:p>
              </w:tc>
              <w:tc>
                <w:tcPr>
                  <w:tcW w:w="876"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0.0702</w:t>
                  </w:r>
                </w:p>
              </w:tc>
              <w:tc>
                <w:tcPr>
                  <w:tcW w:w="702" w:type="dxa"/>
                  <w:vMerge w:val="restart"/>
                  <w:vAlign w:val="center"/>
                </w:tcPr>
                <w:p>
                  <w:pPr>
                    <w:adjustRightInd w:val="0"/>
                    <w:snapToGrid w:val="0"/>
                    <w:jc w:val="center"/>
                    <w:rPr>
                      <w:rFonts w:hint="eastAsia" w:ascii="Times New Roman" w:hAnsi="Times New Roman" w:eastAsia="宋体"/>
                      <w:color w:val="auto"/>
                      <w:szCs w:val="21"/>
                      <w:highlight w:val="none"/>
                      <w:lang w:eastAsia="zh-CN"/>
                    </w:rPr>
                  </w:pPr>
                  <w:r>
                    <w:rPr>
                      <w:rFonts w:hint="eastAsia" w:ascii="Times New Roman" w:hAnsi="Times New Roman" w:eastAsia="宋体"/>
                      <w:color w:val="auto"/>
                      <w:szCs w:val="21"/>
                      <w:highlight w:val="none"/>
                      <w:lang w:eastAsia="zh-CN"/>
                    </w:rPr>
                    <w:t>隔油</w:t>
                  </w:r>
                  <w:r>
                    <w:rPr>
                      <w:rFonts w:hint="eastAsia" w:ascii="Times New Roman" w:hAnsi="Times New Roman" w:eastAsia="宋体"/>
                      <w:color w:val="auto"/>
                      <w:szCs w:val="21"/>
                      <w:highlight w:val="none"/>
                      <w:lang w:val="en-US" w:eastAsia="zh-CN"/>
                    </w:rPr>
                    <w:t>池</w:t>
                  </w:r>
                </w:p>
              </w:tc>
              <w:tc>
                <w:tcPr>
                  <w:tcW w:w="81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35</w:t>
                  </w:r>
                </w:p>
              </w:tc>
              <w:tc>
                <w:tcPr>
                  <w:tcW w:w="944" w:type="dxa"/>
                  <w:vMerge w:val="restart"/>
                  <w:vAlign w:val="center"/>
                </w:tcPr>
                <w:p>
                  <w:pPr>
                    <w:adjustRightInd w:val="0"/>
                    <w:snapToGrid w:val="0"/>
                    <w:spacing w:line="300" w:lineRule="atLeast"/>
                    <w:jc w:val="center"/>
                    <w:rPr>
                      <w:rFonts w:hint="eastAsia"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color w:val="auto"/>
                      <w:szCs w:val="21"/>
                      <w:highlight w:val="none"/>
                      <w:lang w:val="en-US" w:eastAsia="zh-CN"/>
                    </w:rPr>
                    <w:t>270</w:t>
                  </w:r>
                  <w:r>
                    <w:rPr>
                      <w:rFonts w:hint="eastAsia" w:ascii="Times New Roman" w:hAnsi="Times New Roman" w:eastAsia="宋体" w:cs="Times New Roman"/>
                      <w:color w:val="auto"/>
                      <w:szCs w:val="21"/>
                      <w:highlight w:val="none"/>
                    </w:rPr>
                    <w:t>t</w:t>
                  </w:r>
                  <w:r>
                    <w:rPr>
                      <w:rFonts w:ascii="Times New Roman" w:hAnsi="Times New Roman" w:eastAsia="宋体" w:cs="Times New Roman"/>
                      <w:color w:val="auto"/>
                      <w:szCs w:val="21"/>
                      <w:highlight w:val="none"/>
                    </w:rPr>
                    <w:t>/</w:t>
                  </w:r>
                  <w:r>
                    <w:rPr>
                      <w:rFonts w:hint="eastAsia" w:ascii="Times New Roman" w:hAnsi="Times New Roman" w:eastAsia="宋体" w:cs="Times New Roman"/>
                      <w:color w:val="auto"/>
                      <w:szCs w:val="21"/>
                      <w:highlight w:val="none"/>
                    </w:rPr>
                    <w:t>a</w:t>
                  </w:r>
                </w:p>
              </w:tc>
              <w:tc>
                <w:tcPr>
                  <w:tcW w:w="811" w:type="dxa"/>
                  <w:vAlign w:val="center"/>
                </w:tcPr>
                <w:p>
                  <w:pPr>
                    <w:keepNext w:val="0"/>
                    <w:keepLines w:val="0"/>
                    <w:widowControl/>
                    <w:suppressLineNumbers w:val="0"/>
                    <w:jc w:val="center"/>
                    <w:textAlignment w:val="center"/>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90</w:t>
                  </w:r>
                </w:p>
              </w:tc>
              <w:tc>
                <w:tcPr>
                  <w:tcW w:w="841"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0.024</w:t>
                  </w:r>
                </w:p>
              </w:tc>
              <w:tc>
                <w:tcPr>
                  <w:tcW w:w="860" w:type="dxa"/>
                  <w:vMerge w:val="restart"/>
                  <w:vAlign w:val="center"/>
                </w:tcPr>
                <w:p>
                  <w:pPr>
                    <w:widowControl/>
                    <w:adjustRightInd w:val="0"/>
                    <w:snapToGrid w:val="0"/>
                    <w:spacing w:line="300" w:lineRule="atLeast"/>
                    <w:jc w:val="center"/>
                    <w:rPr>
                      <w:rFonts w:ascii="Times New Roman" w:hAnsi="Times New Roman" w:eastAsia="宋体"/>
                      <w:color w:val="auto"/>
                      <w:szCs w:val="21"/>
                    </w:rPr>
                  </w:pPr>
                  <w:r>
                    <w:rPr>
                      <w:rFonts w:hint="eastAsia" w:ascii="Times New Roman" w:hAnsi="Times New Roman" w:eastAsia="宋体" w:cs="Times New Roman"/>
                      <w:b w:val="0"/>
                      <w:bCs w:val="0"/>
                      <w:color w:val="auto"/>
                      <w:kern w:val="2"/>
                      <w:sz w:val="21"/>
                      <w:szCs w:val="21"/>
                      <w:lang w:val="en-US" w:eastAsia="zh-CN"/>
                    </w:rPr>
                    <w:t>福鼎市双岳项目区污水处理厂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428" w:type="dxa"/>
                  <w:vMerge w:val="continue"/>
                  <w:vAlign w:val="center"/>
                </w:tcPr>
                <w:p>
                  <w:pPr>
                    <w:widowControl/>
                    <w:adjustRightInd w:val="0"/>
                    <w:snapToGrid w:val="0"/>
                    <w:spacing w:line="300" w:lineRule="atLeast"/>
                    <w:jc w:val="center"/>
                    <w:rPr>
                      <w:rFonts w:hint="eastAsia" w:ascii="Times New Roman" w:hAnsi="Times New Roman" w:eastAsia="宋体"/>
                      <w:color w:val="auto"/>
                      <w:szCs w:val="21"/>
                    </w:rPr>
                  </w:pPr>
                </w:p>
              </w:tc>
              <w:tc>
                <w:tcPr>
                  <w:tcW w:w="741" w:type="dxa"/>
                  <w:vMerge w:val="continue"/>
                  <w:vAlign w:val="center"/>
                </w:tcPr>
                <w:p>
                  <w:pPr>
                    <w:adjustRightInd w:val="0"/>
                    <w:snapToGrid w:val="0"/>
                    <w:jc w:val="center"/>
                    <w:rPr>
                      <w:rFonts w:ascii="Times New Roman" w:hAnsi="Times New Roman" w:eastAsia="宋体"/>
                      <w:color w:val="auto"/>
                      <w:szCs w:val="21"/>
                    </w:rPr>
                  </w:pPr>
                </w:p>
              </w:tc>
              <w:tc>
                <w:tcPr>
                  <w:tcW w:w="852" w:type="dxa"/>
                  <w:vAlign w:val="center"/>
                </w:tcPr>
                <w:p>
                  <w:pPr>
                    <w:adjustRightInd w:val="0"/>
                    <w:snapToGrid w:val="0"/>
                    <w:jc w:val="center"/>
                    <w:rPr>
                      <w:rFonts w:ascii="Times New Roman" w:hAnsi="Times New Roman" w:eastAsia="宋体"/>
                      <w:color w:val="auto"/>
                      <w:szCs w:val="21"/>
                    </w:rPr>
                  </w:pPr>
                  <w:r>
                    <w:rPr>
                      <w:rFonts w:hint="eastAsia" w:ascii="Times New Roman" w:hAnsi="Times New Roman" w:eastAsia="宋体"/>
                      <w:color w:val="auto"/>
                      <w:szCs w:val="21"/>
                    </w:rPr>
                    <w:t>S</w:t>
                  </w:r>
                  <w:r>
                    <w:rPr>
                      <w:rFonts w:ascii="Times New Roman" w:hAnsi="Times New Roman" w:eastAsia="宋体"/>
                      <w:color w:val="auto"/>
                      <w:szCs w:val="21"/>
                    </w:rPr>
                    <w:t>S</w:t>
                  </w:r>
                </w:p>
              </w:tc>
              <w:tc>
                <w:tcPr>
                  <w:tcW w:w="917" w:type="dxa"/>
                  <w:vAlign w:val="center"/>
                </w:tcPr>
                <w:p>
                  <w:pPr>
                    <w:keepNext w:val="0"/>
                    <w:keepLines w:val="0"/>
                    <w:widowControl/>
                    <w:suppressLineNumbers w:val="0"/>
                    <w:jc w:val="center"/>
                    <w:textAlignment w:val="center"/>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400</w:t>
                  </w:r>
                </w:p>
              </w:tc>
              <w:tc>
                <w:tcPr>
                  <w:tcW w:w="876"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0.108</w:t>
                  </w:r>
                </w:p>
              </w:tc>
              <w:tc>
                <w:tcPr>
                  <w:tcW w:w="702" w:type="dxa"/>
                  <w:vMerge w:val="continue"/>
                  <w:vAlign w:val="center"/>
                </w:tcPr>
                <w:p>
                  <w:pPr>
                    <w:adjustRightInd w:val="0"/>
                    <w:snapToGrid w:val="0"/>
                    <w:jc w:val="center"/>
                    <w:rPr>
                      <w:rFonts w:hint="eastAsia" w:ascii="Times New Roman" w:hAnsi="Times New Roman" w:eastAsia="宋体"/>
                      <w:color w:val="auto"/>
                      <w:szCs w:val="21"/>
                      <w:highlight w:val="none"/>
                    </w:rPr>
                  </w:pPr>
                </w:p>
              </w:tc>
              <w:tc>
                <w:tcPr>
                  <w:tcW w:w="81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40</w:t>
                  </w:r>
                </w:p>
              </w:tc>
              <w:tc>
                <w:tcPr>
                  <w:tcW w:w="944" w:type="dxa"/>
                  <w:vMerge w:val="continue"/>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highlight w:val="none"/>
                      <w:u w:val="none"/>
                      <w:lang w:val="en-US" w:eastAsia="zh-CN" w:bidi="ar"/>
                    </w:rPr>
                  </w:pPr>
                </w:p>
              </w:tc>
              <w:tc>
                <w:tcPr>
                  <w:tcW w:w="811" w:type="dxa"/>
                  <w:vAlign w:val="center"/>
                </w:tcPr>
                <w:p>
                  <w:pPr>
                    <w:keepNext w:val="0"/>
                    <w:keepLines w:val="0"/>
                    <w:widowControl/>
                    <w:suppressLineNumbers w:val="0"/>
                    <w:jc w:val="center"/>
                    <w:textAlignment w:val="center"/>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100</w:t>
                  </w:r>
                </w:p>
              </w:tc>
              <w:tc>
                <w:tcPr>
                  <w:tcW w:w="841"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0.027</w:t>
                  </w:r>
                </w:p>
              </w:tc>
              <w:tc>
                <w:tcPr>
                  <w:tcW w:w="860" w:type="dxa"/>
                  <w:vMerge w:val="continue"/>
                  <w:vAlign w:val="center"/>
                </w:tcPr>
                <w:p>
                  <w:pPr>
                    <w:widowControl/>
                    <w:adjustRightInd w:val="0"/>
                    <w:snapToGrid w:val="0"/>
                    <w:spacing w:line="300" w:lineRule="atLeast"/>
                    <w:jc w:val="center"/>
                    <w:rPr>
                      <w:rFonts w:hint="eastAsia" w:ascii="Times New Roman" w:hAnsi="Times New Roman" w:eastAsia="宋体"/>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428" w:type="dxa"/>
                  <w:vMerge w:val="continue"/>
                  <w:vAlign w:val="center"/>
                </w:tcPr>
                <w:p>
                  <w:pPr>
                    <w:widowControl/>
                    <w:adjustRightInd w:val="0"/>
                    <w:snapToGrid w:val="0"/>
                    <w:spacing w:line="300" w:lineRule="atLeast"/>
                    <w:jc w:val="center"/>
                    <w:rPr>
                      <w:rFonts w:hint="eastAsia" w:ascii="Times New Roman" w:hAnsi="Times New Roman" w:eastAsia="宋体"/>
                      <w:color w:val="auto"/>
                      <w:szCs w:val="21"/>
                    </w:rPr>
                  </w:pPr>
                </w:p>
              </w:tc>
              <w:tc>
                <w:tcPr>
                  <w:tcW w:w="741" w:type="dxa"/>
                  <w:vMerge w:val="continue"/>
                  <w:vAlign w:val="center"/>
                </w:tcPr>
                <w:p>
                  <w:pPr>
                    <w:adjustRightInd w:val="0"/>
                    <w:snapToGrid w:val="0"/>
                    <w:jc w:val="center"/>
                    <w:rPr>
                      <w:rFonts w:ascii="Times New Roman" w:hAnsi="Times New Roman" w:eastAsia="宋体"/>
                      <w:color w:val="auto"/>
                      <w:szCs w:val="21"/>
                    </w:rPr>
                  </w:pPr>
                </w:p>
              </w:tc>
              <w:tc>
                <w:tcPr>
                  <w:tcW w:w="852" w:type="dxa"/>
                  <w:vAlign w:val="center"/>
                </w:tcPr>
                <w:p>
                  <w:pPr>
                    <w:adjustRightInd w:val="0"/>
                    <w:snapToGrid w:val="0"/>
                    <w:jc w:val="center"/>
                    <w:rPr>
                      <w:rFonts w:hint="eastAsia" w:ascii="Times New Roman" w:hAnsi="Times New Roman" w:eastAsia="宋体"/>
                      <w:color w:val="auto"/>
                      <w:szCs w:val="21"/>
                    </w:rPr>
                  </w:pPr>
                  <w:r>
                    <w:rPr>
                      <w:rFonts w:ascii="Times New Roman" w:hAnsi="Times New Roman" w:eastAsia="宋体"/>
                      <w:color w:val="auto"/>
                      <w:szCs w:val="21"/>
                    </w:rPr>
                    <w:t>COD</w:t>
                  </w:r>
                  <w:r>
                    <w:rPr>
                      <w:rFonts w:hint="eastAsia" w:ascii="Times New Roman" w:hAnsi="Times New Roman" w:eastAsia="宋体"/>
                      <w:color w:val="auto"/>
                      <w:szCs w:val="21"/>
                      <w:vertAlign w:val="subscript"/>
                      <w:lang w:val="en-US" w:eastAsia="zh-CN"/>
                    </w:rPr>
                    <w:t>cr</w:t>
                  </w:r>
                </w:p>
              </w:tc>
              <w:tc>
                <w:tcPr>
                  <w:tcW w:w="917" w:type="dxa"/>
                  <w:vAlign w:val="center"/>
                </w:tcPr>
                <w:p>
                  <w:pPr>
                    <w:keepNext w:val="0"/>
                    <w:keepLines w:val="0"/>
                    <w:widowControl/>
                    <w:suppressLineNumbers w:val="0"/>
                    <w:jc w:val="center"/>
                    <w:textAlignment w:val="center"/>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480</w:t>
                  </w:r>
                </w:p>
              </w:tc>
              <w:tc>
                <w:tcPr>
                  <w:tcW w:w="876"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0.130</w:t>
                  </w:r>
                </w:p>
              </w:tc>
              <w:tc>
                <w:tcPr>
                  <w:tcW w:w="702" w:type="dxa"/>
                  <w:vMerge w:val="continue"/>
                  <w:vAlign w:val="center"/>
                </w:tcPr>
                <w:p>
                  <w:pPr>
                    <w:adjustRightInd w:val="0"/>
                    <w:snapToGrid w:val="0"/>
                    <w:jc w:val="center"/>
                    <w:rPr>
                      <w:rFonts w:hint="eastAsia" w:ascii="Times New Roman" w:hAnsi="Times New Roman" w:eastAsia="宋体"/>
                      <w:color w:val="auto"/>
                      <w:szCs w:val="21"/>
                      <w:highlight w:val="none"/>
                    </w:rPr>
                  </w:pPr>
                </w:p>
              </w:tc>
              <w:tc>
                <w:tcPr>
                  <w:tcW w:w="81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50</w:t>
                  </w:r>
                </w:p>
              </w:tc>
              <w:tc>
                <w:tcPr>
                  <w:tcW w:w="944" w:type="dxa"/>
                  <w:vMerge w:val="continue"/>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highlight w:val="none"/>
                      <w:u w:val="none"/>
                      <w:lang w:val="en-US" w:eastAsia="zh-CN" w:bidi="ar"/>
                    </w:rPr>
                  </w:pPr>
                </w:p>
              </w:tc>
              <w:tc>
                <w:tcPr>
                  <w:tcW w:w="811" w:type="dxa"/>
                  <w:vAlign w:val="center"/>
                </w:tcPr>
                <w:p>
                  <w:pPr>
                    <w:keepNext w:val="0"/>
                    <w:keepLines w:val="0"/>
                    <w:widowControl/>
                    <w:suppressLineNumbers w:val="0"/>
                    <w:jc w:val="center"/>
                    <w:textAlignment w:val="center"/>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240</w:t>
                  </w:r>
                </w:p>
              </w:tc>
              <w:tc>
                <w:tcPr>
                  <w:tcW w:w="841"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0.065</w:t>
                  </w:r>
                </w:p>
              </w:tc>
              <w:tc>
                <w:tcPr>
                  <w:tcW w:w="860" w:type="dxa"/>
                  <w:vMerge w:val="continue"/>
                  <w:vAlign w:val="center"/>
                </w:tcPr>
                <w:p>
                  <w:pPr>
                    <w:widowControl/>
                    <w:adjustRightInd w:val="0"/>
                    <w:snapToGrid w:val="0"/>
                    <w:spacing w:line="300" w:lineRule="atLeast"/>
                    <w:jc w:val="center"/>
                    <w:rPr>
                      <w:rFonts w:hint="eastAsia" w:ascii="Times New Roman" w:hAnsi="Times New Roman" w:eastAsia="宋体"/>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428" w:type="dxa"/>
                  <w:vMerge w:val="continue"/>
                  <w:vAlign w:val="center"/>
                </w:tcPr>
                <w:p>
                  <w:pPr>
                    <w:widowControl/>
                    <w:adjustRightInd w:val="0"/>
                    <w:snapToGrid w:val="0"/>
                    <w:spacing w:line="300" w:lineRule="atLeast"/>
                    <w:jc w:val="center"/>
                    <w:rPr>
                      <w:rFonts w:hint="eastAsia" w:ascii="Times New Roman" w:hAnsi="Times New Roman" w:eastAsia="宋体"/>
                      <w:color w:val="auto"/>
                      <w:szCs w:val="21"/>
                    </w:rPr>
                  </w:pPr>
                </w:p>
              </w:tc>
              <w:tc>
                <w:tcPr>
                  <w:tcW w:w="741" w:type="dxa"/>
                  <w:vMerge w:val="continue"/>
                  <w:vAlign w:val="center"/>
                </w:tcPr>
                <w:p>
                  <w:pPr>
                    <w:adjustRightInd w:val="0"/>
                    <w:snapToGrid w:val="0"/>
                    <w:jc w:val="center"/>
                    <w:rPr>
                      <w:rFonts w:ascii="Times New Roman" w:hAnsi="Times New Roman" w:eastAsia="宋体"/>
                      <w:color w:val="auto"/>
                      <w:szCs w:val="21"/>
                    </w:rPr>
                  </w:pPr>
                </w:p>
              </w:tc>
              <w:tc>
                <w:tcPr>
                  <w:tcW w:w="852" w:type="dxa"/>
                  <w:vAlign w:val="center"/>
                </w:tcPr>
                <w:p>
                  <w:pPr>
                    <w:adjustRightInd w:val="0"/>
                    <w:snapToGrid w:val="0"/>
                    <w:jc w:val="center"/>
                    <w:rPr>
                      <w:rFonts w:hint="eastAsia" w:ascii="Times New Roman" w:hAnsi="Times New Roman" w:eastAsia="宋体"/>
                      <w:color w:val="auto"/>
                      <w:szCs w:val="21"/>
                    </w:rPr>
                  </w:pPr>
                  <w:r>
                    <w:rPr>
                      <w:rFonts w:ascii="Times New Roman" w:hAnsi="Times New Roman" w:eastAsia="宋体"/>
                      <w:color w:val="auto"/>
                      <w:szCs w:val="21"/>
                    </w:rPr>
                    <w:t>氨氮</w:t>
                  </w:r>
                </w:p>
              </w:tc>
              <w:tc>
                <w:tcPr>
                  <w:tcW w:w="917" w:type="dxa"/>
                  <w:vAlign w:val="center"/>
                </w:tcPr>
                <w:p>
                  <w:pPr>
                    <w:keepNext w:val="0"/>
                    <w:keepLines w:val="0"/>
                    <w:widowControl/>
                    <w:suppressLineNumbers w:val="0"/>
                    <w:jc w:val="center"/>
                    <w:textAlignment w:val="center"/>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10</w:t>
                  </w:r>
                </w:p>
              </w:tc>
              <w:tc>
                <w:tcPr>
                  <w:tcW w:w="876"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0.003</w:t>
                  </w:r>
                </w:p>
              </w:tc>
              <w:tc>
                <w:tcPr>
                  <w:tcW w:w="702" w:type="dxa"/>
                  <w:vMerge w:val="continue"/>
                  <w:vAlign w:val="center"/>
                </w:tcPr>
                <w:p>
                  <w:pPr>
                    <w:adjustRightInd w:val="0"/>
                    <w:snapToGrid w:val="0"/>
                    <w:jc w:val="center"/>
                    <w:rPr>
                      <w:rFonts w:hint="eastAsia" w:ascii="Times New Roman" w:hAnsi="Times New Roman" w:eastAsia="宋体"/>
                      <w:color w:val="auto"/>
                      <w:szCs w:val="21"/>
                      <w:highlight w:val="none"/>
                    </w:rPr>
                  </w:pPr>
                </w:p>
              </w:tc>
              <w:tc>
                <w:tcPr>
                  <w:tcW w:w="81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30</w:t>
                  </w:r>
                </w:p>
              </w:tc>
              <w:tc>
                <w:tcPr>
                  <w:tcW w:w="944" w:type="dxa"/>
                  <w:vMerge w:val="continue"/>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highlight w:val="none"/>
                      <w:u w:val="none"/>
                      <w:lang w:val="en-US" w:eastAsia="zh-CN" w:bidi="ar"/>
                    </w:rPr>
                  </w:pPr>
                </w:p>
              </w:tc>
              <w:tc>
                <w:tcPr>
                  <w:tcW w:w="811" w:type="dxa"/>
                  <w:vAlign w:val="center"/>
                </w:tcPr>
                <w:p>
                  <w:pPr>
                    <w:keepNext w:val="0"/>
                    <w:keepLines w:val="0"/>
                    <w:widowControl/>
                    <w:suppressLineNumbers w:val="0"/>
                    <w:jc w:val="center"/>
                    <w:textAlignment w:val="center"/>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7</w:t>
                  </w:r>
                </w:p>
              </w:tc>
              <w:tc>
                <w:tcPr>
                  <w:tcW w:w="841"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0.001</w:t>
                  </w:r>
                </w:p>
              </w:tc>
              <w:tc>
                <w:tcPr>
                  <w:tcW w:w="860" w:type="dxa"/>
                  <w:vMerge w:val="continue"/>
                  <w:vAlign w:val="center"/>
                </w:tcPr>
                <w:p>
                  <w:pPr>
                    <w:widowControl/>
                    <w:adjustRightInd w:val="0"/>
                    <w:snapToGrid w:val="0"/>
                    <w:spacing w:line="300" w:lineRule="atLeast"/>
                    <w:jc w:val="center"/>
                    <w:rPr>
                      <w:rFonts w:hint="eastAsia" w:ascii="Times New Roman" w:hAnsi="Times New Roman" w:eastAsia="宋体"/>
                      <w:color w:val="auto"/>
                      <w:szCs w:val="21"/>
                    </w:rPr>
                  </w:pPr>
                </w:p>
              </w:tc>
            </w:tr>
          </w:tbl>
          <w:p>
            <w:pPr>
              <w:pStyle w:val="133"/>
              <w:spacing w:line="240" w:lineRule="auto"/>
              <w:jc w:val="center"/>
              <w:rPr>
                <w:rFonts w:hint="default"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表</w:t>
            </w:r>
            <w:r>
              <w:rPr>
                <w:rFonts w:hint="default" w:ascii="Times New Roman" w:hAnsi="Times New Roman" w:eastAsia="宋体" w:cs="Times New Roman"/>
                <w:b/>
                <w:bCs/>
                <w:color w:val="auto"/>
                <w:sz w:val="24"/>
                <w:szCs w:val="24"/>
                <w:highlight w:val="none"/>
                <w:lang w:val="en-US" w:eastAsia="zh-CN"/>
              </w:rPr>
              <w:t>4.</w:t>
            </w:r>
            <w:r>
              <w:rPr>
                <w:rFonts w:hint="eastAsia" w:ascii="Times New Roman" w:hAnsi="Times New Roman" w:eastAsia="宋体" w:cs="Times New Roman"/>
                <w:b/>
                <w:bCs/>
                <w:color w:val="auto"/>
                <w:sz w:val="24"/>
                <w:szCs w:val="24"/>
                <w:highlight w:val="none"/>
                <w:lang w:val="en-US" w:eastAsia="zh-CN"/>
              </w:rPr>
              <w:t>2</w:t>
            </w:r>
            <w:r>
              <w:rPr>
                <w:rFonts w:hint="default" w:ascii="Times New Roman" w:hAnsi="Times New Roman" w:eastAsia="宋体" w:cs="Times New Roman"/>
                <w:b/>
                <w:bCs/>
                <w:color w:val="auto"/>
                <w:sz w:val="24"/>
                <w:szCs w:val="24"/>
                <w:highlight w:val="none"/>
                <w:lang w:val="en-US" w:eastAsia="zh-CN"/>
              </w:rPr>
              <w:t>-</w:t>
            </w:r>
            <w:r>
              <w:rPr>
                <w:rFonts w:hint="eastAsia" w:ascii="Times New Roman" w:hAnsi="Times New Roman" w:eastAsia="宋体" w:cs="Times New Roman"/>
                <w:b/>
                <w:bCs/>
                <w:color w:val="auto"/>
                <w:sz w:val="24"/>
                <w:szCs w:val="24"/>
                <w:highlight w:val="none"/>
                <w:lang w:val="en-US" w:eastAsia="zh-CN"/>
              </w:rPr>
              <w:t>11</w:t>
            </w:r>
            <w:r>
              <w:rPr>
                <w:rFonts w:hint="default" w:ascii="Times New Roman" w:hAnsi="Times New Roman" w:eastAsia="宋体" w:cs="Times New Roman"/>
                <w:b/>
                <w:bCs/>
                <w:color w:val="auto"/>
                <w:sz w:val="24"/>
                <w:szCs w:val="24"/>
                <w:highlight w:val="none"/>
                <w:lang w:val="en-US" w:eastAsia="zh-CN"/>
              </w:rPr>
              <w:t xml:space="preserve">  </w:t>
            </w:r>
            <w:r>
              <w:rPr>
                <w:rFonts w:hint="eastAsia" w:ascii="Times New Roman" w:hAnsi="Times New Roman" w:eastAsia="宋体" w:cs="Times New Roman"/>
                <w:b/>
                <w:bCs/>
                <w:color w:val="auto"/>
                <w:sz w:val="24"/>
                <w:szCs w:val="24"/>
                <w:highlight w:val="none"/>
                <w:lang w:val="en-US" w:eastAsia="zh-CN"/>
              </w:rPr>
              <w:t>项目生活产生及排放情况</w:t>
            </w:r>
          </w:p>
          <w:tbl>
            <w:tblPr>
              <w:tblStyle w:val="30"/>
              <w:tblW w:w="8778"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47"/>
              <w:gridCol w:w="982"/>
              <w:gridCol w:w="1129"/>
              <w:gridCol w:w="945"/>
              <w:gridCol w:w="1049"/>
              <w:gridCol w:w="970"/>
              <w:gridCol w:w="934"/>
              <w:gridCol w:w="1010"/>
              <w:gridCol w:w="101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747" w:type="dxa"/>
                  <w:vMerge w:val="restart"/>
                  <w:vAlign w:val="center"/>
                </w:tcPr>
                <w:p>
                  <w:pPr>
                    <w:adjustRightInd w:val="0"/>
                    <w:snapToGrid w:val="0"/>
                    <w:spacing w:line="300" w:lineRule="atLeast"/>
                    <w:jc w:val="center"/>
                    <w:rPr>
                      <w:rFonts w:ascii="Times New Roman" w:hAnsi="Times New Roman" w:eastAsia="宋体"/>
                      <w:color w:val="auto"/>
                      <w:szCs w:val="21"/>
                    </w:rPr>
                  </w:pPr>
                  <w:r>
                    <w:rPr>
                      <w:rFonts w:ascii="Times New Roman" w:hAnsi="Times New Roman" w:eastAsia="宋体"/>
                      <w:color w:val="auto"/>
                      <w:szCs w:val="21"/>
                    </w:rPr>
                    <w:t>种类</w:t>
                  </w:r>
                </w:p>
              </w:tc>
              <w:tc>
                <w:tcPr>
                  <w:tcW w:w="982" w:type="dxa"/>
                  <w:vMerge w:val="restart"/>
                  <w:vAlign w:val="center"/>
                </w:tcPr>
                <w:p>
                  <w:pPr>
                    <w:adjustRightInd w:val="0"/>
                    <w:snapToGrid w:val="0"/>
                    <w:spacing w:line="300" w:lineRule="atLeast"/>
                    <w:jc w:val="center"/>
                    <w:rPr>
                      <w:rFonts w:ascii="Times New Roman" w:hAnsi="Times New Roman" w:eastAsia="宋体"/>
                      <w:color w:val="auto"/>
                      <w:szCs w:val="21"/>
                    </w:rPr>
                  </w:pPr>
                  <w:r>
                    <w:rPr>
                      <w:rFonts w:ascii="Times New Roman" w:hAnsi="Times New Roman" w:eastAsia="宋体"/>
                      <w:color w:val="auto"/>
                      <w:szCs w:val="21"/>
                    </w:rPr>
                    <w:t>水量</w:t>
                  </w:r>
                </w:p>
              </w:tc>
              <w:tc>
                <w:tcPr>
                  <w:tcW w:w="1129" w:type="dxa"/>
                  <w:vMerge w:val="restart"/>
                  <w:vAlign w:val="center"/>
                </w:tcPr>
                <w:p>
                  <w:pPr>
                    <w:adjustRightInd w:val="0"/>
                    <w:snapToGrid w:val="0"/>
                    <w:spacing w:line="300" w:lineRule="atLeast"/>
                    <w:jc w:val="center"/>
                    <w:rPr>
                      <w:rFonts w:ascii="Times New Roman" w:hAnsi="Times New Roman" w:eastAsia="宋体"/>
                      <w:color w:val="auto"/>
                      <w:szCs w:val="21"/>
                    </w:rPr>
                  </w:pPr>
                  <w:r>
                    <w:rPr>
                      <w:rFonts w:ascii="Times New Roman" w:hAnsi="Times New Roman" w:eastAsia="宋体"/>
                      <w:color w:val="auto"/>
                      <w:szCs w:val="21"/>
                    </w:rPr>
                    <w:t>污染物</w:t>
                  </w:r>
                </w:p>
                <w:p>
                  <w:pPr>
                    <w:adjustRightInd w:val="0"/>
                    <w:snapToGrid w:val="0"/>
                    <w:spacing w:line="300" w:lineRule="atLeast"/>
                    <w:jc w:val="center"/>
                    <w:rPr>
                      <w:rFonts w:ascii="Times New Roman" w:hAnsi="Times New Roman" w:eastAsia="宋体"/>
                      <w:color w:val="auto"/>
                      <w:szCs w:val="21"/>
                    </w:rPr>
                  </w:pPr>
                  <w:r>
                    <w:rPr>
                      <w:rFonts w:ascii="Times New Roman" w:hAnsi="Times New Roman" w:eastAsia="宋体"/>
                      <w:color w:val="auto"/>
                      <w:szCs w:val="21"/>
                    </w:rPr>
                    <w:t>名称</w:t>
                  </w:r>
                </w:p>
              </w:tc>
              <w:tc>
                <w:tcPr>
                  <w:tcW w:w="1994" w:type="dxa"/>
                  <w:gridSpan w:val="2"/>
                  <w:vAlign w:val="center"/>
                </w:tcPr>
                <w:p>
                  <w:pPr>
                    <w:adjustRightInd w:val="0"/>
                    <w:snapToGrid w:val="0"/>
                    <w:spacing w:line="300" w:lineRule="atLeast"/>
                    <w:jc w:val="center"/>
                    <w:rPr>
                      <w:rFonts w:ascii="Times New Roman" w:hAnsi="Times New Roman" w:eastAsia="宋体"/>
                      <w:color w:val="auto"/>
                      <w:szCs w:val="21"/>
                    </w:rPr>
                  </w:pPr>
                  <w:r>
                    <w:rPr>
                      <w:rFonts w:ascii="Times New Roman" w:hAnsi="Times New Roman" w:eastAsia="宋体"/>
                      <w:color w:val="auto"/>
                      <w:szCs w:val="21"/>
                    </w:rPr>
                    <w:t>污染物产生量</w:t>
                  </w:r>
                </w:p>
              </w:tc>
              <w:tc>
                <w:tcPr>
                  <w:tcW w:w="970" w:type="dxa"/>
                  <w:vMerge w:val="restart"/>
                  <w:vAlign w:val="center"/>
                </w:tcPr>
                <w:p>
                  <w:pPr>
                    <w:adjustRightInd w:val="0"/>
                    <w:snapToGrid w:val="0"/>
                    <w:spacing w:line="300" w:lineRule="atLeast"/>
                    <w:jc w:val="center"/>
                    <w:rPr>
                      <w:rFonts w:ascii="Times New Roman" w:hAnsi="Times New Roman" w:eastAsia="宋体"/>
                      <w:color w:val="auto"/>
                      <w:szCs w:val="21"/>
                    </w:rPr>
                  </w:pPr>
                  <w:r>
                    <w:rPr>
                      <w:rFonts w:ascii="Times New Roman" w:hAnsi="Times New Roman" w:eastAsia="宋体"/>
                      <w:color w:val="auto"/>
                      <w:szCs w:val="21"/>
                    </w:rPr>
                    <w:t>治理</w:t>
                  </w:r>
                </w:p>
                <w:p>
                  <w:pPr>
                    <w:adjustRightInd w:val="0"/>
                    <w:snapToGrid w:val="0"/>
                    <w:spacing w:line="300" w:lineRule="atLeast"/>
                    <w:jc w:val="center"/>
                    <w:rPr>
                      <w:rFonts w:ascii="Times New Roman" w:hAnsi="Times New Roman" w:eastAsia="宋体"/>
                      <w:color w:val="auto"/>
                      <w:szCs w:val="21"/>
                    </w:rPr>
                  </w:pPr>
                  <w:r>
                    <w:rPr>
                      <w:rFonts w:ascii="Times New Roman" w:hAnsi="Times New Roman" w:eastAsia="宋体"/>
                      <w:color w:val="auto"/>
                      <w:szCs w:val="21"/>
                    </w:rPr>
                    <w:t>措施</w:t>
                  </w:r>
                </w:p>
              </w:tc>
              <w:tc>
                <w:tcPr>
                  <w:tcW w:w="1944" w:type="dxa"/>
                  <w:gridSpan w:val="2"/>
                  <w:vAlign w:val="center"/>
                </w:tcPr>
                <w:p>
                  <w:pPr>
                    <w:adjustRightInd w:val="0"/>
                    <w:snapToGrid w:val="0"/>
                    <w:spacing w:line="300" w:lineRule="atLeast"/>
                    <w:jc w:val="center"/>
                    <w:rPr>
                      <w:rFonts w:ascii="Times New Roman" w:hAnsi="Times New Roman" w:eastAsia="宋体"/>
                      <w:color w:val="auto"/>
                      <w:szCs w:val="21"/>
                    </w:rPr>
                  </w:pPr>
                  <w:r>
                    <w:rPr>
                      <w:rFonts w:ascii="Times New Roman" w:hAnsi="Times New Roman" w:eastAsia="宋体"/>
                      <w:color w:val="auto"/>
                      <w:szCs w:val="21"/>
                    </w:rPr>
                    <w:t>污染物排放量</w:t>
                  </w:r>
                </w:p>
              </w:tc>
              <w:tc>
                <w:tcPr>
                  <w:tcW w:w="1012" w:type="dxa"/>
                  <w:vMerge w:val="restart"/>
                  <w:vAlign w:val="center"/>
                </w:tcPr>
                <w:p>
                  <w:pPr>
                    <w:adjustRightInd w:val="0"/>
                    <w:snapToGrid w:val="0"/>
                    <w:spacing w:line="300" w:lineRule="atLeast"/>
                    <w:jc w:val="center"/>
                    <w:rPr>
                      <w:rFonts w:ascii="Times New Roman" w:hAnsi="Times New Roman" w:eastAsia="宋体"/>
                      <w:color w:val="auto"/>
                      <w:szCs w:val="21"/>
                    </w:rPr>
                  </w:pPr>
                  <w:r>
                    <w:rPr>
                      <w:rFonts w:ascii="Times New Roman" w:hAnsi="Times New Roman" w:eastAsia="宋体"/>
                      <w:color w:val="auto"/>
                      <w:szCs w:val="21"/>
                    </w:rPr>
                    <w:t>排放</w:t>
                  </w:r>
                </w:p>
                <w:p>
                  <w:pPr>
                    <w:adjustRightInd w:val="0"/>
                    <w:snapToGrid w:val="0"/>
                    <w:spacing w:line="300" w:lineRule="atLeast"/>
                    <w:jc w:val="center"/>
                    <w:rPr>
                      <w:rFonts w:ascii="Times New Roman" w:hAnsi="Times New Roman" w:eastAsia="宋体"/>
                      <w:color w:val="auto"/>
                      <w:szCs w:val="21"/>
                    </w:rPr>
                  </w:pPr>
                  <w:r>
                    <w:rPr>
                      <w:rFonts w:ascii="Times New Roman" w:hAnsi="Times New Roman" w:eastAsia="宋体"/>
                      <w:color w:val="auto"/>
                      <w:szCs w:val="21"/>
                    </w:rPr>
                    <w:t>去向</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747" w:type="dxa"/>
                  <w:vMerge w:val="continue"/>
                  <w:vAlign w:val="center"/>
                </w:tcPr>
                <w:p>
                  <w:pPr>
                    <w:widowControl/>
                    <w:adjustRightInd w:val="0"/>
                    <w:snapToGrid w:val="0"/>
                    <w:spacing w:line="300" w:lineRule="atLeast"/>
                    <w:jc w:val="center"/>
                    <w:rPr>
                      <w:rFonts w:ascii="Times New Roman" w:hAnsi="Times New Roman" w:eastAsia="宋体"/>
                      <w:color w:val="auto"/>
                      <w:szCs w:val="21"/>
                    </w:rPr>
                  </w:pPr>
                </w:p>
              </w:tc>
              <w:tc>
                <w:tcPr>
                  <w:tcW w:w="982" w:type="dxa"/>
                  <w:vMerge w:val="continue"/>
                  <w:vAlign w:val="center"/>
                </w:tcPr>
                <w:p>
                  <w:pPr>
                    <w:widowControl/>
                    <w:adjustRightInd w:val="0"/>
                    <w:snapToGrid w:val="0"/>
                    <w:spacing w:line="300" w:lineRule="atLeast"/>
                    <w:jc w:val="center"/>
                    <w:rPr>
                      <w:rFonts w:ascii="Times New Roman" w:hAnsi="Times New Roman" w:eastAsia="宋体"/>
                      <w:color w:val="auto"/>
                      <w:szCs w:val="21"/>
                    </w:rPr>
                  </w:pPr>
                </w:p>
              </w:tc>
              <w:tc>
                <w:tcPr>
                  <w:tcW w:w="1129" w:type="dxa"/>
                  <w:vMerge w:val="continue"/>
                  <w:vAlign w:val="center"/>
                </w:tcPr>
                <w:p>
                  <w:pPr>
                    <w:widowControl/>
                    <w:adjustRightInd w:val="0"/>
                    <w:snapToGrid w:val="0"/>
                    <w:spacing w:line="300" w:lineRule="atLeast"/>
                    <w:jc w:val="center"/>
                    <w:rPr>
                      <w:rFonts w:ascii="Times New Roman" w:hAnsi="Times New Roman" w:eastAsia="宋体"/>
                      <w:color w:val="auto"/>
                      <w:szCs w:val="21"/>
                    </w:rPr>
                  </w:pPr>
                </w:p>
              </w:tc>
              <w:tc>
                <w:tcPr>
                  <w:tcW w:w="945" w:type="dxa"/>
                  <w:vAlign w:val="center"/>
                </w:tcPr>
                <w:p>
                  <w:pPr>
                    <w:adjustRightInd w:val="0"/>
                    <w:snapToGrid w:val="0"/>
                    <w:spacing w:line="300" w:lineRule="atLeast"/>
                    <w:jc w:val="center"/>
                    <w:rPr>
                      <w:rFonts w:ascii="Times New Roman" w:hAnsi="Times New Roman" w:eastAsia="宋体"/>
                      <w:color w:val="auto"/>
                      <w:szCs w:val="21"/>
                    </w:rPr>
                  </w:pPr>
                  <w:r>
                    <w:rPr>
                      <w:rFonts w:ascii="Times New Roman" w:hAnsi="Times New Roman" w:eastAsia="宋体"/>
                      <w:color w:val="auto"/>
                      <w:szCs w:val="21"/>
                    </w:rPr>
                    <w:t>浓度(mg/L)</w:t>
                  </w:r>
                </w:p>
              </w:tc>
              <w:tc>
                <w:tcPr>
                  <w:tcW w:w="1049" w:type="dxa"/>
                  <w:vAlign w:val="center"/>
                </w:tcPr>
                <w:p>
                  <w:pPr>
                    <w:adjustRightInd w:val="0"/>
                    <w:snapToGrid w:val="0"/>
                    <w:spacing w:line="300" w:lineRule="atLeast"/>
                    <w:jc w:val="center"/>
                    <w:rPr>
                      <w:rFonts w:ascii="Times New Roman" w:hAnsi="Times New Roman" w:eastAsia="宋体"/>
                      <w:color w:val="auto"/>
                      <w:szCs w:val="21"/>
                    </w:rPr>
                  </w:pPr>
                  <w:r>
                    <w:rPr>
                      <w:rFonts w:ascii="Times New Roman" w:hAnsi="Times New Roman" w:eastAsia="宋体"/>
                      <w:color w:val="auto"/>
                      <w:szCs w:val="21"/>
                    </w:rPr>
                    <w:t>产生量</w:t>
                  </w:r>
                </w:p>
                <w:p>
                  <w:pPr>
                    <w:adjustRightInd w:val="0"/>
                    <w:snapToGrid w:val="0"/>
                    <w:spacing w:line="300" w:lineRule="atLeast"/>
                    <w:jc w:val="center"/>
                    <w:rPr>
                      <w:rFonts w:ascii="Times New Roman" w:hAnsi="Times New Roman" w:eastAsia="宋体"/>
                      <w:color w:val="auto"/>
                      <w:szCs w:val="21"/>
                    </w:rPr>
                  </w:pPr>
                  <w:r>
                    <w:rPr>
                      <w:rFonts w:ascii="Times New Roman" w:hAnsi="Times New Roman" w:eastAsia="宋体"/>
                      <w:color w:val="auto"/>
                      <w:szCs w:val="21"/>
                    </w:rPr>
                    <w:t>(t/a)</w:t>
                  </w:r>
                </w:p>
              </w:tc>
              <w:tc>
                <w:tcPr>
                  <w:tcW w:w="970" w:type="dxa"/>
                  <w:vMerge w:val="continue"/>
                  <w:vAlign w:val="center"/>
                </w:tcPr>
                <w:p>
                  <w:pPr>
                    <w:widowControl/>
                    <w:adjustRightInd w:val="0"/>
                    <w:snapToGrid w:val="0"/>
                    <w:spacing w:line="300" w:lineRule="atLeast"/>
                    <w:jc w:val="center"/>
                    <w:rPr>
                      <w:rFonts w:ascii="Times New Roman" w:hAnsi="Times New Roman" w:eastAsia="宋体"/>
                      <w:color w:val="auto"/>
                      <w:szCs w:val="21"/>
                    </w:rPr>
                  </w:pPr>
                </w:p>
              </w:tc>
              <w:tc>
                <w:tcPr>
                  <w:tcW w:w="934" w:type="dxa"/>
                  <w:vAlign w:val="center"/>
                </w:tcPr>
                <w:p>
                  <w:pPr>
                    <w:adjustRightInd w:val="0"/>
                    <w:snapToGrid w:val="0"/>
                    <w:spacing w:line="300" w:lineRule="atLeast"/>
                    <w:jc w:val="center"/>
                    <w:rPr>
                      <w:rFonts w:ascii="Times New Roman" w:hAnsi="Times New Roman" w:eastAsia="宋体"/>
                      <w:color w:val="auto"/>
                      <w:szCs w:val="21"/>
                    </w:rPr>
                  </w:pPr>
                  <w:r>
                    <w:rPr>
                      <w:rFonts w:ascii="Times New Roman" w:hAnsi="Times New Roman" w:eastAsia="宋体"/>
                      <w:color w:val="auto"/>
                      <w:szCs w:val="21"/>
                    </w:rPr>
                    <w:t>浓度(mg/L)</w:t>
                  </w:r>
                </w:p>
              </w:tc>
              <w:tc>
                <w:tcPr>
                  <w:tcW w:w="1010" w:type="dxa"/>
                  <w:vAlign w:val="center"/>
                </w:tcPr>
                <w:p>
                  <w:pPr>
                    <w:adjustRightInd w:val="0"/>
                    <w:snapToGrid w:val="0"/>
                    <w:spacing w:line="300" w:lineRule="atLeast"/>
                    <w:jc w:val="center"/>
                    <w:rPr>
                      <w:rFonts w:ascii="Times New Roman" w:hAnsi="Times New Roman" w:eastAsia="宋体"/>
                      <w:color w:val="auto"/>
                      <w:szCs w:val="21"/>
                    </w:rPr>
                  </w:pPr>
                  <w:r>
                    <w:rPr>
                      <w:rFonts w:ascii="Times New Roman" w:hAnsi="Times New Roman" w:eastAsia="宋体"/>
                      <w:color w:val="auto"/>
                      <w:szCs w:val="21"/>
                    </w:rPr>
                    <w:t>排放量(t/a)</w:t>
                  </w:r>
                </w:p>
              </w:tc>
              <w:tc>
                <w:tcPr>
                  <w:tcW w:w="1012" w:type="dxa"/>
                  <w:vMerge w:val="continue"/>
                  <w:vAlign w:val="center"/>
                </w:tcPr>
                <w:p>
                  <w:pPr>
                    <w:widowControl/>
                    <w:adjustRightInd w:val="0"/>
                    <w:snapToGrid w:val="0"/>
                    <w:spacing w:line="300" w:lineRule="atLeast"/>
                    <w:jc w:val="center"/>
                    <w:rPr>
                      <w:rFonts w:ascii="Times New Roman" w:hAnsi="Times New Roman" w:eastAsia="宋体"/>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747" w:type="dxa"/>
                  <w:vMerge w:val="restart"/>
                  <w:vAlign w:val="center"/>
                </w:tcPr>
                <w:p>
                  <w:pPr>
                    <w:widowControl/>
                    <w:adjustRightInd w:val="0"/>
                    <w:snapToGrid w:val="0"/>
                    <w:spacing w:line="300" w:lineRule="atLeast"/>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生活污水</w:t>
                  </w:r>
                </w:p>
              </w:tc>
              <w:tc>
                <w:tcPr>
                  <w:tcW w:w="982" w:type="dxa"/>
                  <w:vMerge w:val="restart"/>
                  <w:vAlign w:val="center"/>
                </w:tcPr>
                <w:p>
                  <w:pPr>
                    <w:adjustRightInd w:val="0"/>
                    <w:snapToGrid w:val="0"/>
                    <w:jc w:val="center"/>
                    <w:rPr>
                      <w:rFonts w:ascii="Times New Roman" w:hAnsi="Times New Roman" w:eastAsia="宋体"/>
                      <w:color w:val="auto"/>
                      <w:szCs w:val="21"/>
                    </w:rPr>
                  </w:pPr>
                  <w:r>
                    <w:rPr>
                      <w:rFonts w:hint="eastAsia" w:ascii="Times New Roman" w:hAnsi="Times New Roman" w:eastAsia="宋体" w:cs="Times New Roman"/>
                      <w:snapToGrid w:val="0"/>
                      <w:color w:val="auto"/>
                      <w:sz w:val="21"/>
                      <w:szCs w:val="21"/>
                      <w:highlight w:val="none"/>
                      <w:lang w:val="en-US" w:eastAsia="zh-CN"/>
                    </w:rPr>
                    <w:t>2040</w:t>
                  </w:r>
                  <w:r>
                    <w:rPr>
                      <w:rFonts w:hint="eastAsia" w:ascii="Times New Roman" w:hAnsi="Times New Roman" w:eastAsia="宋体" w:cs="Times New Roman"/>
                      <w:color w:val="auto"/>
                      <w:szCs w:val="21"/>
                    </w:rPr>
                    <w:t>t/a</w:t>
                  </w:r>
                </w:p>
              </w:tc>
              <w:tc>
                <w:tcPr>
                  <w:tcW w:w="1129" w:type="dxa"/>
                  <w:vAlign w:val="center"/>
                </w:tcPr>
                <w:p>
                  <w:pPr>
                    <w:adjustRightInd w:val="0"/>
                    <w:snapToGrid w:val="0"/>
                    <w:jc w:val="center"/>
                    <w:rPr>
                      <w:rFonts w:hint="default" w:ascii="Times New Roman" w:hAnsi="Times New Roman" w:eastAsia="宋体"/>
                      <w:color w:val="auto"/>
                      <w:szCs w:val="21"/>
                      <w:lang w:val="en-US" w:eastAsia="zh-CN"/>
                    </w:rPr>
                  </w:pPr>
                  <w:r>
                    <w:rPr>
                      <w:rFonts w:ascii="Times New Roman" w:hAnsi="Times New Roman" w:eastAsia="宋体"/>
                      <w:color w:val="auto"/>
                      <w:szCs w:val="21"/>
                    </w:rPr>
                    <w:t>COD</w:t>
                  </w:r>
                  <w:r>
                    <w:rPr>
                      <w:rFonts w:hint="eastAsia" w:ascii="Times New Roman" w:hAnsi="Times New Roman" w:eastAsia="宋体"/>
                      <w:color w:val="auto"/>
                      <w:szCs w:val="21"/>
                      <w:vertAlign w:val="subscript"/>
                      <w:lang w:val="en-US" w:eastAsia="zh-CN"/>
                    </w:rPr>
                    <w:t>cr</w:t>
                  </w:r>
                </w:p>
              </w:tc>
              <w:tc>
                <w:tcPr>
                  <w:tcW w:w="945" w:type="dxa"/>
                  <w:vAlign w:val="center"/>
                </w:tcPr>
                <w:p>
                  <w:pPr>
                    <w:adjustRightInd w:val="0"/>
                    <w:snapToGrid w:val="0"/>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400</w:t>
                  </w:r>
                </w:p>
              </w:tc>
              <w:tc>
                <w:tcPr>
                  <w:tcW w:w="1049" w:type="dxa"/>
                  <w:vAlign w:val="center"/>
                </w:tcPr>
                <w:p>
                  <w:pPr>
                    <w:keepNext w:val="0"/>
                    <w:keepLines w:val="0"/>
                    <w:widowControl/>
                    <w:suppressLineNumbers w:val="0"/>
                    <w:jc w:val="center"/>
                    <w:textAlignment w:val="center"/>
                    <w:rPr>
                      <w:rFonts w:hint="default" w:ascii="Times New Roman" w:hAnsi="Times New Roman" w:eastAsia="宋体"/>
                      <w:color w:val="auto"/>
                      <w:kern w:val="0"/>
                      <w:szCs w:val="21"/>
                      <w:lang w:val="en-US"/>
                    </w:rPr>
                  </w:pPr>
                  <w:r>
                    <w:rPr>
                      <w:rFonts w:hint="eastAsia" w:ascii="Times New Roman" w:hAnsi="Times New Roman" w:eastAsia="宋体" w:cs="Times New Roman"/>
                      <w:i w:val="0"/>
                      <w:iCs w:val="0"/>
                      <w:color w:val="auto"/>
                      <w:kern w:val="0"/>
                      <w:sz w:val="21"/>
                      <w:szCs w:val="21"/>
                      <w:u w:val="none"/>
                      <w:lang w:val="en-US" w:eastAsia="zh-CN" w:bidi="ar"/>
                    </w:rPr>
                    <w:t>0.816</w:t>
                  </w:r>
                </w:p>
              </w:tc>
              <w:tc>
                <w:tcPr>
                  <w:tcW w:w="970" w:type="dxa"/>
                  <w:vMerge w:val="restart"/>
                  <w:vAlign w:val="center"/>
                </w:tcPr>
                <w:p>
                  <w:pPr>
                    <w:adjustRightInd w:val="0"/>
                    <w:snapToGrid w:val="0"/>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化粪池</w:t>
                  </w:r>
                </w:p>
              </w:tc>
              <w:tc>
                <w:tcPr>
                  <w:tcW w:w="934" w:type="dxa"/>
                  <w:vAlign w:val="center"/>
                </w:tcPr>
                <w:p>
                  <w:pPr>
                    <w:widowControl/>
                    <w:adjustRightInd w:val="0"/>
                    <w:snapToGrid w:val="0"/>
                    <w:spacing w:line="300" w:lineRule="atLeast"/>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280</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olor w:val="auto"/>
                      <w:kern w:val="0"/>
                      <w:szCs w:val="21"/>
                      <w:lang w:val="en-US"/>
                    </w:rPr>
                  </w:pPr>
                  <w:r>
                    <w:rPr>
                      <w:rFonts w:hint="eastAsia" w:ascii="Times New Roman" w:hAnsi="Times New Roman" w:eastAsia="宋体" w:cs="Times New Roman"/>
                      <w:i w:val="0"/>
                      <w:iCs w:val="0"/>
                      <w:color w:val="auto"/>
                      <w:kern w:val="0"/>
                      <w:sz w:val="21"/>
                      <w:szCs w:val="21"/>
                      <w:u w:val="none"/>
                      <w:lang w:val="en-US" w:eastAsia="zh-CN" w:bidi="ar"/>
                    </w:rPr>
                    <w:t>0.571</w:t>
                  </w:r>
                </w:p>
              </w:tc>
              <w:tc>
                <w:tcPr>
                  <w:tcW w:w="1012" w:type="dxa"/>
                  <w:vMerge w:val="restart"/>
                  <w:vAlign w:val="center"/>
                </w:tcPr>
                <w:p>
                  <w:pPr>
                    <w:widowControl/>
                    <w:adjustRightInd w:val="0"/>
                    <w:snapToGrid w:val="0"/>
                    <w:spacing w:line="300" w:lineRule="atLeast"/>
                    <w:jc w:val="center"/>
                    <w:rPr>
                      <w:rFonts w:ascii="Times New Roman" w:hAnsi="Times New Roman" w:eastAsia="宋体"/>
                      <w:color w:val="auto"/>
                      <w:szCs w:val="21"/>
                    </w:rPr>
                  </w:pPr>
                  <w:r>
                    <w:rPr>
                      <w:rFonts w:hint="eastAsia" w:ascii="Times New Roman" w:hAnsi="Times New Roman" w:eastAsia="宋体" w:cs="Times New Roman"/>
                      <w:b w:val="0"/>
                      <w:bCs w:val="0"/>
                      <w:color w:val="auto"/>
                      <w:kern w:val="2"/>
                      <w:sz w:val="21"/>
                      <w:szCs w:val="21"/>
                      <w:lang w:val="en-US" w:eastAsia="zh-CN"/>
                    </w:rPr>
                    <w:t>福鼎市双岳项目区污水处理厂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340" w:hRule="atLeast"/>
                <w:jc w:val="center"/>
              </w:trPr>
              <w:tc>
                <w:tcPr>
                  <w:tcW w:w="747" w:type="dxa"/>
                  <w:vMerge w:val="continue"/>
                  <w:vAlign w:val="center"/>
                </w:tcPr>
                <w:p>
                  <w:pPr>
                    <w:widowControl/>
                    <w:adjustRightInd w:val="0"/>
                    <w:snapToGrid w:val="0"/>
                    <w:spacing w:line="300" w:lineRule="atLeast"/>
                    <w:jc w:val="center"/>
                    <w:rPr>
                      <w:rFonts w:hint="eastAsia" w:ascii="Times New Roman" w:hAnsi="Times New Roman" w:eastAsia="宋体"/>
                      <w:color w:val="auto"/>
                      <w:szCs w:val="21"/>
                    </w:rPr>
                  </w:pPr>
                </w:p>
              </w:tc>
              <w:tc>
                <w:tcPr>
                  <w:tcW w:w="982" w:type="dxa"/>
                  <w:vMerge w:val="continue"/>
                  <w:vAlign w:val="center"/>
                </w:tcPr>
                <w:p>
                  <w:pPr>
                    <w:adjustRightInd w:val="0"/>
                    <w:snapToGrid w:val="0"/>
                    <w:jc w:val="center"/>
                    <w:rPr>
                      <w:rFonts w:ascii="Times New Roman" w:hAnsi="Times New Roman" w:eastAsia="宋体"/>
                      <w:color w:val="auto"/>
                      <w:szCs w:val="21"/>
                    </w:rPr>
                  </w:pPr>
                </w:p>
              </w:tc>
              <w:tc>
                <w:tcPr>
                  <w:tcW w:w="1129" w:type="dxa"/>
                  <w:vAlign w:val="center"/>
                </w:tcPr>
                <w:p>
                  <w:pPr>
                    <w:adjustRightInd w:val="0"/>
                    <w:snapToGrid w:val="0"/>
                    <w:jc w:val="center"/>
                    <w:rPr>
                      <w:rFonts w:ascii="Times New Roman" w:hAnsi="Times New Roman" w:eastAsia="宋体"/>
                      <w:color w:val="auto"/>
                      <w:szCs w:val="21"/>
                    </w:rPr>
                  </w:pPr>
                  <w:r>
                    <w:rPr>
                      <w:rFonts w:ascii="Times New Roman" w:hAnsi="Times New Roman" w:eastAsia="宋体"/>
                      <w:color w:val="auto"/>
                      <w:kern w:val="0"/>
                      <w:szCs w:val="21"/>
                    </w:rPr>
                    <w:t>BOD</w:t>
                  </w:r>
                  <w:r>
                    <w:rPr>
                      <w:rFonts w:ascii="Times New Roman" w:hAnsi="Times New Roman" w:eastAsia="宋体"/>
                      <w:color w:val="auto"/>
                      <w:kern w:val="0"/>
                      <w:szCs w:val="21"/>
                      <w:vertAlign w:val="subscript"/>
                    </w:rPr>
                    <w:t>5</w:t>
                  </w:r>
                </w:p>
              </w:tc>
              <w:tc>
                <w:tcPr>
                  <w:tcW w:w="945" w:type="dxa"/>
                  <w:vAlign w:val="center"/>
                </w:tcPr>
                <w:p>
                  <w:pPr>
                    <w:adjustRightInd w:val="0"/>
                    <w:snapToGrid w:val="0"/>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220</w:t>
                  </w:r>
                </w:p>
              </w:tc>
              <w:tc>
                <w:tcPr>
                  <w:tcW w:w="1049" w:type="dxa"/>
                  <w:vAlign w:val="center"/>
                </w:tcPr>
                <w:p>
                  <w:pPr>
                    <w:keepNext w:val="0"/>
                    <w:keepLines w:val="0"/>
                    <w:widowControl/>
                    <w:suppressLineNumbers w:val="0"/>
                    <w:jc w:val="center"/>
                    <w:textAlignment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0.449</w:t>
                  </w:r>
                </w:p>
              </w:tc>
              <w:tc>
                <w:tcPr>
                  <w:tcW w:w="970" w:type="dxa"/>
                  <w:vMerge w:val="continue"/>
                  <w:vAlign w:val="center"/>
                </w:tcPr>
                <w:p>
                  <w:pPr>
                    <w:adjustRightInd w:val="0"/>
                    <w:snapToGrid w:val="0"/>
                    <w:jc w:val="center"/>
                    <w:rPr>
                      <w:rFonts w:hint="eastAsia" w:ascii="Times New Roman" w:hAnsi="Times New Roman" w:eastAsia="宋体"/>
                      <w:color w:val="auto"/>
                      <w:szCs w:val="21"/>
                    </w:rPr>
                  </w:pPr>
                </w:p>
              </w:tc>
              <w:tc>
                <w:tcPr>
                  <w:tcW w:w="934" w:type="dxa"/>
                  <w:vAlign w:val="center"/>
                </w:tcPr>
                <w:p>
                  <w:pPr>
                    <w:widowControl/>
                    <w:adjustRightInd w:val="0"/>
                    <w:snapToGrid w:val="0"/>
                    <w:spacing w:line="300" w:lineRule="atLeast"/>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140</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olor w:val="auto"/>
                      <w:szCs w:val="21"/>
                      <w:lang w:val="en-US"/>
                    </w:rPr>
                  </w:pPr>
                  <w:r>
                    <w:rPr>
                      <w:rFonts w:hint="eastAsia" w:ascii="Times New Roman" w:hAnsi="Times New Roman" w:eastAsia="宋体" w:cs="Times New Roman"/>
                      <w:i w:val="0"/>
                      <w:iCs w:val="0"/>
                      <w:color w:val="auto"/>
                      <w:kern w:val="0"/>
                      <w:sz w:val="21"/>
                      <w:szCs w:val="21"/>
                      <w:u w:val="none"/>
                      <w:lang w:val="en-US" w:eastAsia="zh-CN" w:bidi="ar"/>
                    </w:rPr>
                    <w:t>0.286</w:t>
                  </w:r>
                </w:p>
              </w:tc>
              <w:tc>
                <w:tcPr>
                  <w:tcW w:w="1012" w:type="dxa"/>
                  <w:vMerge w:val="continue"/>
                  <w:vAlign w:val="center"/>
                </w:tcPr>
                <w:p>
                  <w:pPr>
                    <w:widowControl/>
                    <w:adjustRightInd w:val="0"/>
                    <w:snapToGrid w:val="0"/>
                    <w:spacing w:line="300" w:lineRule="atLeast"/>
                    <w:jc w:val="center"/>
                    <w:rPr>
                      <w:rFonts w:hint="eastAsia" w:ascii="Times New Roman" w:hAnsi="Times New Roman" w:eastAsia="宋体"/>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340" w:hRule="atLeast"/>
                <w:jc w:val="center"/>
              </w:trPr>
              <w:tc>
                <w:tcPr>
                  <w:tcW w:w="747" w:type="dxa"/>
                  <w:vMerge w:val="continue"/>
                  <w:vAlign w:val="center"/>
                </w:tcPr>
                <w:p>
                  <w:pPr>
                    <w:widowControl/>
                    <w:adjustRightInd w:val="0"/>
                    <w:snapToGrid w:val="0"/>
                    <w:spacing w:line="300" w:lineRule="atLeast"/>
                    <w:jc w:val="center"/>
                    <w:rPr>
                      <w:rFonts w:ascii="Times New Roman" w:hAnsi="Times New Roman" w:eastAsia="宋体"/>
                      <w:color w:val="auto"/>
                      <w:szCs w:val="21"/>
                    </w:rPr>
                  </w:pPr>
                </w:p>
              </w:tc>
              <w:tc>
                <w:tcPr>
                  <w:tcW w:w="982" w:type="dxa"/>
                  <w:vMerge w:val="continue"/>
                  <w:vAlign w:val="center"/>
                </w:tcPr>
                <w:p>
                  <w:pPr>
                    <w:adjustRightInd w:val="0"/>
                    <w:snapToGrid w:val="0"/>
                    <w:jc w:val="center"/>
                    <w:rPr>
                      <w:rFonts w:ascii="Times New Roman" w:hAnsi="Times New Roman" w:eastAsia="宋体"/>
                      <w:color w:val="auto"/>
                      <w:szCs w:val="21"/>
                    </w:rPr>
                  </w:pPr>
                </w:p>
              </w:tc>
              <w:tc>
                <w:tcPr>
                  <w:tcW w:w="1129" w:type="dxa"/>
                  <w:vAlign w:val="center"/>
                </w:tcPr>
                <w:p>
                  <w:pPr>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氨氮</w:t>
                  </w:r>
                </w:p>
              </w:tc>
              <w:tc>
                <w:tcPr>
                  <w:tcW w:w="945" w:type="dxa"/>
                  <w:vAlign w:val="center"/>
                </w:tcPr>
                <w:p>
                  <w:pPr>
                    <w:adjustRightInd w:val="0"/>
                    <w:snapToGrid w:val="0"/>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35</w:t>
                  </w:r>
                </w:p>
              </w:tc>
              <w:tc>
                <w:tcPr>
                  <w:tcW w:w="1049" w:type="dxa"/>
                  <w:vAlign w:val="center"/>
                </w:tcPr>
                <w:p>
                  <w:pPr>
                    <w:keepNext w:val="0"/>
                    <w:keepLines w:val="0"/>
                    <w:widowControl/>
                    <w:suppressLineNumbers w:val="0"/>
                    <w:jc w:val="center"/>
                    <w:textAlignment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0.072</w:t>
                  </w:r>
                </w:p>
              </w:tc>
              <w:tc>
                <w:tcPr>
                  <w:tcW w:w="970" w:type="dxa"/>
                  <w:vMerge w:val="continue"/>
                  <w:vAlign w:val="center"/>
                </w:tcPr>
                <w:p>
                  <w:pPr>
                    <w:widowControl/>
                    <w:adjustRightInd w:val="0"/>
                    <w:snapToGrid w:val="0"/>
                    <w:spacing w:line="300" w:lineRule="atLeast"/>
                    <w:jc w:val="center"/>
                    <w:rPr>
                      <w:rFonts w:ascii="Times New Roman" w:hAnsi="Times New Roman" w:eastAsia="宋体"/>
                      <w:color w:val="auto"/>
                      <w:szCs w:val="21"/>
                    </w:rPr>
                  </w:pPr>
                </w:p>
              </w:tc>
              <w:tc>
                <w:tcPr>
                  <w:tcW w:w="934" w:type="dxa"/>
                  <w:vAlign w:val="center"/>
                </w:tcPr>
                <w:p>
                  <w:pPr>
                    <w:widowControl/>
                    <w:adjustRightInd w:val="0"/>
                    <w:snapToGrid w:val="0"/>
                    <w:spacing w:line="300" w:lineRule="atLeast"/>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35</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olor w:val="auto"/>
                      <w:szCs w:val="21"/>
                      <w:lang w:val="en-US"/>
                    </w:rPr>
                  </w:pPr>
                  <w:r>
                    <w:rPr>
                      <w:rFonts w:hint="eastAsia" w:ascii="Times New Roman" w:hAnsi="Times New Roman" w:eastAsia="宋体" w:cs="Times New Roman"/>
                      <w:i w:val="0"/>
                      <w:iCs w:val="0"/>
                      <w:color w:val="auto"/>
                      <w:kern w:val="0"/>
                      <w:sz w:val="21"/>
                      <w:szCs w:val="21"/>
                      <w:u w:val="none"/>
                      <w:lang w:val="en-US" w:eastAsia="zh-CN" w:bidi="ar"/>
                    </w:rPr>
                    <w:t>0.072</w:t>
                  </w:r>
                </w:p>
              </w:tc>
              <w:tc>
                <w:tcPr>
                  <w:tcW w:w="1012" w:type="dxa"/>
                  <w:vMerge w:val="continue"/>
                  <w:vAlign w:val="center"/>
                </w:tcPr>
                <w:p>
                  <w:pPr>
                    <w:widowControl/>
                    <w:adjustRightInd w:val="0"/>
                    <w:snapToGrid w:val="0"/>
                    <w:spacing w:line="300" w:lineRule="atLeast"/>
                    <w:jc w:val="center"/>
                    <w:rPr>
                      <w:rFonts w:ascii="Times New Roman" w:hAnsi="Times New Roman" w:eastAsia="宋体"/>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747" w:type="dxa"/>
                  <w:vMerge w:val="continue"/>
                  <w:vAlign w:val="center"/>
                </w:tcPr>
                <w:p>
                  <w:pPr>
                    <w:widowControl/>
                    <w:adjustRightInd w:val="0"/>
                    <w:snapToGrid w:val="0"/>
                    <w:spacing w:line="300" w:lineRule="atLeast"/>
                    <w:jc w:val="center"/>
                    <w:rPr>
                      <w:rFonts w:ascii="Times New Roman" w:hAnsi="Times New Roman" w:eastAsia="宋体"/>
                      <w:color w:val="auto"/>
                      <w:szCs w:val="21"/>
                    </w:rPr>
                  </w:pPr>
                </w:p>
              </w:tc>
              <w:tc>
                <w:tcPr>
                  <w:tcW w:w="982" w:type="dxa"/>
                  <w:vMerge w:val="continue"/>
                  <w:vAlign w:val="center"/>
                </w:tcPr>
                <w:p>
                  <w:pPr>
                    <w:adjustRightInd w:val="0"/>
                    <w:snapToGrid w:val="0"/>
                    <w:jc w:val="center"/>
                    <w:rPr>
                      <w:rFonts w:ascii="Times New Roman" w:hAnsi="Times New Roman" w:eastAsia="宋体"/>
                      <w:color w:val="auto"/>
                      <w:szCs w:val="21"/>
                    </w:rPr>
                  </w:pPr>
                </w:p>
              </w:tc>
              <w:tc>
                <w:tcPr>
                  <w:tcW w:w="1129" w:type="dxa"/>
                  <w:vAlign w:val="center"/>
                </w:tcPr>
                <w:p>
                  <w:pPr>
                    <w:adjustRightInd w:val="0"/>
                    <w:snapToGrid w:val="0"/>
                    <w:jc w:val="center"/>
                    <w:rPr>
                      <w:rFonts w:ascii="Times New Roman" w:hAnsi="Times New Roman" w:eastAsia="宋体"/>
                      <w:color w:val="auto"/>
                      <w:szCs w:val="21"/>
                    </w:rPr>
                  </w:pPr>
                  <w:r>
                    <w:rPr>
                      <w:rFonts w:hint="eastAsia" w:ascii="Times New Roman" w:hAnsi="Times New Roman" w:eastAsia="宋体"/>
                      <w:color w:val="auto"/>
                      <w:szCs w:val="21"/>
                    </w:rPr>
                    <w:t>S</w:t>
                  </w:r>
                  <w:r>
                    <w:rPr>
                      <w:rFonts w:ascii="Times New Roman" w:hAnsi="Times New Roman" w:eastAsia="宋体"/>
                      <w:color w:val="auto"/>
                      <w:szCs w:val="21"/>
                    </w:rPr>
                    <w:t>S</w:t>
                  </w:r>
                </w:p>
              </w:tc>
              <w:tc>
                <w:tcPr>
                  <w:tcW w:w="945" w:type="dxa"/>
                  <w:vAlign w:val="center"/>
                </w:tcPr>
                <w:p>
                  <w:pPr>
                    <w:adjustRightInd w:val="0"/>
                    <w:snapToGrid w:val="0"/>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220</w:t>
                  </w:r>
                </w:p>
              </w:tc>
              <w:tc>
                <w:tcPr>
                  <w:tcW w:w="1049" w:type="dxa"/>
                  <w:vAlign w:val="center"/>
                </w:tcPr>
                <w:p>
                  <w:pPr>
                    <w:keepNext w:val="0"/>
                    <w:keepLines w:val="0"/>
                    <w:widowControl/>
                    <w:suppressLineNumbers w:val="0"/>
                    <w:jc w:val="center"/>
                    <w:textAlignment w:val="center"/>
                    <w:rPr>
                      <w:rFonts w:hint="default" w:ascii="Times New Roman" w:hAnsi="Times New Roman" w:eastAsia="宋体"/>
                      <w:color w:val="auto"/>
                      <w:szCs w:val="21"/>
                      <w:lang w:val="en-US"/>
                    </w:rPr>
                  </w:pPr>
                  <w:r>
                    <w:rPr>
                      <w:rFonts w:hint="eastAsia" w:ascii="Times New Roman" w:hAnsi="Times New Roman" w:eastAsia="宋体"/>
                      <w:color w:val="auto"/>
                      <w:szCs w:val="21"/>
                      <w:lang w:val="en-US" w:eastAsia="zh-CN"/>
                    </w:rPr>
                    <w:t>0.449</w:t>
                  </w:r>
                </w:p>
              </w:tc>
              <w:tc>
                <w:tcPr>
                  <w:tcW w:w="970" w:type="dxa"/>
                  <w:vMerge w:val="continue"/>
                  <w:vAlign w:val="center"/>
                </w:tcPr>
                <w:p>
                  <w:pPr>
                    <w:widowControl/>
                    <w:adjustRightInd w:val="0"/>
                    <w:snapToGrid w:val="0"/>
                    <w:spacing w:line="300" w:lineRule="atLeast"/>
                    <w:jc w:val="center"/>
                    <w:rPr>
                      <w:rFonts w:ascii="Times New Roman" w:hAnsi="Times New Roman" w:eastAsia="宋体"/>
                      <w:color w:val="auto"/>
                      <w:szCs w:val="21"/>
                    </w:rPr>
                  </w:pPr>
                </w:p>
              </w:tc>
              <w:tc>
                <w:tcPr>
                  <w:tcW w:w="934" w:type="dxa"/>
                  <w:vAlign w:val="center"/>
                </w:tcPr>
                <w:p>
                  <w:pPr>
                    <w:widowControl/>
                    <w:adjustRightInd w:val="0"/>
                    <w:snapToGrid w:val="0"/>
                    <w:spacing w:line="300" w:lineRule="atLeast"/>
                    <w:jc w:val="center"/>
                    <w:rPr>
                      <w:rFonts w:hint="default" w:ascii="Times New Roman" w:hAnsi="Times New Roman" w:eastAsia="宋体"/>
                      <w:color w:val="auto"/>
                      <w:szCs w:val="21"/>
                      <w:lang w:val="en-US"/>
                    </w:rPr>
                  </w:pPr>
                  <w:r>
                    <w:rPr>
                      <w:rFonts w:hint="eastAsia" w:ascii="Times New Roman" w:hAnsi="Times New Roman" w:eastAsia="宋体"/>
                      <w:color w:val="auto"/>
                      <w:szCs w:val="21"/>
                      <w:lang w:val="en-US" w:eastAsia="zh-CN"/>
                    </w:rPr>
                    <w:t>140</w:t>
                  </w:r>
                </w:p>
              </w:tc>
              <w:tc>
                <w:tcPr>
                  <w:tcW w:w="1010" w:type="dxa"/>
                  <w:vAlign w:val="center"/>
                </w:tcPr>
                <w:p>
                  <w:pPr>
                    <w:keepNext w:val="0"/>
                    <w:keepLines w:val="0"/>
                    <w:widowControl/>
                    <w:suppressLineNumbers w:val="0"/>
                    <w:jc w:val="center"/>
                    <w:textAlignment w:val="center"/>
                    <w:rPr>
                      <w:rFonts w:hint="default" w:ascii="Times New Roman" w:hAnsi="Times New Roman" w:eastAsia="宋体"/>
                      <w:color w:val="auto"/>
                      <w:szCs w:val="21"/>
                      <w:lang w:val="en-US"/>
                    </w:rPr>
                  </w:pPr>
                  <w:r>
                    <w:rPr>
                      <w:rFonts w:hint="default" w:ascii="Times New Roman" w:hAnsi="Times New Roman" w:eastAsia="宋体" w:cs="Times New Roman"/>
                      <w:i w:val="0"/>
                      <w:iCs w:val="0"/>
                      <w:color w:val="auto"/>
                      <w:kern w:val="0"/>
                      <w:sz w:val="21"/>
                      <w:szCs w:val="21"/>
                      <w:u w:val="none"/>
                      <w:lang w:val="en-US" w:eastAsia="zh-CN" w:bidi="ar"/>
                    </w:rPr>
                    <w:t>0.</w:t>
                  </w:r>
                  <w:r>
                    <w:rPr>
                      <w:rFonts w:hint="eastAsia" w:ascii="Times New Roman" w:hAnsi="Times New Roman" w:eastAsia="宋体" w:cs="Times New Roman"/>
                      <w:i w:val="0"/>
                      <w:iCs w:val="0"/>
                      <w:color w:val="auto"/>
                      <w:kern w:val="0"/>
                      <w:sz w:val="21"/>
                      <w:szCs w:val="21"/>
                      <w:u w:val="none"/>
                      <w:lang w:val="en-US" w:eastAsia="zh-CN" w:bidi="ar"/>
                    </w:rPr>
                    <w:t>286</w:t>
                  </w:r>
                </w:p>
              </w:tc>
              <w:tc>
                <w:tcPr>
                  <w:tcW w:w="1012" w:type="dxa"/>
                  <w:vMerge w:val="continue"/>
                  <w:vAlign w:val="center"/>
                </w:tcPr>
                <w:p>
                  <w:pPr>
                    <w:widowControl/>
                    <w:adjustRightInd w:val="0"/>
                    <w:snapToGrid w:val="0"/>
                    <w:spacing w:line="300" w:lineRule="atLeast"/>
                    <w:jc w:val="center"/>
                    <w:rPr>
                      <w:rFonts w:ascii="Times New Roman" w:hAnsi="Times New Roman" w:eastAsia="宋体"/>
                      <w:color w:val="auto"/>
                      <w:szCs w:val="21"/>
                    </w:rPr>
                  </w:pPr>
                </w:p>
              </w:tc>
            </w:tr>
          </w:tbl>
          <w:p>
            <w:pPr>
              <w:pStyle w:val="36"/>
              <w:spacing w:line="360" w:lineRule="auto"/>
              <w:ind w:firstLine="482" w:firstLineChars="200"/>
              <w:rPr>
                <w:rFonts w:hint="eastAsia" w:ascii="Times New Roman" w:hAnsi="Times New Roman" w:eastAsia="宋体"/>
                <w:b/>
                <w:bCs/>
                <w:color w:val="auto"/>
              </w:rPr>
            </w:pPr>
            <w:r>
              <w:rPr>
                <w:rFonts w:hint="eastAsia" w:ascii="Times New Roman" w:hAnsi="Times New Roman" w:eastAsia="宋体"/>
                <w:b/>
                <w:bCs/>
                <w:color w:val="auto"/>
              </w:rPr>
              <w:t>（2）达标排放分析</w:t>
            </w:r>
          </w:p>
          <w:p>
            <w:pPr>
              <w:spacing w:line="360" w:lineRule="auto"/>
              <w:ind w:firstLine="480" w:firstLineChars="200"/>
              <w:rPr>
                <w:rFonts w:hint="eastAsia" w:ascii="Times New Roman" w:hAnsi="Times New Roman" w:eastAsia="宋体"/>
                <w:color w:val="auto"/>
                <w:sz w:val="24"/>
              </w:rPr>
            </w:pPr>
            <w:r>
              <w:rPr>
                <w:rFonts w:hint="eastAsia" w:ascii="Times New Roman" w:hAnsi="Times New Roman" w:eastAsia="宋体"/>
                <w:color w:val="auto"/>
                <w:sz w:val="24"/>
              </w:rPr>
              <w:t>本项目运营期主要外排废水为生活污水以及清洗废水。</w:t>
            </w:r>
          </w:p>
          <w:p>
            <w:pPr>
              <w:spacing w:line="360" w:lineRule="auto"/>
              <w:ind w:firstLine="480" w:firstLineChars="200"/>
              <w:rPr>
                <w:rFonts w:hint="eastAsia" w:ascii="Times New Roman" w:hAnsi="Times New Roman" w:eastAsia="宋体"/>
                <w:color w:val="auto"/>
                <w:sz w:val="24"/>
                <w:lang w:eastAsia="zh-CN"/>
              </w:rPr>
            </w:pPr>
            <w:r>
              <w:rPr>
                <w:rFonts w:hint="eastAsia" w:ascii="Times New Roman" w:hAnsi="Times New Roman" w:eastAsia="宋体"/>
                <w:bCs/>
                <w:color w:val="auto"/>
                <w:sz w:val="24"/>
              </w:rPr>
              <w:t>生活污水量少，水质简单</w:t>
            </w:r>
            <w:r>
              <w:rPr>
                <w:rFonts w:hint="eastAsia" w:ascii="Times New Roman" w:hAnsi="Times New Roman" w:eastAsia="宋体"/>
                <w:bCs/>
                <w:color w:val="auto"/>
                <w:sz w:val="24"/>
                <w:lang w:val="en-US" w:eastAsia="zh-CN"/>
              </w:rPr>
              <w:t>，</w:t>
            </w:r>
            <w:r>
              <w:rPr>
                <w:rFonts w:hint="eastAsia" w:ascii="Times New Roman" w:hAnsi="Times New Roman" w:eastAsia="宋体"/>
                <w:color w:val="auto"/>
                <w:sz w:val="24"/>
              </w:rPr>
              <w:t>进入化粪池</w:t>
            </w:r>
            <w:r>
              <w:rPr>
                <w:rFonts w:ascii="Times New Roman" w:hAnsi="Times New Roman" w:eastAsia="宋体"/>
                <w:color w:val="auto"/>
                <w:sz w:val="24"/>
              </w:rPr>
              <w:t>预处理</w:t>
            </w:r>
            <w:r>
              <w:rPr>
                <w:rFonts w:hint="eastAsia" w:ascii="Times New Roman" w:hAnsi="Times New Roman" w:eastAsia="宋体"/>
                <w:color w:val="auto"/>
                <w:sz w:val="24"/>
              </w:rPr>
              <w:t>后废水</w:t>
            </w:r>
            <w:r>
              <w:rPr>
                <w:rFonts w:hint="eastAsia" w:ascii="Times New Roman" w:hAnsi="Times New Roman" w:eastAsia="宋体"/>
                <w:color w:val="auto"/>
                <w:sz w:val="24"/>
                <w:lang w:val="en-US" w:eastAsia="zh-CN"/>
              </w:rPr>
              <w:t>中</w:t>
            </w:r>
            <w:r>
              <w:rPr>
                <w:rFonts w:hint="eastAsia" w:ascii="Times New Roman" w:hAnsi="Times New Roman" w:eastAsia="宋体"/>
                <w:color w:val="auto"/>
                <w:sz w:val="24"/>
                <w:szCs w:val="24"/>
              </w:rPr>
              <w:t>COD</w:t>
            </w:r>
            <w:r>
              <w:rPr>
                <w:rFonts w:hint="eastAsia" w:ascii="Times New Roman" w:hAnsi="Times New Roman" w:eastAsia="宋体"/>
                <w:color w:val="auto"/>
                <w:sz w:val="24"/>
                <w:szCs w:val="24"/>
                <w:vertAlign w:val="subscript"/>
              </w:rPr>
              <w:t>cr</w:t>
            </w:r>
            <w:r>
              <w:rPr>
                <w:rFonts w:hint="eastAsia" w:ascii="Times New Roman" w:hAnsi="Times New Roman" w:eastAsia="宋体"/>
                <w:color w:val="auto"/>
                <w:sz w:val="24"/>
              </w:rPr>
              <w:t>、BOD</w:t>
            </w:r>
            <w:r>
              <w:rPr>
                <w:rFonts w:hint="eastAsia" w:ascii="Times New Roman" w:hAnsi="Times New Roman" w:eastAsia="宋体"/>
                <w:color w:val="auto"/>
                <w:sz w:val="24"/>
                <w:vertAlign w:val="subscript"/>
              </w:rPr>
              <w:t>5</w:t>
            </w:r>
            <w:r>
              <w:rPr>
                <w:rFonts w:hint="eastAsia" w:ascii="Times New Roman" w:hAnsi="Times New Roman" w:eastAsia="宋体"/>
                <w:color w:val="auto"/>
                <w:sz w:val="24"/>
              </w:rPr>
              <w:t>、SS</w:t>
            </w:r>
            <w:r>
              <w:rPr>
                <w:rFonts w:hint="eastAsia" w:ascii="Times New Roman" w:hAnsi="Times New Roman" w:eastAsia="宋体"/>
                <w:color w:val="auto"/>
                <w:sz w:val="24"/>
                <w:lang w:eastAsia="zh-CN"/>
              </w:rPr>
              <w:t>、</w:t>
            </w:r>
            <w:r>
              <w:rPr>
                <w:rFonts w:hint="eastAsia" w:ascii="Times New Roman" w:hAnsi="Times New Roman" w:eastAsia="宋体"/>
                <w:color w:val="auto"/>
                <w:sz w:val="24"/>
                <w:lang w:val="en-US" w:eastAsia="zh-CN"/>
              </w:rPr>
              <w:t>氨氮</w:t>
            </w:r>
            <w:r>
              <w:rPr>
                <w:rFonts w:hint="eastAsia" w:ascii="Times New Roman" w:hAnsi="Times New Roman" w:eastAsia="宋体"/>
                <w:color w:val="auto"/>
                <w:sz w:val="24"/>
              </w:rPr>
              <w:t>排放浓度均可达到《污水综合排放标准》（GB8978-1996）表4中的三级排放标准（氨氮可达到《污水排入城镇下水道水质标准》（GB/T31962-2015）表1中B等级标准）</w:t>
            </w:r>
            <w:r>
              <w:rPr>
                <w:rFonts w:hint="eastAsia" w:ascii="Times New Roman" w:hAnsi="Times New Roman" w:eastAsia="宋体"/>
                <w:color w:val="auto"/>
                <w:sz w:val="24"/>
                <w:lang w:eastAsia="zh-CN"/>
              </w:rPr>
              <w:t>。</w:t>
            </w:r>
          </w:p>
          <w:p>
            <w:pPr>
              <w:pStyle w:val="36"/>
              <w:spacing w:line="360" w:lineRule="auto"/>
              <w:ind w:firstLine="480" w:firstLineChars="200"/>
              <w:jc w:val="both"/>
              <w:rPr>
                <w:rFonts w:hint="eastAsia" w:ascii="Times New Roman" w:hAnsi="Times New Roman" w:eastAsia="宋体"/>
                <w:color w:val="auto"/>
                <w:lang w:eastAsia="zh-CN"/>
              </w:rPr>
            </w:pPr>
            <w:r>
              <w:rPr>
                <w:rFonts w:hint="eastAsia" w:ascii="Times New Roman" w:hAnsi="Times New Roman" w:eastAsia="宋体"/>
                <w:color w:val="auto"/>
                <w:lang w:val="en-US" w:eastAsia="zh-CN"/>
              </w:rPr>
              <w:t>改扩建工程</w:t>
            </w:r>
            <w:r>
              <w:rPr>
                <w:rFonts w:hint="eastAsia" w:ascii="Times New Roman" w:hAnsi="Times New Roman" w:eastAsia="宋体"/>
                <w:color w:val="auto"/>
              </w:rPr>
              <w:t>项目运营期主要外排废水为</w:t>
            </w:r>
            <w:r>
              <w:rPr>
                <w:rFonts w:hint="eastAsia" w:ascii="Times New Roman" w:hAnsi="Times New Roman" w:eastAsia="宋体"/>
                <w:color w:val="auto"/>
                <w:lang w:val="en-US" w:eastAsia="zh-CN"/>
              </w:rPr>
              <w:t>清洗废水</w:t>
            </w:r>
            <w:r>
              <w:rPr>
                <w:rFonts w:hint="eastAsia" w:ascii="Times New Roman" w:hAnsi="Times New Roman" w:eastAsia="宋体"/>
                <w:color w:val="auto"/>
              </w:rPr>
              <w:t>，</w:t>
            </w:r>
            <w:r>
              <w:rPr>
                <w:rFonts w:hint="eastAsia" w:ascii="Times New Roman" w:hAnsi="Times New Roman" w:eastAsia="宋体"/>
                <w:color w:val="auto"/>
                <w:lang w:val="en-US" w:eastAsia="zh-CN"/>
              </w:rPr>
              <w:t>清洗废水经隔油沉淀池</w:t>
            </w:r>
            <w:r>
              <w:rPr>
                <w:rFonts w:ascii="Times New Roman" w:hAnsi="Times New Roman" w:eastAsia="宋体"/>
                <w:color w:val="auto"/>
              </w:rPr>
              <w:t>处理</w:t>
            </w:r>
            <w:r>
              <w:rPr>
                <w:rFonts w:hint="eastAsia" w:ascii="Times New Roman" w:hAnsi="Times New Roman" w:eastAsia="宋体"/>
                <w:color w:val="auto"/>
                <w:lang w:val="en-US" w:eastAsia="zh-CN"/>
              </w:rPr>
              <w:t>后</w:t>
            </w:r>
            <w:r>
              <w:rPr>
                <w:rFonts w:hint="eastAsia" w:ascii="Times New Roman" w:hAnsi="Times New Roman" w:eastAsia="宋体"/>
                <w:color w:val="auto"/>
              </w:rPr>
              <w:t>废水污染物COD、SS</w:t>
            </w:r>
            <w:r>
              <w:rPr>
                <w:rFonts w:hint="eastAsia" w:ascii="Times New Roman" w:hAnsi="Times New Roman" w:eastAsia="宋体"/>
                <w:color w:val="auto"/>
                <w:lang w:eastAsia="zh-CN"/>
              </w:rPr>
              <w:t>、</w:t>
            </w:r>
            <w:r>
              <w:rPr>
                <w:rFonts w:hint="eastAsia" w:ascii="Times New Roman" w:hAnsi="Times New Roman" w:eastAsia="宋体"/>
                <w:color w:val="auto"/>
                <w:lang w:val="en-US" w:eastAsia="zh-CN"/>
              </w:rPr>
              <w:t>石油烃</w:t>
            </w:r>
            <w:r>
              <w:rPr>
                <w:rFonts w:hint="eastAsia" w:ascii="Times New Roman" w:hAnsi="Times New Roman" w:eastAsia="宋体"/>
                <w:color w:val="auto"/>
              </w:rPr>
              <w:t>排放浓度均可达到《到污水综合排放标准》（GB8978-1996）表4中的三级排放标准，</w:t>
            </w:r>
            <w:r>
              <w:rPr>
                <w:rFonts w:ascii="Times New Roman" w:hAnsi="Times New Roman" w:eastAsia="宋体"/>
                <w:color w:val="auto"/>
              </w:rPr>
              <w:t>通过</w:t>
            </w:r>
            <w:r>
              <w:rPr>
                <w:rFonts w:hint="eastAsia" w:ascii="Times New Roman" w:hAnsi="Times New Roman" w:eastAsia="宋体"/>
                <w:color w:val="auto"/>
                <w:lang w:val="en-US" w:eastAsia="zh-CN"/>
              </w:rPr>
              <w:t>园区污水管网进入双岳项目区污水处理站处理后，</w:t>
            </w:r>
            <w:r>
              <w:rPr>
                <w:rFonts w:hint="eastAsia" w:ascii="Times New Roman" w:hAnsi="Times New Roman" w:eastAsia="宋体"/>
                <w:color w:val="auto"/>
              </w:rPr>
              <w:t>因此，本项目废水可达标排放。</w:t>
            </w:r>
          </w:p>
          <w:p>
            <w:pPr>
              <w:pStyle w:val="36"/>
              <w:spacing w:line="360" w:lineRule="auto"/>
              <w:ind w:firstLine="241" w:firstLineChars="100"/>
              <w:rPr>
                <w:rFonts w:hint="eastAsia" w:ascii="Times New Roman" w:hAnsi="Times New Roman" w:eastAsia="宋体"/>
                <w:b/>
                <w:bCs/>
                <w:color w:val="auto"/>
              </w:rPr>
            </w:pPr>
            <w:r>
              <w:rPr>
                <w:rFonts w:hint="eastAsia" w:ascii="Times New Roman" w:hAnsi="Times New Roman" w:eastAsia="宋体"/>
                <w:b/>
                <w:bCs/>
                <w:color w:val="auto"/>
              </w:rPr>
              <w:t>（3）废水治理措施可行性分析</w:t>
            </w:r>
          </w:p>
          <w:p>
            <w:pPr>
              <w:pStyle w:val="10"/>
              <w:spacing w:line="360" w:lineRule="auto"/>
              <w:ind w:left="0" w:firstLine="480" w:firstLineChars="200"/>
              <w:jc w:val="both"/>
              <w:rPr>
                <w:rFonts w:hint="eastAsia" w:ascii="Times New Roman" w:hAnsi="Times New Roman" w:eastAsia="宋体"/>
                <w:color w:val="auto"/>
                <w:sz w:val="24"/>
                <w:szCs w:val="24"/>
                <w:lang w:val="en-US" w:eastAsia="zh-CN"/>
              </w:rPr>
            </w:pPr>
            <w:r>
              <w:rPr>
                <w:rFonts w:hint="eastAsia" w:ascii="Times New Roman" w:hAnsi="Times New Roman" w:eastAsia="宋体"/>
                <w:color w:val="auto"/>
                <w:sz w:val="24"/>
                <w:szCs w:val="24"/>
                <w:lang w:val="en-US" w:eastAsia="zh-CN"/>
              </w:rPr>
              <w:t>①生活污水</w:t>
            </w:r>
          </w:p>
          <w:p>
            <w:pPr>
              <w:pStyle w:val="10"/>
              <w:spacing w:line="360" w:lineRule="auto"/>
              <w:ind w:left="0" w:firstLine="480" w:firstLineChars="200"/>
              <w:jc w:val="both"/>
              <w:rPr>
                <w:rFonts w:ascii="Times New Roman" w:hAnsi="Times New Roman" w:eastAsia="宋体"/>
                <w:bCs/>
                <w:color w:val="auto"/>
                <w:sz w:val="24"/>
                <w:szCs w:val="24"/>
              </w:rPr>
            </w:pPr>
            <w:r>
              <w:rPr>
                <w:rFonts w:ascii="Times New Roman" w:hAnsi="Times New Roman" w:eastAsia="宋体"/>
                <w:color w:val="auto"/>
                <w:sz w:val="24"/>
                <w:szCs w:val="24"/>
              </w:rPr>
              <w:t>本项目生活污水排放量为</w:t>
            </w:r>
            <w:r>
              <w:rPr>
                <w:rFonts w:hint="eastAsia" w:ascii="Times New Roman" w:hAnsi="Times New Roman" w:eastAsia="宋体" w:cs="Times New Roman"/>
                <w:snapToGrid w:val="0"/>
                <w:color w:val="auto"/>
                <w:sz w:val="24"/>
                <w:lang w:val="en-US" w:eastAsia="zh-CN"/>
              </w:rPr>
              <w:t>19.6m</w:t>
            </w:r>
            <w:r>
              <w:rPr>
                <w:rFonts w:hint="eastAsia" w:ascii="Times New Roman" w:hAnsi="Times New Roman" w:eastAsia="宋体" w:cs="Times New Roman"/>
                <w:snapToGrid w:val="0"/>
                <w:color w:val="auto"/>
                <w:sz w:val="24"/>
                <w:vertAlign w:val="superscript"/>
                <w:lang w:val="en-US" w:eastAsia="zh-CN"/>
              </w:rPr>
              <w:t>3</w:t>
            </w:r>
            <w:r>
              <w:rPr>
                <w:rFonts w:hint="eastAsia" w:ascii="Times New Roman" w:hAnsi="Times New Roman" w:eastAsia="宋体" w:cs="Times New Roman"/>
                <w:snapToGrid w:val="0"/>
                <w:color w:val="auto"/>
                <w:sz w:val="24"/>
                <w:lang w:val="en-US" w:eastAsia="zh-CN"/>
              </w:rPr>
              <w:t>/d（5880m</w:t>
            </w:r>
            <w:r>
              <w:rPr>
                <w:rFonts w:hint="eastAsia" w:ascii="Times New Roman" w:hAnsi="Times New Roman" w:eastAsia="宋体" w:cs="Times New Roman"/>
                <w:snapToGrid w:val="0"/>
                <w:color w:val="auto"/>
                <w:sz w:val="24"/>
                <w:vertAlign w:val="superscript"/>
                <w:lang w:val="en-US" w:eastAsia="zh-CN"/>
              </w:rPr>
              <w:t>3</w:t>
            </w:r>
            <w:r>
              <w:rPr>
                <w:rFonts w:hint="eastAsia" w:ascii="Times New Roman" w:hAnsi="Times New Roman" w:eastAsia="宋体" w:cs="Times New Roman"/>
                <w:snapToGrid w:val="0"/>
                <w:color w:val="auto"/>
                <w:sz w:val="24"/>
                <w:lang w:val="en-US" w:eastAsia="zh-CN"/>
              </w:rPr>
              <w:t>/a）</w:t>
            </w:r>
            <w:r>
              <w:rPr>
                <w:rFonts w:ascii="Times New Roman" w:hAnsi="Times New Roman" w:eastAsia="宋体"/>
                <w:color w:val="auto"/>
                <w:sz w:val="24"/>
                <w:szCs w:val="24"/>
              </w:rPr>
              <w:t>，厂区内设置容积</w:t>
            </w:r>
            <w:r>
              <w:rPr>
                <w:rFonts w:hint="eastAsia" w:ascii="Times New Roman" w:hAnsi="Times New Roman" w:eastAsia="宋体"/>
                <w:color w:val="auto"/>
                <w:sz w:val="24"/>
                <w:szCs w:val="24"/>
                <w:lang w:val="en-US" w:eastAsia="zh-CN"/>
              </w:rPr>
              <w:t>35</w:t>
            </w:r>
            <w:r>
              <w:rPr>
                <w:rFonts w:ascii="Times New Roman" w:hAnsi="Times New Roman" w:eastAsia="宋体"/>
                <w:color w:val="auto"/>
                <w:sz w:val="24"/>
                <w:szCs w:val="24"/>
              </w:rPr>
              <w:t>m</w:t>
            </w:r>
            <w:r>
              <w:rPr>
                <w:rFonts w:ascii="Times New Roman" w:hAnsi="Times New Roman" w:eastAsia="宋体"/>
                <w:color w:val="auto"/>
                <w:sz w:val="24"/>
                <w:szCs w:val="24"/>
                <w:vertAlign w:val="superscript"/>
              </w:rPr>
              <w:t>3</w:t>
            </w:r>
            <w:r>
              <w:rPr>
                <w:rFonts w:ascii="Times New Roman" w:hAnsi="Times New Roman" w:eastAsia="宋体"/>
                <w:color w:val="auto"/>
                <w:sz w:val="24"/>
                <w:szCs w:val="24"/>
              </w:rPr>
              <w:t>的化粪池一座，因此项目化粪池处理容积可行。</w:t>
            </w:r>
          </w:p>
          <w:p>
            <w:pPr>
              <w:pStyle w:val="36"/>
              <w:spacing w:line="360" w:lineRule="auto"/>
              <w:ind w:firstLine="480" w:firstLineChars="200"/>
              <w:jc w:val="both"/>
              <w:rPr>
                <w:rFonts w:ascii="Times New Roman" w:hAnsi="Times New Roman" w:eastAsia="宋体"/>
                <w:color w:val="auto"/>
              </w:rPr>
            </w:pPr>
            <w:r>
              <w:rPr>
                <w:rFonts w:ascii="Times New Roman" w:hAnsi="Times New Roman" w:eastAsia="宋体"/>
                <w:color w:val="auto"/>
              </w:rPr>
              <w:t>化粪池是一种利用沉淀和厌氧发酵的原理，去除生活污水中悬浮性有机物的处理设施，属于初级的过渡性生活处理构筑物。污水进入化粪池经过12~24h的沉淀，可去除50%~60%的悬浮物。沉淀下来的污泥经过3个月以上的厌氧发酵分解，使污泥中的有机物分解成稳定的无机物，易腐败的生污泥转化为稳定的熟污泥，改变了污泥的结构，降低了污泥的含水率，定期将污泥清掏外运，可填埋或用作肥料。</w:t>
            </w:r>
          </w:p>
          <w:p>
            <w:pPr>
              <w:spacing w:line="360" w:lineRule="auto"/>
              <w:ind w:firstLine="454"/>
              <w:rPr>
                <w:rFonts w:ascii="Times New Roman" w:hAnsi="Times New Roman" w:eastAsia="宋体"/>
                <w:color w:val="auto"/>
                <w:sz w:val="24"/>
                <w:szCs w:val="24"/>
              </w:rPr>
            </w:pPr>
            <w:r>
              <w:rPr>
                <w:rFonts w:hint="eastAsia" w:ascii="Times New Roman" w:hAnsi="Times New Roman" w:eastAsia="宋体"/>
                <w:color w:val="auto"/>
                <w:sz w:val="24"/>
                <w:szCs w:val="24"/>
                <w:lang w:val="en-US" w:eastAsia="zh-CN"/>
              </w:rPr>
              <w:t>②清洗废水：</w:t>
            </w:r>
          </w:p>
          <w:p>
            <w:pPr>
              <w:pStyle w:val="10"/>
              <w:spacing w:line="360" w:lineRule="auto"/>
              <w:ind w:left="0" w:firstLine="480" w:firstLineChars="200"/>
              <w:jc w:val="both"/>
              <w:rPr>
                <w:rFonts w:ascii="Times New Roman" w:hAnsi="Times New Roman" w:eastAsia="宋体"/>
                <w:color w:val="auto"/>
                <w:sz w:val="24"/>
                <w:szCs w:val="24"/>
              </w:rPr>
            </w:pPr>
            <w:r>
              <w:rPr>
                <w:rFonts w:ascii="Times New Roman" w:hAnsi="Times New Roman" w:eastAsia="宋体"/>
                <w:color w:val="auto"/>
                <w:sz w:val="24"/>
                <w:szCs w:val="24"/>
              </w:rPr>
              <w:t>本项目</w:t>
            </w:r>
            <w:r>
              <w:rPr>
                <w:rFonts w:hint="eastAsia" w:ascii="Times New Roman" w:hAnsi="Times New Roman" w:eastAsia="宋体"/>
                <w:color w:val="auto"/>
                <w:sz w:val="24"/>
                <w:szCs w:val="24"/>
                <w:lang w:val="en-US" w:eastAsia="zh-CN"/>
              </w:rPr>
              <w:t>清洗废水生产量约</w:t>
            </w:r>
            <w:r>
              <w:rPr>
                <w:rFonts w:ascii="Times New Roman" w:hAnsi="Times New Roman" w:eastAsia="宋体"/>
                <w:color w:val="auto"/>
                <w:sz w:val="24"/>
                <w:szCs w:val="24"/>
              </w:rPr>
              <w:t>为</w:t>
            </w:r>
            <w:r>
              <w:rPr>
                <w:rFonts w:hint="eastAsia" w:ascii="Times New Roman" w:hAnsi="Times New Roman" w:eastAsia="宋体"/>
                <w:color w:val="auto"/>
                <w:sz w:val="24"/>
                <w:szCs w:val="24"/>
                <w:lang w:val="en-US" w:eastAsia="zh-CN"/>
              </w:rPr>
              <w:t>1.8</w:t>
            </w:r>
            <w:r>
              <w:rPr>
                <w:rFonts w:ascii="Times New Roman" w:hAnsi="Times New Roman" w:eastAsia="宋体"/>
                <w:color w:val="auto"/>
                <w:sz w:val="24"/>
                <w:szCs w:val="24"/>
              </w:rPr>
              <w:t>m</w:t>
            </w:r>
            <w:r>
              <w:rPr>
                <w:rFonts w:ascii="Times New Roman" w:hAnsi="Times New Roman" w:eastAsia="宋体"/>
                <w:color w:val="auto"/>
                <w:sz w:val="24"/>
                <w:szCs w:val="24"/>
                <w:vertAlign w:val="superscript"/>
              </w:rPr>
              <w:t>3</w:t>
            </w:r>
            <w:r>
              <w:rPr>
                <w:rFonts w:ascii="Times New Roman" w:hAnsi="Times New Roman" w:eastAsia="宋体"/>
                <w:color w:val="auto"/>
                <w:sz w:val="24"/>
                <w:szCs w:val="24"/>
              </w:rPr>
              <w:t>/</w:t>
            </w:r>
            <w:r>
              <w:rPr>
                <w:rFonts w:hint="eastAsia" w:ascii="Times New Roman" w:hAnsi="Times New Roman" w:eastAsia="宋体"/>
                <w:color w:val="auto"/>
                <w:sz w:val="24"/>
                <w:szCs w:val="24"/>
                <w:lang w:val="en-US" w:eastAsia="zh-CN"/>
              </w:rPr>
              <w:t>d</w:t>
            </w:r>
            <w:r>
              <w:rPr>
                <w:rFonts w:hint="eastAsia" w:ascii="Times New Roman" w:hAnsi="Times New Roman" w:eastAsia="宋体"/>
                <w:color w:val="auto"/>
                <w:sz w:val="24"/>
                <w:szCs w:val="24"/>
              </w:rPr>
              <w:t>（</w:t>
            </w:r>
            <w:r>
              <w:rPr>
                <w:rFonts w:hint="eastAsia" w:ascii="Times New Roman" w:hAnsi="Times New Roman" w:eastAsia="宋体"/>
                <w:color w:val="auto"/>
                <w:sz w:val="24"/>
                <w:szCs w:val="24"/>
                <w:lang w:val="en-US" w:eastAsia="zh-CN"/>
              </w:rPr>
              <w:t>270</w:t>
            </w:r>
            <w:r>
              <w:rPr>
                <w:rFonts w:ascii="Times New Roman" w:hAnsi="Times New Roman" w:eastAsia="宋体"/>
                <w:color w:val="auto"/>
                <w:sz w:val="24"/>
                <w:szCs w:val="24"/>
              </w:rPr>
              <w:t>m</w:t>
            </w:r>
            <w:r>
              <w:rPr>
                <w:rFonts w:ascii="Times New Roman" w:hAnsi="Times New Roman" w:eastAsia="宋体"/>
                <w:color w:val="auto"/>
                <w:sz w:val="24"/>
                <w:szCs w:val="24"/>
                <w:vertAlign w:val="superscript"/>
              </w:rPr>
              <w:t>3</w:t>
            </w:r>
            <w:r>
              <w:rPr>
                <w:rFonts w:ascii="Times New Roman" w:hAnsi="Times New Roman" w:eastAsia="宋体"/>
                <w:color w:val="auto"/>
                <w:sz w:val="24"/>
                <w:szCs w:val="24"/>
              </w:rPr>
              <w:t>/</w:t>
            </w:r>
            <w:r>
              <w:rPr>
                <w:rFonts w:hint="eastAsia" w:ascii="Times New Roman" w:hAnsi="Times New Roman" w:eastAsia="宋体"/>
                <w:color w:val="auto"/>
                <w:sz w:val="24"/>
                <w:szCs w:val="24"/>
                <w:lang w:val="en-US" w:eastAsia="zh-CN"/>
              </w:rPr>
              <w:t>a</w:t>
            </w:r>
            <w:r>
              <w:rPr>
                <w:rFonts w:hint="eastAsia" w:ascii="Times New Roman" w:hAnsi="Times New Roman" w:eastAsia="宋体"/>
                <w:color w:val="auto"/>
                <w:sz w:val="24"/>
                <w:szCs w:val="24"/>
              </w:rPr>
              <w:t>），厂区内设置容积</w:t>
            </w:r>
            <w:r>
              <w:rPr>
                <w:rFonts w:hint="eastAsia" w:ascii="Times New Roman" w:hAnsi="Times New Roman" w:eastAsia="宋体"/>
                <w:color w:val="auto"/>
                <w:sz w:val="24"/>
                <w:szCs w:val="24"/>
                <w:lang w:val="en-US" w:eastAsia="zh-CN"/>
              </w:rPr>
              <w:t>约</w:t>
            </w:r>
            <w:r>
              <w:rPr>
                <w:rFonts w:hint="eastAsia" w:ascii="Times New Roman" w:hAnsi="Times New Roman" w:eastAsia="宋体"/>
                <w:color w:val="auto"/>
                <w:sz w:val="24"/>
                <w:szCs w:val="24"/>
              </w:rPr>
              <w:t>为</w:t>
            </w:r>
            <w:r>
              <w:rPr>
                <w:rFonts w:hint="eastAsia" w:ascii="Times New Roman" w:hAnsi="Times New Roman" w:eastAsia="宋体"/>
                <w:color w:val="auto"/>
                <w:sz w:val="24"/>
                <w:szCs w:val="24"/>
                <w:lang w:val="en-US" w:eastAsia="zh-CN"/>
              </w:rPr>
              <w:t>20</w:t>
            </w:r>
            <w:r>
              <w:rPr>
                <w:rFonts w:ascii="Times New Roman" w:hAnsi="Times New Roman" w:eastAsia="宋体"/>
                <w:color w:val="auto"/>
                <w:sz w:val="24"/>
                <w:szCs w:val="24"/>
              </w:rPr>
              <w:t>m</w:t>
            </w:r>
            <w:r>
              <w:rPr>
                <w:rFonts w:ascii="Times New Roman" w:hAnsi="Times New Roman" w:eastAsia="宋体"/>
                <w:color w:val="auto"/>
                <w:sz w:val="24"/>
                <w:szCs w:val="24"/>
                <w:vertAlign w:val="superscript"/>
              </w:rPr>
              <w:t>3</w:t>
            </w:r>
            <w:r>
              <w:rPr>
                <w:rFonts w:ascii="Times New Roman" w:hAnsi="Times New Roman" w:eastAsia="宋体"/>
                <w:color w:val="auto"/>
                <w:sz w:val="24"/>
                <w:szCs w:val="24"/>
              </w:rPr>
              <w:t>的污水处理站</w:t>
            </w:r>
            <w:r>
              <w:rPr>
                <w:rFonts w:hint="eastAsia" w:ascii="Times New Roman" w:hAnsi="Times New Roman" w:eastAsia="宋体"/>
                <w:color w:val="auto"/>
                <w:sz w:val="24"/>
                <w:szCs w:val="24"/>
                <w:lang w:eastAsia="zh-CN"/>
              </w:rPr>
              <w:t>，</w:t>
            </w:r>
            <w:r>
              <w:rPr>
                <w:rFonts w:ascii="Times New Roman" w:hAnsi="Times New Roman" w:eastAsia="宋体"/>
                <w:color w:val="auto"/>
                <w:sz w:val="24"/>
                <w:szCs w:val="24"/>
              </w:rPr>
              <w:t>项目污水处理</w:t>
            </w:r>
            <w:r>
              <w:rPr>
                <w:rFonts w:hint="eastAsia" w:ascii="Times New Roman" w:hAnsi="Times New Roman" w:eastAsia="宋体"/>
                <w:color w:val="auto"/>
                <w:sz w:val="24"/>
                <w:szCs w:val="24"/>
                <w:lang w:val="en-US" w:eastAsia="zh-CN"/>
              </w:rPr>
              <w:t>设施</w:t>
            </w:r>
            <w:r>
              <w:rPr>
                <w:rFonts w:ascii="Times New Roman" w:hAnsi="Times New Roman" w:eastAsia="宋体"/>
                <w:color w:val="auto"/>
                <w:sz w:val="24"/>
                <w:szCs w:val="24"/>
              </w:rPr>
              <w:t>容积可行。</w:t>
            </w:r>
            <w:r>
              <w:rPr>
                <w:rFonts w:hint="eastAsia" w:ascii="Times New Roman" w:hAnsi="Times New Roman" w:eastAsia="宋体"/>
                <w:color w:val="auto"/>
                <w:sz w:val="24"/>
                <w:szCs w:val="24"/>
              </w:rPr>
              <w:t>厂区</w:t>
            </w:r>
            <w:r>
              <w:rPr>
                <w:rFonts w:ascii="Times New Roman" w:hAnsi="Times New Roman" w:eastAsia="宋体"/>
                <w:color w:val="auto"/>
                <w:sz w:val="24"/>
                <w:szCs w:val="24"/>
              </w:rPr>
              <w:t>污水处理站工艺</w:t>
            </w:r>
            <w:r>
              <w:rPr>
                <w:rFonts w:hint="eastAsia" w:ascii="Times New Roman" w:hAnsi="Times New Roman" w:eastAsia="宋体"/>
                <w:color w:val="auto"/>
                <w:sz w:val="24"/>
                <w:szCs w:val="24"/>
                <w:lang w:val="en-US" w:eastAsia="zh-CN"/>
              </w:rPr>
              <w:t>主体处理工艺“隔油池”，工艺流程图如下</w:t>
            </w:r>
            <w:r>
              <w:rPr>
                <w:rFonts w:ascii="Times New Roman" w:hAnsi="Times New Roman" w:eastAsia="宋体"/>
                <w:color w:val="auto"/>
                <w:sz w:val="24"/>
                <w:szCs w:val="24"/>
              </w:rPr>
              <w:t>：</w:t>
            </w:r>
          </w:p>
          <w:p>
            <w:pPr>
              <w:rPr>
                <w:rFonts w:ascii="Times New Roman" w:hAnsi="Times New Roman" w:eastAsia="宋体"/>
                <w:color w:val="auto"/>
              </w:rPr>
            </w:pPr>
          </w:p>
          <w:p>
            <w:pPr>
              <w:spacing w:line="360" w:lineRule="auto"/>
              <w:ind w:firstLine="480" w:firstLineChars="200"/>
              <w:rPr>
                <w:rFonts w:ascii="Times New Roman" w:hAnsi="Times New Roman" w:eastAsia="宋体"/>
                <w:color w:val="auto"/>
                <w:sz w:val="24"/>
                <w:szCs w:val="24"/>
              </w:rPr>
            </w:pPr>
            <w:r>
              <w:rPr>
                <w:rFonts w:ascii="Times New Roman" w:hAnsi="Times New Roman" w:eastAsia="宋体"/>
                <w:color w:val="auto"/>
                <w:sz w:val="24"/>
                <w:szCs w:val="24"/>
              </w:rPr>
              <w:object>
                <v:shape id="_x0000_i1026" o:spt="75" type="#_x0000_t75" style="height:120pt;width:395.25pt;" o:ole="t" filled="f" o:preferrelative="t" stroked="f" coordsize="21600,21600">
                  <v:path/>
                  <v:fill on="f" focussize="0,0"/>
                  <v:stroke on="f"/>
                  <v:imagedata r:id="rId18" o:title=""/>
                  <o:lock v:ext="edit" aspectratio="f"/>
                  <w10:wrap type="none"/>
                  <w10:anchorlock/>
                </v:shape>
                <o:OLEObject Type="Embed" ProgID="Visio.Drawing.15" ShapeID="_x0000_i1026" DrawAspect="Content" ObjectID="_1468075726" r:id="rId17">
                  <o:LockedField>false</o:LockedField>
                </o:OLEObject>
              </w:object>
            </w:r>
          </w:p>
          <w:p>
            <w:pPr>
              <w:spacing w:line="360" w:lineRule="auto"/>
              <w:ind w:firstLine="482" w:firstLineChars="200"/>
              <w:jc w:val="center"/>
              <w:rPr>
                <w:rFonts w:ascii="Times New Roman" w:hAnsi="Times New Roman" w:eastAsia="宋体"/>
                <w:color w:val="auto"/>
                <w:sz w:val="24"/>
                <w:szCs w:val="24"/>
              </w:rPr>
            </w:pPr>
            <w:r>
              <w:rPr>
                <w:rFonts w:hint="eastAsia" w:ascii="Times New Roman" w:hAnsi="Times New Roman" w:eastAsia="宋体"/>
                <w:b/>
                <w:bCs w:val="0"/>
                <w:color w:val="auto"/>
                <w:sz w:val="24"/>
                <w:lang w:val="en-US" w:eastAsia="zh-CN"/>
              </w:rPr>
              <w:t>图4.2-3 污水治理措施工艺图</w:t>
            </w:r>
          </w:p>
          <w:p>
            <w:pPr>
              <w:spacing w:line="360" w:lineRule="auto"/>
              <w:ind w:firstLine="480" w:firstLineChars="200"/>
              <w:rPr>
                <w:rFonts w:hint="eastAsia" w:ascii="Times New Roman" w:hAnsi="Times New Roman" w:eastAsia="宋体"/>
                <w:color w:val="auto"/>
                <w:sz w:val="24"/>
                <w:lang w:val="en-US" w:eastAsia="zh-CN"/>
              </w:rPr>
            </w:pPr>
            <w:r>
              <w:rPr>
                <w:rFonts w:ascii="Times New Roman" w:hAnsi="Times New Roman" w:eastAsia="宋体"/>
                <w:color w:val="auto"/>
                <w:sz w:val="24"/>
                <w:szCs w:val="24"/>
              </w:rPr>
              <w:t>隔油池</w:t>
            </w:r>
            <w:r>
              <w:rPr>
                <w:rFonts w:hint="eastAsia" w:ascii="Times New Roman" w:hAnsi="Times New Roman" w:eastAsia="宋体"/>
                <w:color w:val="auto"/>
                <w:sz w:val="24"/>
                <w:szCs w:val="24"/>
              </w:rPr>
              <w:t>利用废水中悬浮物和水的比重不同而达到分离的目的。隔油池的构造多采用平流式，含油废水通过配水槽进入平面为矩形的隔油池，沿水平方向缓慢流动，在流动中油品上浮水面。在隔油池中沉淀下来的重油及其他杂质，积聚到池底污泥斗中。经过隔油处理的废水进入</w:t>
            </w:r>
            <w:r>
              <w:rPr>
                <w:rFonts w:hint="eastAsia" w:ascii="Times New Roman" w:hAnsi="Times New Roman" w:eastAsia="宋体"/>
                <w:color w:val="auto"/>
                <w:sz w:val="24"/>
                <w:szCs w:val="24"/>
                <w:lang w:val="en-US" w:eastAsia="zh-CN"/>
              </w:rPr>
              <w:t>沉淀</w:t>
            </w:r>
            <w:r>
              <w:rPr>
                <w:rFonts w:hint="eastAsia" w:ascii="Times New Roman" w:hAnsi="Times New Roman" w:eastAsia="宋体"/>
                <w:color w:val="auto"/>
                <w:sz w:val="24"/>
                <w:szCs w:val="24"/>
              </w:rPr>
              <w:t>池，进行后续处理，以去其他污染物</w:t>
            </w:r>
            <w:r>
              <w:rPr>
                <w:rFonts w:hint="eastAsia" w:ascii="Times New Roman" w:hAnsi="Times New Roman" w:eastAsia="宋体"/>
                <w:color w:val="auto"/>
                <w:sz w:val="24"/>
                <w:szCs w:val="24"/>
                <w:lang w:eastAsia="zh-CN"/>
              </w:rPr>
              <w:t>。</w:t>
            </w:r>
          </w:p>
          <w:p>
            <w:pPr>
              <w:pStyle w:val="10"/>
              <w:spacing w:line="360" w:lineRule="auto"/>
              <w:ind w:left="0" w:firstLine="480" w:firstLineChars="200"/>
              <w:jc w:val="both"/>
              <w:rPr>
                <w:rFonts w:ascii="Times New Roman" w:hAnsi="Times New Roman" w:eastAsia="宋体"/>
                <w:color w:val="auto"/>
                <w:sz w:val="24"/>
                <w:szCs w:val="24"/>
              </w:rPr>
            </w:pPr>
            <w:r>
              <w:rPr>
                <w:rFonts w:hint="eastAsia" w:ascii="Times New Roman" w:hAnsi="Times New Roman" w:eastAsia="宋体"/>
                <w:color w:val="auto"/>
                <w:sz w:val="24"/>
                <w:szCs w:val="24"/>
              </w:rPr>
              <w:t>根据前文分析，</w:t>
            </w:r>
            <w:r>
              <w:rPr>
                <w:rFonts w:ascii="Times New Roman" w:hAnsi="Times New Roman" w:eastAsia="宋体"/>
                <w:color w:val="auto"/>
                <w:sz w:val="24"/>
                <w:szCs w:val="24"/>
              </w:rPr>
              <w:t>本项目生活污水进入化粪池处理后进入污水处理站废水排放浓度可以达到《污水综合排放标准》（GB8978-1996）表4中三级标准限值（pH6~9、COD</w:t>
            </w:r>
            <w:r>
              <w:rPr>
                <w:rFonts w:ascii="Times New Roman" w:hAnsi="Times New Roman" w:eastAsia="宋体"/>
                <w:color w:val="auto"/>
                <w:sz w:val="24"/>
                <w:szCs w:val="24"/>
                <w:vertAlign w:val="subscript"/>
              </w:rPr>
              <w:t>cr</w:t>
            </w:r>
            <w:r>
              <w:rPr>
                <w:rFonts w:ascii="Times New Roman" w:hAnsi="Times New Roman" w:eastAsia="宋体"/>
                <w:color w:val="auto"/>
                <w:sz w:val="24"/>
                <w:szCs w:val="24"/>
              </w:rPr>
              <w:t>≤500mg/L、BOD</w:t>
            </w:r>
            <w:r>
              <w:rPr>
                <w:rFonts w:ascii="Times New Roman" w:hAnsi="Times New Roman" w:eastAsia="宋体"/>
                <w:color w:val="auto"/>
                <w:sz w:val="24"/>
                <w:szCs w:val="24"/>
                <w:vertAlign w:val="subscript"/>
              </w:rPr>
              <w:t>5</w:t>
            </w:r>
            <w:r>
              <w:rPr>
                <w:rFonts w:ascii="Times New Roman" w:hAnsi="Times New Roman" w:eastAsia="宋体"/>
                <w:color w:val="auto"/>
                <w:sz w:val="24"/>
                <w:szCs w:val="24"/>
              </w:rPr>
              <w:t>≤300mg/L、SS≤400mg/L），氨氮可以达到《污水排入城镇下水道水质标准》（GB/T31962-2015）表1中B级标准（氨氮≤45mg/L）</w:t>
            </w:r>
            <w:r>
              <w:rPr>
                <w:rFonts w:hint="eastAsia" w:ascii="Times New Roman" w:hAnsi="Times New Roman" w:eastAsia="宋体"/>
                <w:color w:val="auto"/>
                <w:sz w:val="24"/>
                <w:szCs w:val="24"/>
              </w:rPr>
              <w:t>，</w:t>
            </w:r>
            <w:r>
              <w:rPr>
                <w:rFonts w:ascii="Times New Roman" w:hAnsi="Times New Roman" w:eastAsia="宋体"/>
                <w:color w:val="auto"/>
                <w:sz w:val="24"/>
                <w:szCs w:val="24"/>
              </w:rPr>
              <w:t>生产废水经</w:t>
            </w:r>
            <w:r>
              <w:rPr>
                <w:rFonts w:hint="eastAsia" w:ascii="Times New Roman" w:hAnsi="Times New Roman" w:eastAsia="宋体"/>
                <w:color w:val="auto"/>
                <w:sz w:val="24"/>
                <w:szCs w:val="24"/>
                <w:lang w:eastAsia="zh-CN"/>
              </w:rPr>
              <w:t>隔油+絮凝沉淀</w:t>
            </w:r>
            <w:r>
              <w:rPr>
                <w:rFonts w:hint="eastAsia" w:ascii="Times New Roman" w:hAnsi="Times New Roman" w:eastAsia="宋体"/>
                <w:color w:val="auto"/>
                <w:sz w:val="24"/>
                <w:szCs w:val="24"/>
                <w:lang w:val="en-US" w:eastAsia="zh-CN"/>
              </w:rPr>
              <w:t>处理</w:t>
            </w:r>
            <w:r>
              <w:rPr>
                <w:rFonts w:ascii="Times New Roman" w:hAnsi="Times New Roman" w:eastAsia="宋体"/>
                <w:color w:val="auto"/>
                <w:sz w:val="24"/>
                <w:szCs w:val="24"/>
              </w:rPr>
              <w:t>后</w:t>
            </w:r>
            <w:r>
              <w:rPr>
                <w:rFonts w:hint="eastAsia" w:ascii="Times New Roman" w:hAnsi="Times New Roman" w:eastAsia="宋体"/>
                <w:color w:val="auto"/>
                <w:sz w:val="24"/>
                <w:szCs w:val="24"/>
              </w:rPr>
              <w:t>达到《污水综合排放标准》（GB8978-1996）表4中三级标准限值（COD</w:t>
            </w:r>
            <w:r>
              <w:rPr>
                <w:rFonts w:hint="eastAsia" w:ascii="Times New Roman" w:hAnsi="Times New Roman" w:eastAsia="宋体"/>
                <w:color w:val="auto"/>
                <w:sz w:val="24"/>
                <w:szCs w:val="24"/>
                <w:vertAlign w:val="subscript"/>
              </w:rPr>
              <w:t>cr</w:t>
            </w:r>
            <w:r>
              <w:rPr>
                <w:rFonts w:hint="eastAsia" w:ascii="Times New Roman" w:hAnsi="Times New Roman" w:eastAsia="宋体"/>
                <w:color w:val="auto"/>
                <w:sz w:val="24"/>
                <w:szCs w:val="24"/>
              </w:rPr>
              <w:t>≤500mg/L、BOD</w:t>
            </w:r>
            <w:r>
              <w:rPr>
                <w:rFonts w:hint="eastAsia" w:ascii="Times New Roman" w:hAnsi="Times New Roman" w:eastAsia="宋体"/>
                <w:color w:val="auto"/>
                <w:sz w:val="24"/>
                <w:szCs w:val="24"/>
                <w:vertAlign w:val="subscript"/>
              </w:rPr>
              <w:t>5</w:t>
            </w:r>
            <w:r>
              <w:rPr>
                <w:rFonts w:hint="eastAsia" w:ascii="Times New Roman" w:hAnsi="Times New Roman" w:eastAsia="宋体"/>
                <w:color w:val="auto"/>
                <w:sz w:val="24"/>
                <w:szCs w:val="24"/>
              </w:rPr>
              <w:t>≤300mg/L、SS≤400mg/L，石油类≤20mg/L）</w:t>
            </w:r>
            <w:r>
              <w:rPr>
                <w:rFonts w:ascii="Times New Roman" w:hAnsi="Times New Roman" w:eastAsia="宋体"/>
                <w:color w:val="auto"/>
                <w:sz w:val="24"/>
                <w:szCs w:val="24"/>
              </w:rPr>
              <w:t>，因此，处理措施合理可行。</w:t>
            </w:r>
          </w:p>
          <w:p>
            <w:pPr>
              <w:pStyle w:val="36"/>
              <w:spacing w:line="360" w:lineRule="auto"/>
              <w:ind w:firstLine="241" w:firstLineChars="100"/>
              <w:rPr>
                <w:rFonts w:hint="eastAsia" w:ascii="Times New Roman" w:hAnsi="Times New Roman" w:eastAsia="宋体" w:cs="Times New Roman"/>
                <w:b/>
                <w:bCs/>
                <w:color w:val="auto"/>
              </w:rPr>
            </w:pPr>
            <w:r>
              <w:rPr>
                <w:rFonts w:hint="eastAsia" w:ascii="Times New Roman" w:hAnsi="Times New Roman" w:eastAsia="宋体" w:cs="Times New Roman"/>
                <w:b/>
                <w:bCs/>
                <w:color w:val="auto"/>
              </w:rPr>
              <w:t>（</w:t>
            </w:r>
            <w:r>
              <w:rPr>
                <w:rFonts w:hint="eastAsia" w:ascii="Times New Roman" w:hAnsi="Times New Roman" w:eastAsia="宋体" w:cs="Times New Roman"/>
                <w:b/>
                <w:bCs/>
                <w:color w:val="auto"/>
                <w:lang w:val="en-US" w:eastAsia="zh-CN"/>
              </w:rPr>
              <w:t>4</w:t>
            </w:r>
            <w:r>
              <w:rPr>
                <w:rFonts w:hint="eastAsia" w:ascii="Times New Roman" w:hAnsi="Times New Roman" w:eastAsia="宋体" w:cs="Times New Roman"/>
                <w:b/>
                <w:bCs/>
                <w:color w:val="auto"/>
              </w:rPr>
              <w:t>）依托集中污水处理厂的可行性分析</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①管网衔接可行性分析</w:t>
            </w:r>
          </w:p>
          <w:p>
            <w:pPr>
              <w:spacing w:line="360" w:lineRule="auto"/>
              <w:ind w:firstLine="480" w:firstLineChars="200"/>
              <w:rPr>
                <w:rFonts w:ascii="Times New Roman" w:hAnsi="Times New Roman" w:eastAsia="宋体"/>
                <w:color w:val="auto"/>
                <w:sz w:val="24"/>
              </w:rPr>
            </w:pPr>
            <w:r>
              <w:rPr>
                <w:rFonts w:hint="eastAsia" w:ascii="Times New Roman" w:hAnsi="Times New Roman" w:eastAsia="宋体"/>
                <w:color w:val="auto"/>
                <w:sz w:val="24"/>
              </w:rPr>
              <w:t>本项目位于福鼎市双岳项目区污水厂服务区范围，目前双岳项目区污水处理厂已投产使用，本项目建设近期可与福鼎市双岳项目区污水处理厂衔接。项目污水通过周边现有园区道路的市政污水管网进入福鼎市双岳项目区污水处理厂统一处理后达标排放。本项目生活污水和生产废水分别经过化粪池和隔油沉淀池处理后纳入福鼎市双岳项目区污水处理厂统一处理是可行的，对周边水环境影响小</w:t>
            </w:r>
            <w:r>
              <w:rPr>
                <w:rFonts w:ascii="Times New Roman" w:hAnsi="Times New Roman" w:eastAsia="宋体"/>
                <w:color w:val="auto"/>
                <w:sz w:val="24"/>
              </w:rPr>
              <w:t>。</w:t>
            </w:r>
          </w:p>
          <w:p>
            <w:pPr>
              <w:spacing w:line="360" w:lineRule="auto"/>
              <w:ind w:firstLine="480" w:firstLineChars="200"/>
              <w:rPr>
                <w:rFonts w:ascii="Times New Roman" w:hAnsi="Times New Roman" w:eastAsia="宋体"/>
                <w:color w:val="auto"/>
                <w:sz w:val="24"/>
                <w:lang w:val="zh-CN"/>
              </w:rPr>
            </w:pPr>
            <w:r>
              <w:rPr>
                <w:rFonts w:ascii="Times New Roman" w:hAnsi="Times New Roman" w:eastAsia="宋体"/>
                <w:color w:val="auto"/>
                <w:sz w:val="24"/>
                <w:lang w:val="zh-CN"/>
              </w:rPr>
              <w:t>②园区污水从接纳水质水量分析</w:t>
            </w:r>
          </w:p>
          <w:p>
            <w:pPr>
              <w:numPr>
                <w:ilvl w:val="0"/>
                <w:numId w:val="9"/>
              </w:numPr>
              <w:spacing w:line="360" w:lineRule="auto"/>
              <w:ind w:firstLine="480" w:firstLineChars="200"/>
              <w:rPr>
                <w:rFonts w:ascii="Times New Roman" w:hAnsi="Times New Roman" w:eastAsia="宋体"/>
                <w:color w:val="auto"/>
                <w:sz w:val="24"/>
                <w:lang w:val="zh-CN"/>
              </w:rPr>
            </w:pPr>
            <w:r>
              <w:rPr>
                <w:rFonts w:ascii="Times New Roman" w:hAnsi="Times New Roman" w:eastAsia="宋体"/>
                <w:color w:val="auto"/>
                <w:sz w:val="24"/>
                <w:lang w:val="zh-CN"/>
              </w:rPr>
              <w:t>废水水量的影响分析</w:t>
            </w:r>
          </w:p>
          <w:p>
            <w:pPr>
              <w:widowControl/>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lang w:val="zh-CN"/>
              </w:rPr>
              <w:t>根据</w:t>
            </w:r>
            <w:r>
              <w:rPr>
                <w:rFonts w:hint="eastAsia" w:ascii="Times New Roman" w:hAnsi="Times New Roman" w:eastAsia="宋体"/>
                <w:color w:val="auto"/>
                <w:sz w:val="24"/>
                <w:lang w:val="zh-CN"/>
              </w:rPr>
              <w:t>污水处理厂</w:t>
            </w:r>
            <w:r>
              <w:rPr>
                <w:rFonts w:ascii="Times New Roman" w:hAnsi="Times New Roman" w:eastAsia="宋体"/>
                <w:color w:val="auto"/>
                <w:sz w:val="24"/>
                <w:lang w:val="zh-CN"/>
              </w:rPr>
              <w:t>提供的资料，</w:t>
            </w:r>
            <w:r>
              <w:rPr>
                <w:rFonts w:hint="eastAsia" w:ascii="Times New Roman" w:hAnsi="Times New Roman" w:eastAsia="宋体"/>
                <w:color w:val="auto"/>
                <w:sz w:val="24"/>
                <w:lang w:val="zh-CN"/>
              </w:rPr>
              <w:t>总污水处理规模为0.4万m</w:t>
            </w:r>
            <w:r>
              <w:rPr>
                <w:rFonts w:hint="eastAsia" w:ascii="Times New Roman" w:hAnsi="Times New Roman" w:eastAsia="宋体"/>
                <w:color w:val="auto"/>
                <w:sz w:val="24"/>
                <w:vertAlign w:val="superscript"/>
                <w:lang w:val="zh-CN"/>
              </w:rPr>
              <w:t>3</w:t>
            </w:r>
            <w:r>
              <w:rPr>
                <w:rFonts w:hint="eastAsia" w:ascii="Times New Roman" w:hAnsi="Times New Roman" w:eastAsia="宋体"/>
                <w:color w:val="auto"/>
                <w:sz w:val="24"/>
                <w:lang w:val="zh-CN"/>
              </w:rPr>
              <w:t>/d，其中一期处理规模为0.2万m</w:t>
            </w:r>
            <w:r>
              <w:rPr>
                <w:rFonts w:hint="eastAsia" w:ascii="Times New Roman" w:hAnsi="Times New Roman" w:eastAsia="宋体"/>
                <w:color w:val="auto"/>
                <w:sz w:val="24"/>
                <w:vertAlign w:val="superscript"/>
                <w:lang w:val="zh-CN"/>
              </w:rPr>
              <w:t>3</w:t>
            </w:r>
            <w:r>
              <w:rPr>
                <w:rFonts w:hint="eastAsia" w:ascii="Times New Roman" w:hAnsi="Times New Roman" w:eastAsia="宋体"/>
                <w:color w:val="auto"/>
                <w:sz w:val="24"/>
                <w:lang w:val="zh-CN"/>
              </w:rPr>
              <w:t>/d。污水处理工艺采用A</w:t>
            </w:r>
            <w:r>
              <w:rPr>
                <w:rFonts w:hint="eastAsia" w:ascii="Times New Roman" w:hAnsi="Times New Roman" w:eastAsia="宋体"/>
                <w:color w:val="auto"/>
                <w:sz w:val="24"/>
                <w:vertAlign w:val="superscript"/>
                <w:lang w:val="zh-CN"/>
              </w:rPr>
              <w:t>2</w:t>
            </w:r>
            <w:r>
              <w:rPr>
                <w:rFonts w:hint="eastAsia" w:ascii="Times New Roman" w:hAnsi="Times New Roman" w:eastAsia="宋体"/>
                <w:color w:val="auto"/>
                <w:sz w:val="24"/>
                <w:lang w:val="zh-CN"/>
              </w:rPr>
              <w:t>/O处理工艺，污泥处理采用浓缩脱水工艺。尾水执行《</w:t>
            </w:r>
            <w:r>
              <w:rPr>
                <w:rFonts w:hint="eastAsia" w:ascii="Times New Roman" w:hAnsi="Times New Roman" w:eastAsia="宋体" w:cs="Times New Roman"/>
                <w:color w:val="auto"/>
                <w:sz w:val="24"/>
                <w:lang w:val="zh-CN"/>
              </w:rPr>
              <w:t>城镇污水处理厂污染物排放标准》(GB18918-2002）一级B标准。本项目外排污水主要为生活污水和生产废水，排放量为</w:t>
            </w:r>
            <w:r>
              <w:rPr>
                <w:rFonts w:hint="eastAsia" w:ascii="Times New Roman" w:hAnsi="Times New Roman" w:eastAsia="宋体" w:cs="Times New Roman"/>
                <w:color w:val="auto"/>
                <w:sz w:val="24"/>
                <w:lang w:val="en-US" w:eastAsia="zh-CN"/>
              </w:rPr>
              <w:t>20.5</w:t>
            </w:r>
            <w:r>
              <w:rPr>
                <w:rFonts w:hint="eastAsia" w:ascii="Times New Roman" w:hAnsi="Times New Roman" w:eastAsia="宋体" w:cs="Times New Roman"/>
                <w:color w:val="auto"/>
                <w:sz w:val="24"/>
                <w:lang w:val="zh-CN"/>
              </w:rPr>
              <w:t>t/d。</w:t>
            </w:r>
            <w:r>
              <w:rPr>
                <w:rFonts w:ascii="Times New Roman" w:hAnsi="Times New Roman" w:eastAsia="宋体" w:cs="Times New Roman"/>
                <w:color w:val="auto"/>
                <w:sz w:val="24"/>
                <w:lang w:val="zh-CN"/>
              </w:rPr>
              <w:t>根据《福鼎市双岳项目区污水处理厂工程（一期0.2万吨/日）项目竣工环境保护验收监测报告》，</w:t>
            </w:r>
            <w:r>
              <w:rPr>
                <w:rFonts w:hint="eastAsia" w:ascii="Times New Roman" w:hAnsi="Times New Roman" w:eastAsia="宋体" w:cs="Times New Roman"/>
                <w:color w:val="auto"/>
                <w:sz w:val="24"/>
                <w:lang w:val="en-US" w:eastAsia="zh-CN"/>
              </w:rPr>
              <w:t>近两年</w:t>
            </w:r>
            <w:r>
              <w:rPr>
                <w:rFonts w:ascii="Times New Roman" w:hAnsi="Times New Roman" w:eastAsia="宋体" w:cs="Times New Roman"/>
                <w:color w:val="auto"/>
                <w:sz w:val="24"/>
                <w:lang w:val="zh-CN"/>
              </w:rPr>
              <w:t>污水处理厂平均进水水量为1533t/d。目前还留有约</w:t>
            </w:r>
            <w:r>
              <w:rPr>
                <w:rFonts w:hint="eastAsia" w:ascii="Times New Roman" w:hAnsi="Times New Roman" w:eastAsia="宋体" w:cs="Times New Roman"/>
                <w:color w:val="auto"/>
                <w:sz w:val="24"/>
                <w:lang w:val="en-US" w:eastAsia="zh-CN"/>
              </w:rPr>
              <w:t>467</w:t>
            </w:r>
            <w:r>
              <w:rPr>
                <w:rFonts w:ascii="Times New Roman" w:hAnsi="Times New Roman" w:eastAsia="宋体" w:cs="Times New Roman"/>
                <w:color w:val="auto"/>
                <w:sz w:val="24"/>
                <w:lang w:val="zh-CN"/>
              </w:rPr>
              <w:t>t/d余量</w:t>
            </w:r>
            <w:r>
              <w:rPr>
                <w:rFonts w:hint="eastAsia" w:ascii="Times New Roman" w:hAnsi="Times New Roman" w:eastAsia="宋体" w:cs="Times New Roman"/>
                <w:color w:val="auto"/>
                <w:sz w:val="24"/>
                <w:lang w:val="zh-CN"/>
              </w:rPr>
              <w:t>，</w:t>
            </w:r>
            <w:r>
              <w:rPr>
                <w:rFonts w:hint="eastAsia" w:ascii="Times New Roman" w:hAnsi="Times New Roman" w:eastAsia="宋体" w:cs="Times New Roman"/>
                <w:color w:val="auto"/>
                <w:sz w:val="24"/>
                <w:lang w:val="en-US" w:eastAsia="zh-CN"/>
              </w:rPr>
              <w:t>占</w:t>
            </w:r>
            <w:r>
              <w:rPr>
                <w:rFonts w:hint="eastAsia" w:ascii="Times New Roman" w:hAnsi="Times New Roman" w:eastAsia="宋体"/>
                <w:color w:val="auto"/>
                <w:sz w:val="24"/>
                <w:lang w:val="zh-CN"/>
              </w:rPr>
              <w:t>双岳项目区污水处理厂</w:t>
            </w:r>
            <w:r>
              <w:rPr>
                <w:rFonts w:ascii="Times New Roman" w:hAnsi="Times New Roman" w:eastAsia="宋体" w:cs="Times New Roman"/>
                <w:color w:val="auto"/>
                <w:sz w:val="24"/>
                <w:lang w:val="zh-CN"/>
              </w:rPr>
              <w:t>余量</w:t>
            </w:r>
            <w:r>
              <w:rPr>
                <w:rFonts w:hint="eastAsia" w:ascii="Times New Roman" w:hAnsi="Times New Roman" w:eastAsia="宋体" w:cs="Times New Roman"/>
                <w:color w:val="auto"/>
                <w:sz w:val="24"/>
                <w:lang w:val="en-US" w:eastAsia="zh-CN"/>
              </w:rPr>
              <w:t>2.1%</w:t>
            </w:r>
            <w:r>
              <w:rPr>
                <w:rFonts w:hint="eastAsia" w:ascii="Times New Roman" w:hAnsi="Times New Roman" w:eastAsia="宋体" w:cs="Times New Roman"/>
                <w:color w:val="auto"/>
                <w:sz w:val="24"/>
                <w:lang w:val="zh-CN"/>
              </w:rPr>
              <w:t>。</w:t>
            </w:r>
            <w:r>
              <w:rPr>
                <w:rFonts w:hint="eastAsia" w:ascii="Times New Roman" w:hAnsi="Times New Roman" w:eastAsia="宋体"/>
                <w:color w:val="auto"/>
                <w:sz w:val="24"/>
                <w:lang w:val="zh-CN"/>
              </w:rPr>
              <w:t>由此可见本项目的生活污水与生产废水纳入福鼎市双岳项目区污水处理厂统一处理不会造成明显的负荷冲击。</w:t>
            </w:r>
          </w:p>
          <w:p>
            <w:pPr>
              <w:numPr>
                <w:ilvl w:val="0"/>
                <w:numId w:val="9"/>
              </w:numPr>
              <w:spacing w:line="360" w:lineRule="auto"/>
              <w:ind w:firstLine="480" w:firstLineChars="200"/>
              <w:rPr>
                <w:rFonts w:ascii="Times New Roman" w:hAnsi="Times New Roman" w:eastAsia="宋体"/>
                <w:color w:val="auto"/>
                <w:sz w:val="24"/>
                <w:lang w:val="zh-CN"/>
              </w:rPr>
            </w:pPr>
            <w:r>
              <w:rPr>
                <w:rFonts w:ascii="Times New Roman" w:hAnsi="Times New Roman" w:eastAsia="宋体"/>
                <w:color w:val="auto"/>
                <w:sz w:val="24"/>
                <w:lang w:val="zh-CN"/>
              </w:rPr>
              <w:t>废水水质的影响分析</w:t>
            </w:r>
          </w:p>
          <w:p>
            <w:pPr>
              <w:spacing w:line="360" w:lineRule="auto"/>
              <w:ind w:firstLine="480" w:firstLineChars="200"/>
              <w:rPr>
                <w:rFonts w:ascii="Times New Roman" w:hAnsi="Times New Roman" w:eastAsia="宋体"/>
                <w:color w:val="auto"/>
                <w:sz w:val="24"/>
                <w:lang w:val="zh-CN"/>
              </w:rPr>
            </w:pPr>
            <w:r>
              <w:rPr>
                <w:rFonts w:ascii="Times New Roman" w:hAnsi="Times New Roman" w:eastAsia="宋体"/>
                <w:color w:val="auto"/>
                <w:sz w:val="24"/>
                <w:lang w:val="zh-CN"/>
              </w:rPr>
              <w:t>本项目排放的废水包括生活污水以及生产废水</w:t>
            </w:r>
            <w:r>
              <w:rPr>
                <w:rFonts w:hint="eastAsia" w:ascii="Times New Roman" w:hAnsi="Times New Roman" w:eastAsia="宋体"/>
                <w:color w:val="auto"/>
                <w:sz w:val="24"/>
                <w:lang w:val="zh-CN"/>
              </w:rPr>
              <w:t>。</w:t>
            </w:r>
            <w:r>
              <w:rPr>
                <w:rFonts w:ascii="Times New Roman" w:hAnsi="Times New Roman" w:eastAsia="宋体"/>
                <w:color w:val="auto"/>
                <w:sz w:val="24"/>
              </w:rPr>
              <w:t>生活污水主要污染因子为COD</w:t>
            </w:r>
            <w:r>
              <w:rPr>
                <w:rFonts w:hint="eastAsia" w:ascii="Times New Roman" w:hAnsi="Times New Roman" w:eastAsia="宋体"/>
                <w:color w:val="auto"/>
                <w:sz w:val="24"/>
                <w:vertAlign w:val="subscript"/>
                <w:lang w:val="en-US" w:eastAsia="zh-CN"/>
              </w:rPr>
              <w:t>cr</w:t>
            </w:r>
            <w:r>
              <w:rPr>
                <w:rFonts w:ascii="Times New Roman" w:hAnsi="Times New Roman" w:eastAsia="宋体"/>
                <w:color w:val="auto"/>
                <w:sz w:val="24"/>
              </w:rPr>
              <w:t>、BOD</w:t>
            </w:r>
            <w:r>
              <w:rPr>
                <w:rFonts w:ascii="Times New Roman" w:hAnsi="Times New Roman" w:eastAsia="宋体"/>
                <w:color w:val="auto"/>
                <w:sz w:val="24"/>
                <w:vertAlign w:val="subscript"/>
              </w:rPr>
              <w:t>5</w:t>
            </w:r>
            <w:r>
              <w:rPr>
                <w:rFonts w:ascii="Times New Roman" w:hAnsi="Times New Roman" w:eastAsia="宋体"/>
                <w:color w:val="auto"/>
                <w:sz w:val="24"/>
              </w:rPr>
              <w:t>、SS、氨氮</w:t>
            </w:r>
            <w:r>
              <w:rPr>
                <w:rFonts w:hint="eastAsia" w:ascii="Times New Roman" w:hAnsi="Times New Roman" w:eastAsia="宋体"/>
                <w:color w:val="auto"/>
                <w:sz w:val="24"/>
              </w:rPr>
              <w:t>，</w:t>
            </w:r>
            <w:r>
              <w:rPr>
                <w:rFonts w:hint="eastAsia" w:ascii="Times New Roman" w:hAnsi="Times New Roman" w:eastAsia="宋体"/>
                <w:color w:val="auto"/>
                <w:sz w:val="24"/>
                <w:lang w:val="zh-CN"/>
              </w:rPr>
              <w:t>生产废水主要污染因子为COD</w:t>
            </w:r>
            <w:r>
              <w:rPr>
                <w:rFonts w:hint="eastAsia" w:ascii="Times New Roman" w:hAnsi="Times New Roman" w:eastAsia="宋体"/>
                <w:color w:val="auto"/>
                <w:sz w:val="24"/>
                <w:vertAlign w:val="subscript"/>
                <w:lang w:val="en-US" w:eastAsia="zh-CN"/>
              </w:rPr>
              <w:t>cr</w:t>
            </w:r>
            <w:r>
              <w:rPr>
                <w:rFonts w:hint="eastAsia" w:ascii="Times New Roman" w:hAnsi="Times New Roman" w:eastAsia="宋体"/>
                <w:color w:val="auto"/>
                <w:sz w:val="24"/>
                <w:lang w:val="zh-CN"/>
              </w:rPr>
              <w:t>、SS、B</w:t>
            </w:r>
            <w:r>
              <w:rPr>
                <w:rFonts w:ascii="Times New Roman" w:hAnsi="Times New Roman" w:eastAsia="宋体"/>
                <w:color w:val="auto"/>
                <w:sz w:val="24"/>
                <w:lang w:val="zh-CN"/>
              </w:rPr>
              <w:t>OD</w:t>
            </w:r>
            <w:r>
              <w:rPr>
                <w:rFonts w:ascii="Times New Roman" w:hAnsi="Times New Roman" w:eastAsia="宋体"/>
                <w:color w:val="auto"/>
                <w:sz w:val="24"/>
                <w:vertAlign w:val="subscript"/>
                <w:lang w:val="zh-CN"/>
              </w:rPr>
              <w:t>5</w:t>
            </w:r>
            <w:r>
              <w:rPr>
                <w:rFonts w:hint="eastAsia" w:ascii="Times New Roman" w:hAnsi="Times New Roman" w:eastAsia="宋体"/>
                <w:color w:val="auto"/>
                <w:sz w:val="24"/>
                <w:lang w:val="zh-CN"/>
              </w:rPr>
              <w:t>、石油类</w:t>
            </w:r>
            <w:r>
              <w:rPr>
                <w:rFonts w:ascii="Times New Roman" w:hAnsi="Times New Roman" w:eastAsia="宋体"/>
                <w:color w:val="auto"/>
                <w:sz w:val="24"/>
                <w:lang w:val="zh-CN"/>
              </w:rPr>
              <w:t>等</w:t>
            </w:r>
            <w:r>
              <w:rPr>
                <w:rFonts w:hint="eastAsia" w:ascii="Times New Roman" w:hAnsi="Times New Roman" w:eastAsia="宋体"/>
                <w:color w:val="auto"/>
                <w:sz w:val="24"/>
                <w:lang w:val="zh-CN"/>
              </w:rPr>
              <w:t>，污水中所含的污染因子浓度低，污染物成分简单，不含有腐蚀成分</w:t>
            </w:r>
            <w:r>
              <w:rPr>
                <w:rFonts w:ascii="Times New Roman" w:hAnsi="Times New Roman" w:eastAsia="宋体"/>
                <w:color w:val="auto"/>
                <w:sz w:val="24"/>
                <w:lang w:val="zh-CN"/>
              </w:rPr>
              <w:t>，</w:t>
            </w:r>
            <w:r>
              <w:rPr>
                <w:rFonts w:hint="eastAsia" w:ascii="Times New Roman" w:hAnsi="Times New Roman" w:eastAsia="宋体"/>
                <w:color w:val="auto"/>
                <w:sz w:val="24"/>
              </w:rPr>
              <w:t>废水</w:t>
            </w:r>
            <w:r>
              <w:rPr>
                <w:rFonts w:ascii="Times New Roman" w:hAnsi="Times New Roman" w:eastAsia="宋体"/>
                <w:color w:val="auto"/>
                <w:sz w:val="24"/>
                <w:lang w:val="zh-CN"/>
              </w:rPr>
              <w:t>经处理后</w:t>
            </w:r>
            <w:r>
              <w:rPr>
                <w:rFonts w:hint="eastAsia" w:ascii="Times New Roman" w:hAnsi="Times New Roman" w:eastAsia="宋体"/>
                <w:color w:val="auto"/>
                <w:sz w:val="24"/>
              </w:rPr>
              <w:t>可以</w:t>
            </w:r>
            <w:r>
              <w:rPr>
                <w:rFonts w:ascii="Times New Roman" w:hAnsi="Times New Roman" w:eastAsia="宋体"/>
                <w:color w:val="auto"/>
                <w:sz w:val="24"/>
              </w:rPr>
              <w:t>达到《污水综合排放标准》（GB8978-1996）表4三级标准</w:t>
            </w:r>
            <w:r>
              <w:rPr>
                <w:rFonts w:hint="eastAsia" w:ascii="Times New Roman" w:hAnsi="Times New Roman" w:eastAsia="宋体"/>
                <w:color w:val="auto"/>
                <w:sz w:val="24"/>
              </w:rPr>
              <w:t>（</w:t>
            </w:r>
            <w:r>
              <w:rPr>
                <w:rFonts w:ascii="Times New Roman" w:hAnsi="Times New Roman" w:eastAsia="宋体"/>
                <w:color w:val="auto"/>
                <w:sz w:val="24"/>
              </w:rPr>
              <w:t>NH</w:t>
            </w:r>
            <w:r>
              <w:rPr>
                <w:rFonts w:ascii="Times New Roman" w:hAnsi="Times New Roman" w:eastAsia="宋体"/>
                <w:color w:val="auto"/>
                <w:sz w:val="24"/>
                <w:vertAlign w:val="subscript"/>
              </w:rPr>
              <w:t>3</w:t>
            </w:r>
            <w:r>
              <w:rPr>
                <w:rFonts w:ascii="Times New Roman" w:hAnsi="Times New Roman" w:eastAsia="宋体"/>
                <w:color w:val="auto"/>
                <w:sz w:val="24"/>
              </w:rPr>
              <w:t>-N</w:t>
            </w:r>
            <w:r>
              <w:rPr>
                <w:rFonts w:hint="eastAsia" w:ascii="Times New Roman" w:hAnsi="Times New Roman" w:eastAsia="宋体"/>
                <w:color w:val="auto"/>
                <w:sz w:val="24"/>
              </w:rPr>
              <w:t>参照</w:t>
            </w:r>
            <w:r>
              <w:rPr>
                <w:rFonts w:ascii="Times New Roman" w:hAnsi="Times New Roman" w:eastAsia="宋体"/>
                <w:color w:val="auto"/>
                <w:sz w:val="24"/>
              </w:rPr>
              <w:t>执行《污水排入城镇下水道水质标准》（GB/T31962-2015）表1中的B等级标准</w:t>
            </w:r>
            <w:r>
              <w:rPr>
                <w:rFonts w:hint="eastAsia" w:ascii="Times New Roman" w:hAnsi="Times New Roman" w:eastAsia="宋体"/>
                <w:color w:val="auto"/>
                <w:sz w:val="24"/>
              </w:rPr>
              <w:t>）</w:t>
            </w:r>
            <w:r>
              <w:rPr>
                <w:rFonts w:ascii="Times New Roman" w:hAnsi="Times New Roman" w:eastAsia="宋体"/>
                <w:color w:val="auto"/>
                <w:sz w:val="24"/>
              </w:rPr>
              <w:t>，</w:t>
            </w:r>
            <w:r>
              <w:rPr>
                <w:rFonts w:ascii="Times New Roman" w:hAnsi="Times New Roman" w:eastAsia="宋体"/>
                <w:color w:val="auto"/>
                <w:sz w:val="24"/>
                <w:lang w:val="zh-CN"/>
              </w:rPr>
              <w:t>水质能够满足</w:t>
            </w:r>
            <w:r>
              <w:rPr>
                <w:rFonts w:hint="eastAsia" w:ascii="Times New Roman" w:hAnsi="Times New Roman" w:eastAsia="宋体"/>
                <w:color w:val="auto"/>
                <w:sz w:val="24"/>
                <w:lang w:val="zh-CN"/>
              </w:rPr>
              <w:t>双岳项目区污水处理厂</w:t>
            </w:r>
            <w:r>
              <w:rPr>
                <w:rFonts w:ascii="Times New Roman" w:hAnsi="Times New Roman" w:eastAsia="宋体"/>
                <w:color w:val="auto"/>
                <w:sz w:val="24"/>
                <w:lang w:val="zh-CN"/>
              </w:rPr>
              <w:t>的接管标准，不会对</w:t>
            </w:r>
            <w:r>
              <w:rPr>
                <w:rFonts w:hint="eastAsia" w:ascii="Times New Roman" w:hAnsi="Times New Roman" w:eastAsia="宋体"/>
                <w:color w:val="auto"/>
                <w:sz w:val="24"/>
              </w:rPr>
              <w:t>双岳项目区污水处理厂</w:t>
            </w:r>
            <w:r>
              <w:rPr>
                <w:rFonts w:ascii="Times New Roman" w:hAnsi="Times New Roman" w:eastAsia="宋体"/>
                <w:color w:val="auto"/>
                <w:sz w:val="24"/>
                <w:lang w:val="zh-CN"/>
              </w:rPr>
              <w:t>负荷和处理工艺产生影响，也不会对城市污水管道产生腐蚀影响，因此项目水质水量均能满足</w:t>
            </w:r>
            <w:r>
              <w:rPr>
                <w:rFonts w:hint="eastAsia" w:ascii="Times New Roman" w:hAnsi="Times New Roman" w:eastAsia="宋体"/>
                <w:color w:val="auto"/>
                <w:sz w:val="24"/>
                <w:lang w:val="zh-CN"/>
              </w:rPr>
              <w:t>污水处理厂</w:t>
            </w:r>
            <w:r>
              <w:rPr>
                <w:rFonts w:ascii="Times New Roman" w:hAnsi="Times New Roman" w:eastAsia="宋体"/>
                <w:color w:val="auto"/>
                <w:sz w:val="24"/>
                <w:lang w:val="zh-CN"/>
              </w:rPr>
              <w:t>接纳标准，对污水处理厂的污染负荷的影响较小，本项目废水排放对污水处理厂的冲击不大。</w:t>
            </w:r>
          </w:p>
          <w:p>
            <w:pPr>
              <w:pStyle w:val="36"/>
              <w:spacing w:line="360" w:lineRule="auto"/>
              <w:ind w:firstLine="241" w:firstLineChars="100"/>
              <w:rPr>
                <w:rFonts w:hint="eastAsia" w:ascii="Times New Roman" w:hAnsi="Times New Roman" w:eastAsia="宋体" w:cs="Times New Roman"/>
                <w:b/>
                <w:bCs/>
                <w:color w:val="auto"/>
              </w:rPr>
            </w:pPr>
            <w:r>
              <w:rPr>
                <w:rFonts w:hint="eastAsia" w:ascii="Times New Roman" w:hAnsi="Times New Roman" w:eastAsia="宋体" w:cs="Times New Roman"/>
                <w:b/>
                <w:bCs/>
                <w:color w:val="auto"/>
              </w:rPr>
              <w:t>（</w:t>
            </w:r>
            <w:r>
              <w:rPr>
                <w:rFonts w:hint="eastAsia" w:ascii="Times New Roman" w:hAnsi="Times New Roman" w:eastAsia="宋体" w:cs="Times New Roman"/>
                <w:b/>
                <w:bCs/>
                <w:color w:val="auto"/>
                <w:lang w:val="en-US" w:eastAsia="zh-CN"/>
              </w:rPr>
              <w:t>5</w:t>
            </w:r>
            <w:r>
              <w:rPr>
                <w:rFonts w:hint="eastAsia" w:ascii="Times New Roman" w:hAnsi="Times New Roman" w:eastAsia="宋体" w:cs="Times New Roman"/>
                <w:b/>
                <w:bCs/>
                <w:color w:val="auto"/>
              </w:rPr>
              <w:t>）自行监测计划</w:t>
            </w:r>
          </w:p>
          <w:p>
            <w:pPr>
              <w:pStyle w:val="140"/>
              <w:keepNext w:val="0"/>
              <w:keepLines w:val="0"/>
              <w:pageBreakBefore w:val="0"/>
              <w:widowControl w:val="0"/>
              <w:kinsoku/>
              <w:wordWrap/>
              <w:overflowPunct/>
              <w:topLinePunct w:val="0"/>
              <w:bidi w:val="0"/>
              <w:adjustRightInd w:val="0"/>
              <w:snapToGrid w:val="0"/>
              <w:spacing w:line="360" w:lineRule="auto"/>
              <w:ind w:firstLine="480"/>
              <w:jc w:val="both"/>
              <w:rPr>
                <w:rFonts w:hint="default" w:ascii="Times New Roman" w:hAnsi="Times New Roman" w:eastAsia="宋体" w:cs="Times New Roman"/>
                <w:color w:val="auto"/>
                <w:kern w:val="2"/>
                <w:sz w:val="21"/>
                <w:szCs w:val="16"/>
                <w:highlight w:val="none"/>
                <w:lang w:val="en-US" w:eastAsia="zh-CN"/>
              </w:rPr>
            </w:pPr>
            <w:r>
              <w:rPr>
                <w:rFonts w:hint="eastAsia" w:ascii="Times New Roman" w:hAnsi="Times New Roman" w:eastAsia="宋体" w:cs="Times New Roman"/>
                <w:color w:val="auto"/>
                <w:kern w:val="2"/>
                <w:sz w:val="24"/>
                <w:szCs w:val="20"/>
                <w:lang w:val="en-US" w:eastAsia="zh-CN" w:bidi="he-IL"/>
              </w:rPr>
              <w:t>本评价参照《排污单位自行监测技术指南 总则》(HJ 819-2017)、《排污许可证申请与核发技术规范 汽车制造业》(HJ 971-2018)等要求，提出项目运营期废水自行监测计划，具体情况详见表4.2-12。</w:t>
            </w:r>
          </w:p>
          <w:p>
            <w:pPr>
              <w:pStyle w:val="40"/>
              <w:numPr>
                <w:ilvl w:val="0"/>
                <w:numId w:val="0"/>
              </w:numPr>
              <w:spacing w:line="240" w:lineRule="auto"/>
              <w:ind w:left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表4.</w:t>
            </w:r>
            <w:r>
              <w:rPr>
                <w:rFonts w:hint="eastAsia" w:ascii="Times New Roman" w:hAnsi="Times New Roman" w:eastAsia="宋体" w:cs="Times New Roman"/>
                <w:color w:val="auto"/>
                <w:lang w:val="en-US" w:eastAsia="zh-CN"/>
              </w:rPr>
              <w:t>2-12</w:t>
            </w:r>
            <w:r>
              <w:rPr>
                <w:rFonts w:hint="default" w:ascii="Times New Roman" w:hAnsi="Times New Roman" w:eastAsia="宋体" w:cs="Times New Roman"/>
                <w:color w:val="auto"/>
                <w:lang w:val="en-US" w:eastAsia="zh-CN"/>
              </w:rPr>
              <w:t xml:space="preserve"> 项目</w:t>
            </w:r>
            <w:r>
              <w:rPr>
                <w:rFonts w:hint="eastAsia" w:ascii="Times New Roman" w:hAnsi="Times New Roman" w:eastAsia="宋体" w:cs="Times New Roman"/>
                <w:color w:val="auto"/>
                <w:lang w:val="en-US" w:eastAsia="zh-CN"/>
              </w:rPr>
              <w:t>废水</w:t>
            </w:r>
            <w:r>
              <w:rPr>
                <w:rFonts w:hint="default" w:ascii="Times New Roman" w:hAnsi="Times New Roman" w:eastAsia="宋体" w:cs="Times New Roman"/>
                <w:color w:val="auto"/>
                <w:lang w:val="en-US" w:eastAsia="zh-CN"/>
              </w:rPr>
              <w:t>自行监测计划</w:t>
            </w:r>
          </w:p>
          <w:tbl>
            <w:tblPr>
              <w:tblStyle w:val="31"/>
              <w:tblW w:w="8779"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9"/>
              <w:gridCol w:w="2118"/>
              <w:gridCol w:w="3852"/>
              <w:gridCol w:w="19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
                      <w:bCs w:val="0"/>
                      <w:color w:val="auto"/>
                      <w:sz w:val="21"/>
                      <w:szCs w:val="21"/>
                      <w:vertAlign w:val="baseline"/>
                      <w:lang w:eastAsia="zh-CN"/>
                    </w:rPr>
                  </w:pPr>
                  <w:r>
                    <w:rPr>
                      <w:rFonts w:hint="default" w:ascii="Times New Roman" w:hAnsi="Times New Roman" w:eastAsia="宋体" w:cs="Times New Roman"/>
                      <w:b/>
                      <w:bCs w:val="0"/>
                      <w:color w:val="auto"/>
                      <w:sz w:val="21"/>
                      <w:szCs w:val="21"/>
                      <w:vertAlign w:val="baseline"/>
                      <w:lang w:eastAsia="zh-CN"/>
                    </w:rPr>
                    <w:t>序号</w:t>
                  </w:r>
                </w:p>
              </w:tc>
              <w:tc>
                <w:tcPr>
                  <w:tcW w:w="21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
                      <w:bCs w:val="0"/>
                      <w:color w:val="auto"/>
                      <w:sz w:val="21"/>
                      <w:szCs w:val="21"/>
                      <w:vertAlign w:val="baseline"/>
                      <w:lang w:eastAsia="zh-CN"/>
                    </w:rPr>
                  </w:pPr>
                  <w:r>
                    <w:rPr>
                      <w:rFonts w:hint="default" w:ascii="Times New Roman" w:hAnsi="Times New Roman" w:eastAsia="宋体" w:cs="Times New Roman"/>
                      <w:b/>
                      <w:bCs w:val="0"/>
                      <w:color w:val="auto"/>
                      <w:sz w:val="21"/>
                      <w:szCs w:val="21"/>
                      <w:vertAlign w:val="baseline"/>
                      <w:lang w:eastAsia="zh-CN"/>
                    </w:rPr>
                    <w:t>监测点位</w:t>
                  </w:r>
                </w:p>
              </w:tc>
              <w:tc>
                <w:tcPr>
                  <w:tcW w:w="38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
                      <w:bCs w:val="0"/>
                      <w:color w:val="auto"/>
                      <w:sz w:val="21"/>
                      <w:szCs w:val="21"/>
                      <w:vertAlign w:val="baseline"/>
                      <w:lang w:eastAsia="zh-CN"/>
                    </w:rPr>
                  </w:pPr>
                  <w:r>
                    <w:rPr>
                      <w:rFonts w:hint="default" w:ascii="Times New Roman" w:hAnsi="Times New Roman" w:eastAsia="宋体" w:cs="Times New Roman"/>
                      <w:b/>
                      <w:bCs w:val="0"/>
                      <w:color w:val="auto"/>
                      <w:sz w:val="21"/>
                      <w:szCs w:val="21"/>
                      <w:vertAlign w:val="baseline"/>
                      <w:lang w:eastAsia="zh-CN"/>
                    </w:rPr>
                    <w:t>监测因子</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
                      <w:bCs w:val="0"/>
                      <w:color w:val="auto"/>
                      <w:sz w:val="21"/>
                      <w:szCs w:val="21"/>
                      <w:vertAlign w:val="baseline"/>
                      <w:lang w:eastAsia="zh-CN"/>
                    </w:rPr>
                  </w:pPr>
                  <w:r>
                    <w:rPr>
                      <w:rFonts w:hint="eastAsia" w:ascii="Times New Roman" w:hAnsi="Times New Roman" w:eastAsia="宋体" w:cs="Times New Roman"/>
                      <w:b/>
                      <w:bCs w:val="0"/>
                      <w:color w:val="auto"/>
                      <w:sz w:val="21"/>
                      <w:szCs w:val="21"/>
                      <w:vertAlign w:val="baseline"/>
                      <w:lang w:eastAsia="zh-CN"/>
                    </w:rPr>
                    <w:t>监测</w:t>
                  </w:r>
                  <w:r>
                    <w:rPr>
                      <w:rFonts w:hint="default" w:ascii="Times New Roman" w:hAnsi="Times New Roman" w:eastAsia="宋体" w:cs="Times New Roman"/>
                      <w:b/>
                      <w:bCs w:val="0"/>
                      <w:color w:val="auto"/>
                      <w:sz w:val="21"/>
                      <w:szCs w:val="21"/>
                      <w:vertAlign w:val="baseline"/>
                      <w:lang w:eastAsia="zh-CN"/>
                    </w:rPr>
                    <w:t>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8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w:t>
                  </w:r>
                </w:p>
              </w:tc>
              <w:tc>
                <w:tcPr>
                  <w:tcW w:w="2118" w:type="dxa"/>
                  <w:vMerge w:val="restart"/>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40" w:lineRule="exact"/>
                    <w:jc w:val="center"/>
                    <w:textAlignment w:val="auto"/>
                    <w:rPr>
                      <w:rFonts w:hint="default" w:ascii="Times New Roman" w:hAnsi="Times New Roman" w:eastAsia="宋体" w:cs="Times New Roman"/>
                      <w:b w:val="0"/>
                      <w:bCs/>
                      <w:color w:val="auto"/>
                      <w:sz w:val="21"/>
                      <w:szCs w:val="21"/>
                      <w:vertAlign w:val="baseline"/>
                      <w:lang w:eastAsia="zh-CN"/>
                    </w:rPr>
                  </w:pPr>
                  <w:r>
                    <w:rPr>
                      <w:rFonts w:hint="default" w:ascii="Times New Roman" w:hAnsi="Times New Roman" w:eastAsia="宋体" w:cs="Times New Roman"/>
                      <w:b w:val="0"/>
                      <w:bCs/>
                      <w:color w:val="auto"/>
                      <w:sz w:val="21"/>
                      <w:szCs w:val="21"/>
                      <w:vertAlign w:val="baseline"/>
                      <w:lang w:eastAsia="zh-CN"/>
                    </w:rPr>
                    <w:t>厂区污水总排放口</w:t>
                  </w:r>
                </w:p>
              </w:tc>
              <w:tc>
                <w:tcPr>
                  <w:tcW w:w="38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340" w:lineRule="exact"/>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流量、</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Cs/>
                      <w:color w:val="auto"/>
                      <w:sz w:val="21"/>
                      <w:szCs w:val="21"/>
                      <w:lang w:val="en-US" w:eastAsia="zh-CN"/>
                    </w:rPr>
                    <w:t>自动监测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 xml:space="preserve"> 2</w:t>
                  </w:r>
                </w:p>
              </w:tc>
              <w:tc>
                <w:tcPr>
                  <w:tcW w:w="2118" w:type="dxa"/>
                  <w:vMerge w:val="continue"/>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40" w:lineRule="exact"/>
                    <w:jc w:val="center"/>
                    <w:textAlignment w:val="auto"/>
                    <w:rPr>
                      <w:rFonts w:hint="default" w:ascii="Times New Roman" w:hAnsi="Times New Roman" w:eastAsia="宋体" w:cs="Times New Roman"/>
                      <w:b w:val="0"/>
                      <w:bCs/>
                      <w:color w:val="auto"/>
                      <w:sz w:val="21"/>
                      <w:szCs w:val="21"/>
                      <w:vertAlign w:val="baseline"/>
                      <w:lang w:eastAsia="zh-CN"/>
                    </w:rPr>
                  </w:pPr>
                </w:p>
              </w:tc>
              <w:tc>
                <w:tcPr>
                  <w:tcW w:w="38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340" w:lineRule="exact"/>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pH</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COD</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NH</w:t>
                  </w:r>
                  <w:r>
                    <w:rPr>
                      <w:rFonts w:hint="default" w:ascii="Times New Roman" w:hAnsi="Times New Roman" w:eastAsia="宋体" w:cs="Times New Roman"/>
                      <w:color w:val="auto"/>
                      <w:sz w:val="21"/>
                      <w:szCs w:val="21"/>
                      <w:vertAlign w:val="subscript"/>
                    </w:rPr>
                    <w:t>3</w:t>
                  </w:r>
                  <w:r>
                    <w:rPr>
                      <w:rFonts w:hint="default" w:ascii="Times New Roman" w:hAnsi="Times New Roman" w:eastAsia="宋体" w:cs="Times New Roman"/>
                      <w:color w:val="auto"/>
                      <w:sz w:val="21"/>
                      <w:szCs w:val="21"/>
                    </w:rPr>
                    <w:t>-N</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石油类、悬浮物、五日生化需氧量、阴离子表面活性剂</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每季一次</w:t>
                  </w:r>
                </w:p>
              </w:tc>
            </w:tr>
          </w:tbl>
          <w:p>
            <w:pPr>
              <w:spacing w:line="240" w:lineRule="auto"/>
              <w:ind w:firstLine="420" w:firstLineChars="200"/>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注：喷漆废水经水帘柜收集后，以危险废物形式交由有资质的单位处置，不进入项目废水总排口排放。</w:t>
            </w:r>
          </w:p>
          <w:p>
            <w:pPr>
              <w:widowControl/>
              <w:spacing w:before="120" w:beforeLines="50" w:line="360" w:lineRule="auto"/>
              <w:jc w:val="left"/>
              <w:textAlignment w:val="center"/>
              <w:outlineLvl w:val="2"/>
              <w:rPr>
                <w:rFonts w:ascii="Times New Roman" w:hAnsi="Times New Roman" w:eastAsia="宋体"/>
                <w:b/>
                <w:color w:val="auto"/>
                <w:sz w:val="28"/>
                <w:szCs w:val="28"/>
              </w:rPr>
            </w:pPr>
            <w:r>
              <w:rPr>
                <w:rFonts w:ascii="Times New Roman" w:hAnsi="Times New Roman" w:eastAsia="宋体"/>
                <w:b/>
                <w:color w:val="auto"/>
                <w:sz w:val="28"/>
                <w:szCs w:val="28"/>
              </w:rPr>
              <w:t>4.2.3噪声</w:t>
            </w:r>
          </w:p>
          <w:p>
            <w:pPr>
              <w:pStyle w:val="5"/>
              <w:numPr>
                <w:ilvl w:val="2"/>
                <w:numId w:val="0"/>
              </w:numPr>
              <w:spacing w:before="0" w:after="0" w:line="360" w:lineRule="auto"/>
              <w:ind w:left="0" w:leftChars="0" w:firstLine="482" w:firstLineChars="200"/>
              <w:rPr>
                <w:rFonts w:ascii="Times New Roman" w:hAnsi="Times New Roman" w:eastAsia="宋体"/>
                <w:color w:val="auto"/>
                <w:sz w:val="24"/>
              </w:rPr>
            </w:pPr>
            <w:r>
              <w:rPr>
                <w:rFonts w:hint="eastAsia" w:ascii="Times New Roman" w:hAnsi="Times New Roman" w:eastAsia="宋体"/>
                <w:color w:val="auto"/>
                <w:sz w:val="24"/>
              </w:rPr>
              <w:t>（1）</w:t>
            </w:r>
            <w:r>
              <w:rPr>
                <w:rFonts w:ascii="Times New Roman" w:hAnsi="Times New Roman" w:eastAsia="宋体"/>
                <w:color w:val="auto"/>
                <w:sz w:val="24"/>
              </w:rPr>
              <w:t>噪声源强</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本项目生产过程中噪声源主要</w:t>
            </w:r>
            <w:r>
              <w:rPr>
                <w:rFonts w:hint="eastAsia" w:ascii="Times New Roman" w:hAnsi="Times New Roman" w:eastAsia="宋体"/>
                <w:color w:val="auto"/>
                <w:sz w:val="24"/>
                <w:lang w:eastAsia="zh-CN"/>
              </w:rPr>
              <w:t>来自</w:t>
            </w:r>
            <w:r>
              <w:rPr>
                <w:rFonts w:ascii="Times New Roman" w:hAnsi="Times New Roman" w:eastAsia="宋体" w:cs="Times New Roman"/>
                <w:color w:val="auto"/>
                <w:sz w:val="24"/>
              </w:rPr>
              <w:t>数控车床</w:t>
            </w:r>
            <w:r>
              <w:rPr>
                <w:rFonts w:hint="eastAsia" w:ascii="Times New Roman" w:hAnsi="Times New Roman" w:eastAsia="宋体" w:cs="Times New Roman"/>
                <w:color w:val="auto"/>
                <w:sz w:val="24"/>
                <w:lang w:eastAsia="zh-CN"/>
              </w:rPr>
              <w:t>等</w:t>
            </w:r>
            <w:r>
              <w:rPr>
                <w:rFonts w:ascii="Times New Roman" w:hAnsi="Times New Roman" w:eastAsia="宋体" w:cs="Times New Roman"/>
                <w:color w:val="auto"/>
                <w:sz w:val="24"/>
              </w:rPr>
              <w:t>设备过程中产生的噪声</w:t>
            </w:r>
            <w:r>
              <w:rPr>
                <w:rFonts w:ascii="Times New Roman" w:hAnsi="Times New Roman" w:eastAsia="宋体"/>
                <w:color w:val="auto"/>
                <w:sz w:val="24"/>
              </w:rPr>
              <w:t>等机械设备运行噪声，噪声声压级范围为70-</w:t>
            </w:r>
            <w:r>
              <w:rPr>
                <w:rFonts w:hint="eastAsia" w:ascii="Times New Roman" w:hAnsi="Times New Roman" w:eastAsia="宋体"/>
                <w:color w:val="auto"/>
                <w:sz w:val="24"/>
                <w:lang w:val="en-US" w:eastAsia="zh-CN"/>
              </w:rPr>
              <w:t>85</w:t>
            </w:r>
            <w:r>
              <w:rPr>
                <w:rFonts w:ascii="Times New Roman" w:hAnsi="Times New Roman" w:eastAsia="宋体"/>
                <w:color w:val="auto"/>
                <w:sz w:val="24"/>
              </w:rPr>
              <w:t>dB（A）</w:t>
            </w:r>
            <w:r>
              <w:rPr>
                <w:rFonts w:hint="eastAsia" w:ascii="Times New Roman" w:hAnsi="Times New Roman" w:eastAsia="宋体"/>
                <w:color w:val="auto"/>
                <w:sz w:val="24"/>
              </w:rPr>
              <w:t>，见表4</w:t>
            </w:r>
            <w:r>
              <w:rPr>
                <w:rFonts w:ascii="Times New Roman" w:hAnsi="Times New Roman" w:eastAsia="宋体"/>
                <w:color w:val="auto"/>
                <w:sz w:val="24"/>
              </w:rPr>
              <w:t>.</w:t>
            </w:r>
            <w:r>
              <w:rPr>
                <w:rFonts w:hint="eastAsia" w:ascii="Times New Roman" w:hAnsi="Times New Roman" w:eastAsia="宋体"/>
                <w:color w:val="auto"/>
                <w:sz w:val="24"/>
                <w:lang w:val="en-US" w:eastAsia="zh-CN"/>
              </w:rPr>
              <w:t>2</w:t>
            </w:r>
            <w:r>
              <w:rPr>
                <w:rFonts w:ascii="Times New Roman" w:hAnsi="Times New Roman" w:eastAsia="宋体"/>
                <w:color w:val="auto"/>
                <w:sz w:val="24"/>
              </w:rPr>
              <w:t>-</w:t>
            </w:r>
            <w:r>
              <w:rPr>
                <w:rFonts w:hint="eastAsia" w:ascii="Times New Roman" w:hAnsi="Times New Roman" w:eastAsia="宋体"/>
                <w:color w:val="auto"/>
                <w:sz w:val="24"/>
                <w:lang w:val="en-US" w:eastAsia="zh-CN"/>
              </w:rPr>
              <w:t>13</w:t>
            </w:r>
            <w:r>
              <w:rPr>
                <w:rFonts w:ascii="Times New Roman" w:hAnsi="Times New Roman" w:eastAsia="宋体"/>
                <w:color w:val="auto"/>
                <w:sz w:val="24"/>
              </w:rPr>
              <w:t>，运营期间生产噪声采取设备基础减振、厂房隔声等综合措施进行降噪，降噪效果约为</w:t>
            </w:r>
            <w:r>
              <w:rPr>
                <w:rFonts w:hint="eastAsia" w:ascii="Times New Roman" w:hAnsi="Times New Roman" w:eastAsia="宋体"/>
                <w:color w:val="auto"/>
                <w:sz w:val="24"/>
              </w:rPr>
              <w:t>2</w:t>
            </w:r>
            <w:r>
              <w:rPr>
                <w:rFonts w:ascii="Times New Roman" w:hAnsi="Times New Roman" w:eastAsia="宋体"/>
                <w:color w:val="auto"/>
                <w:sz w:val="24"/>
              </w:rPr>
              <w:t>0dB（A）。</w:t>
            </w:r>
          </w:p>
          <w:p>
            <w:pPr>
              <w:pStyle w:val="7"/>
              <w:numPr>
                <w:ilvl w:val="4"/>
                <w:numId w:val="0"/>
              </w:numPr>
              <w:tabs>
                <w:tab w:val="left" w:pos="420"/>
                <w:tab w:val="clear" w:pos="0"/>
              </w:tabs>
              <w:spacing w:before="0" w:after="0" w:line="240" w:lineRule="auto"/>
              <w:ind w:left="-300" w:leftChars="0" w:firstLine="482" w:firstLineChars="200"/>
              <w:jc w:val="center"/>
              <w:rPr>
                <w:rFonts w:ascii="Times New Roman" w:hAnsi="Times New Roman" w:eastAsia="宋体"/>
                <w:bCs w:val="0"/>
                <w:color w:val="auto"/>
                <w:sz w:val="24"/>
                <w:szCs w:val="24"/>
              </w:rPr>
            </w:pPr>
            <w:r>
              <w:rPr>
                <w:rFonts w:hint="default" w:ascii="Times New Roman" w:hAnsi="Times New Roman" w:eastAsia="宋体" w:cs="Times New Roman"/>
                <w:b/>
                <w:color w:val="auto"/>
                <w:kern w:val="2"/>
                <w:sz w:val="24"/>
                <w:szCs w:val="24"/>
                <w:lang w:val="en-US" w:eastAsia="zh-CN" w:bidi="ar-SA"/>
              </w:rPr>
              <w:t>表4.</w:t>
            </w:r>
            <w:r>
              <w:rPr>
                <w:rFonts w:hint="eastAsia" w:ascii="Times New Roman" w:hAnsi="Times New Roman" w:eastAsia="宋体" w:cs="Times New Roman"/>
                <w:b/>
                <w:color w:val="auto"/>
                <w:kern w:val="2"/>
                <w:sz w:val="24"/>
                <w:szCs w:val="24"/>
                <w:lang w:val="en-US" w:eastAsia="zh-CN" w:bidi="ar-SA"/>
              </w:rPr>
              <w:t>2</w:t>
            </w:r>
            <w:r>
              <w:rPr>
                <w:rFonts w:hint="default" w:ascii="Times New Roman" w:hAnsi="Times New Roman" w:eastAsia="宋体" w:cs="Times New Roman"/>
                <w:b/>
                <w:color w:val="auto"/>
                <w:kern w:val="2"/>
                <w:sz w:val="24"/>
                <w:szCs w:val="24"/>
                <w:lang w:val="en-US" w:eastAsia="zh-CN" w:bidi="ar-SA"/>
              </w:rPr>
              <w:t>-</w:t>
            </w:r>
            <w:r>
              <w:rPr>
                <w:rFonts w:hint="eastAsia" w:ascii="Times New Roman" w:hAnsi="Times New Roman" w:eastAsia="宋体" w:cs="Times New Roman"/>
                <w:b/>
                <w:color w:val="auto"/>
                <w:kern w:val="2"/>
                <w:sz w:val="24"/>
                <w:szCs w:val="24"/>
                <w:lang w:val="en-US" w:eastAsia="zh-CN" w:bidi="ar-SA"/>
              </w:rPr>
              <w:t>13</w:t>
            </w:r>
            <w:r>
              <w:rPr>
                <w:rFonts w:hint="default" w:ascii="Times New Roman" w:hAnsi="Times New Roman" w:eastAsia="宋体" w:cs="Times New Roman"/>
                <w:b/>
                <w:color w:val="auto"/>
                <w:kern w:val="2"/>
                <w:sz w:val="24"/>
                <w:szCs w:val="24"/>
                <w:lang w:val="en-US" w:eastAsia="zh-CN" w:bidi="ar-SA"/>
              </w:rPr>
              <w:t xml:space="preserve"> 项目</w:t>
            </w:r>
            <w:r>
              <w:rPr>
                <w:rFonts w:hint="eastAsia" w:ascii="Times New Roman" w:hAnsi="Times New Roman" w:eastAsia="宋体" w:cs="Times New Roman"/>
                <w:b/>
                <w:color w:val="auto"/>
                <w:kern w:val="2"/>
                <w:sz w:val="24"/>
                <w:szCs w:val="24"/>
                <w:lang w:val="en-US" w:eastAsia="zh-CN" w:bidi="ar-SA"/>
              </w:rPr>
              <w:t>新增</w:t>
            </w:r>
            <w:r>
              <w:rPr>
                <w:rFonts w:hint="default" w:ascii="Times New Roman" w:hAnsi="Times New Roman" w:eastAsia="宋体" w:cs="Times New Roman"/>
                <w:b/>
                <w:color w:val="auto"/>
                <w:kern w:val="2"/>
                <w:sz w:val="24"/>
                <w:szCs w:val="24"/>
                <w:lang w:val="en-US" w:eastAsia="zh-CN" w:bidi="ar-SA"/>
              </w:rPr>
              <w:t>主要噪声设备情况一览表</w:t>
            </w:r>
          </w:p>
          <w:tbl>
            <w:tblPr>
              <w:tblStyle w:val="30"/>
              <w:tblW w:w="8778"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26"/>
              <w:gridCol w:w="1698"/>
              <w:gridCol w:w="815"/>
              <w:gridCol w:w="766"/>
              <w:gridCol w:w="2192"/>
              <w:gridCol w:w="915"/>
              <w:gridCol w:w="963"/>
              <w:gridCol w:w="100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16" w:hRule="atLeast"/>
              </w:trPr>
              <w:tc>
                <w:tcPr>
                  <w:tcW w:w="426" w:type="dxa"/>
                  <w:vAlign w:val="center"/>
                </w:tcPr>
                <w:p>
                  <w:pPr>
                    <w:pStyle w:val="81"/>
                    <w:jc w:val="center"/>
                    <w:rPr>
                      <w:rFonts w:ascii="Times New Roman" w:hAnsi="Times New Roman" w:eastAsia="宋体"/>
                      <w:color w:val="auto"/>
                    </w:rPr>
                  </w:pPr>
                  <w:r>
                    <w:rPr>
                      <w:rFonts w:ascii="Times New Roman" w:hAnsi="Times New Roman" w:eastAsia="宋体"/>
                      <w:color w:val="auto"/>
                    </w:rPr>
                    <w:t>序号</w:t>
                  </w:r>
                </w:p>
              </w:tc>
              <w:tc>
                <w:tcPr>
                  <w:tcW w:w="1698" w:type="dxa"/>
                  <w:vAlign w:val="center"/>
                </w:tcPr>
                <w:p>
                  <w:pPr>
                    <w:pStyle w:val="81"/>
                    <w:jc w:val="center"/>
                    <w:rPr>
                      <w:rFonts w:ascii="Times New Roman" w:hAnsi="Times New Roman" w:eastAsia="宋体"/>
                      <w:color w:val="auto"/>
                    </w:rPr>
                  </w:pPr>
                  <w:r>
                    <w:rPr>
                      <w:rFonts w:ascii="Times New Roman" w:hAnsi="Times New Roman" w:eastAsia="宋体"/>
                      <w:color w:val="auto"/>
                    </w:rPr>
                    <w:t>设备名称</w:t>
                  </w:r>
                </w:p>
              </w:tc>
              <w:tc>
                <w:tcPr>
                  <w:tcW w:w="815" w:type="dxa"/>
                  <w:vAlign w:val="center"/>
                </w:tcPr>
                <w:p>
                  <w:pPr>
                    <w:pStyle w:val="81"/>
                    <w:jc w:val="center"/>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单位</w:t>
                  </w:r>
                </w:p>
              </w:tc>
              <w:tc>
                <w:tcPr>
                  <w:tcW w:w="766" w:type="dxa"/>
                  <w:vAlign w:val="center"/>
                </w:tcPr>
                <w:p>
                  <w:pPr>
                    <w:pStyle w:val="81"/>
                    <w:jc w:val="cente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数量</w:t>
                  </w:r>
                </w:p>
              </w:tc>
              <w:tc>
                <w:tcPr>
                  <w:tcW w:w="2192" w:type="dxa"/>
                  <w:vAlign w:val="center"/>
                </w:tcPr>
                <w:p>
                  <w:pPr>
                    <w:pStyle w:val="81"/>
                    <w:jc w:val="center"/>
                    <w:rPr>
                      <w:rFonts w:hint="eastAsia" w:ascii="Times New Roman" w:hAnsi="Times New Roman" w:eastAsia="宋体"/>
                      <w:color w:val="auto"/>
                      <w:lang w:eastAsia="zh-CN"/>
                    </w:rPr>
                  </w:pPr>
                  <w:r>
                    <w:rPr>
                      <w:rFonts w:ascii="Times New Roman" w:hAnsi="Times New Roman" w:eastAsia="宋体"/>
                      <w:color w:val="auto"/>
                    </w:rPr>
                    <w:t>治理前声级dB（A）</w:t>
                  </w:r>
                  <w:r>
                    <w:rPr>
                      <w:rFonts w:hint="eastAsia" w:ascii="Times New Roman" w:hAnsi="Times New Roman" w:eastAsia="宋体"/>
                      <w:color w:val="auto"/>
                      <w:lang w:eastAsia="zh-CN"/>
                    </w:rPr>
                    <w:t>（</w:t>
                  </w:r>
                  <w:r>
                    <w:rPr>
                      <w:rFonts w:hint="eastAsia" w:ascii="Times New Roman" w:hAnsi="Times New Roman" w:eastAsia="宋体"/>
                      <w:color w:val="auto"/>
                      <w:lang w:val="en-US" w:eastAsia="zh-CN"/>
                    </w:rPr>
                    <w:t>单台</w:t>
                  </w:r>
                  <w:r>
                    <w:rPr>
                      <w:rFonts w:hint="eastAsia" w:ascii="Times New Roman" w:hAnsi="Times New Roman" w:eastAsia="宋体"/>
                      <w:color w:val="auto"/>
                      <w:lang w:eastAsia="zh-CN"/>
                    </w:rPr>
                    <w:t>）</w:t>
                  </w:r>
                </w:p>
              </w:tc>
              <w:tc>
                <w:tcPr>
                  <w:tcW w:w="915" w:type="dxa"/>
                  <w:vAlign w:val="center"/>
                </w:tcPr>
                <w:p>
                  <w:pPr>
                    <w:pStyle w:val="81"/>
                    <w:jc w:val="center"/>
                    <w:rPr>
                      <w:rFonts w:ascii="Times New Roman" w:hAnsi="Times New Roman" w:eastAsia="宋体"/>
                      <w:color w:val="auto"/>
                    </w:rPr>
                  </w:pPr>
                  <w:r>
                    <w:rPr>
                      <w:rFonts w:ascii="Times New Roman" w:hAnsi="Times New Roman" w:eastAsia="宋体"/>
                      <w:color w:val="auto"/>
                    </w:rPr>
                    <w:t>噪声属性及性质</w:t>
                  </w:r>
                </w:p>
              </w:tc>
              <w:tc>
                <w:tcPr>
                  <w:tcW w:w="963" w:type="dxa"/>
                  <w:vAlign w:val="center"/>
                </w:tcPr>
                <w:p>
                  <w:pPr>
                    <w:pStyle w:val="81"/>
                    <w:jc w:val="center"/>
                    <w:rPr>
                      <w:rFonts w:ascii="Times New Roman" w:hAnsi="Times New Roman" w:eastAsia="宋体"/>
                      <w:color w:val="auto"/>
                    </w:rPr>
                  </w:pPr>
                  <w:r>
                    <w:rPr>
                      <w:rFonts w:ascii="Times New Roman" w:hAnsi="Times New Roman" w:eastAsia="宋体"/>
                      <w:color w:val="auto"/>
                    </w:rPr>
                    <w:t>采取的措施</w:t>
                  </w:r>
                </w:p>
              </w:tc>
              <w:tc>
                <w:tcPr>
                  <w:tcW w:w="1003" w:type="dxa"/>
                  <w:vAlign w:val="center"/>
                </w:tcPr>
                <w:p>
                  <w:pPr>
                    <w:pStyle w:val="81"/>
                    <w:jc w:val="center"/>
                    <w:rPr>
                      <w:rFonts w:ascii="Times New Roman" w:hAnsi="Times New Roman" w:eastAsia="宋体"/>
                      <w:color w:val="auto"/>
                    </w:rPr>
                  </w:pPr>
                  <w:r>
                    <w:rPr>
                      <w:rFonts w:ascii="Times New Roman" w:hAnsi="Times New Roman" w:eastAsia="宋体"/>
                      <w:color w:val="auto"/>
                    </w:rPr>
                    <w:t>持续时间(h/d)</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0" w:hRule="exact"/>
              </w:trPr>
              <w:tc>
                <w:tcPr>
                  <w:tcW w:w="426" w:type="dxa"/>
                  <w:vAlign w:val="center"/>
                </w:tcPr>
                <w:p>
                  <w:pPr>
                    <w:pStyle w:val="81"/>
                    <w:jc w:val="center"/>
                    <w:rPr>
                      <w:rFonts w:ascii="Times New Roman" w:hAnsi="Times New Roman" w:eastAsia="宋体" w:cs="Times New Roman"/>
                      <w:color w:val="auto"/>
                    </w:rPr>
                  </w:pPr>
                  <w:r>
                    <w:rPr>
                      <w:rFonts w:ascii="Times New Roman" w:hAnsi="Times New Roman" w:eastAsia="宋体" w:cs="Times New Roman"/>
                      <w:color w:val="auto"/>
                    </w:rPr>
                    <w:t>1</w:t>
                  </w:r>
                </w:p>
              </w:tc>
              <w:tc>
                <w:tcPr>
                  <w:tcW w:w="1698" w:type="dxa"/>
                  <w:vAlign w:val="center"/>
                </w:tcPr>
                <w:p>
                  <w:pPr>
                    <w:pStyle w:val="45"/>
                    <w:ind w:left="0" w:leftChars="0"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0.5t保温炉</w:t>
                  </w:r>
                </w:p>
              </w:tc>
              <w:tc>
                <w:tcPr>
                  <w:tcW w:w="815" w:type="dxa"/>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台</w:t>
                  </w:r>
                </w:p>
              </w:tc>
              <w:tc>
                <w:tcPr>
                  <w:tcW w:w="766" w:type="dxa"/>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12</w:t>
                  </w:r>
                </w:p>
              </w:tc>
              <w:tc>
                <w:tcPr>
                  <w:tcW w:w="2192" w:type="dxa"/>
                  <w:vAlign w:val="center"/>
                </w:tcPr>
                <w:p>
                  <w:pPr>
                    <w:pStyle w:val="92"/>
                    <w:keepNext w:val="0"/>
                    <w:keepLines w:val="0"/>
                    <w:pageBreakBefore w:val="0"/>
                    <w:widowControl w:val="0"/>
                    <w:kinsoku/>
                    <w:wordWrap/>
                    <w:overflowPunct/>
                    <w:topLinePunct w:val="0"/>
                    <w:autoSpaceDE/>
                    <w:autoSpaceDN/>
                    <w:bidi w:val="0"/>
                    <w:adjustRightInd/>
                    <w:snapToGrid/>
                    <w:spacing w:before="47"/>
                    <w:ind w:left="0" w:leftChars="0" w:right="0" w:rightChars="0"/>
                    <w:jc w:val="center"/>
                    <w:textAlignment w:val="auto"/>
                    <w:rPr>
                      <w:rFonts w:hint="default" w:ascii="Times New Roman" w:hAnsi="Times New Roman" w:eastAsia="宋体" w:cs="宋体"/>
                      <w:color w:val="auto"/>
                      <w:kern w:val="2"/>
                      <w:sz w:val="21"/>
                      <w:szCs w:val="24"/>
                      <w:lang w:val="en-US" w:eastAsia="zh-CN" w:bidi="zh-CN"/>
                    </w:rPr>
                  </w:pPr>
                  <w:r>
                    <w:rPr>
                      <w:rFonts w:ascii="Times New Roman" w:hAnsi="Times New Roman" w:eastAsia="宋体"/>
                      <w:color w:val="auto"/>
                      <w:sz w:val="21"/>
                    </w:rPr>
                    <w:t>8</w:t>
                  </w:r>
                  <w:r>
                    <w:rPr>
                      <w:rFonts w:hint="eastAsia" w:ascii="Times New Roman" w:hAnsi="Times New Roman" w:eastAsia="宋体"/>
                      <w:color w:val="auto"/>
                      <w:sz w:val="21"/>
                      <w:lang w:val="en-US" w:eastAsia="zh-CN"/>
                    </w:rPr>
                    <w:t>0</w:t>
                  </w:r>
                </w:p>
              </w:tc>
              <w:tc>
                <w:tcPr>
                  <w:tcW w:w="915" w:type="dxa"/>
                  <w:vMerge w:val="restart"/>
                  <w:vAlign w:val="center"/>
                </w:tcPr>
                <w:p>
                  <w:pPr>
                    <w:pStyle w:val="81"/>
                    <w:jc w:val="center"/>
                    <w:rPr>
                      <w:rFonts w:ascii="Times New Roman" w:hAnsi="Times New Roman" w:eastAsia="宋体"/>
                      <w:color w:val="auto"/>
                    </w:rPr>
                  </w:pPr>
                  <w:r>
                    <w:rPr>
                      <w:rFonts w:ascii="Times New Roman" w:hAnsi="Times New Roman" w:eastAsia="宋体"/>
                      <w:color w:val="auto"/>
                    </w:rPr>
                    <w:t>机械、连续、固定</w:t>
                  </w:r>
                </w:p>
              </w:tc>
              <w:tc>
                <w:tcPr>
                  <w:tcW w:w="963" w:type="dxa"/>
                  <w:vMerge w:val="restart"/>
                  <w:vAlign w:val="center"/>
                </w:tcPr>
                <w:p>
                  <w:pPr>
                    <w:pStyle w:val="81"/>
                    <w:jc w:val="center"/>
                    <w:rPr>
                      <w:rFonts w:ascii="Times New Roman" w:hAnsi="Times New Roman" w:eastAsia="宋体"/>
                      <w:color w:val="auto"/>
                    </w:rPr>
                  </w:pPr>
                  <w:r>
                    <w:rPr>
                      <w:rFonts w:hint="eastAsia" w:ascii="Times New Roman" w:hAnsi="Times New Roman" w:eastAsia="宋体"/>
                      <w:color w:val="auto"/>
                    </w:rPr>
                    <w:t>基础减振、厂房隔声</w:t>
                  </w:r>
                  <w:r>
                    <w:rPr>
                      <w:rFonts w:ascii="Times New Roman" w:hAnsi="Times New Roman" w:eastAsia="宋体"/>
                      <w:color w:val="auto"/>
                    </w:rPr>
                    <w:t>降噪20dB(A)</w:t>
                  </w:r>
                </w:p>
              </w:tc>
              <w:tc>
                <w:tcPr>
                  <w:tcW w:w="1003" w:type="dxa"/>
                  <w:vMerge w:val="restart"/>
                  <w:vAlign w:val="center"/>
                </w:tcPr>
                <w:p>
                  <w:pPr>
                    <w:pStyle w:val="81"/>
                    <w:jc w:val="cente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16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exact"/>
              </w:trPr>
              <w:tc>
                <w:tcPr>
                  <w:tcW w:w="426" w:type="dxa"/>
                  <w:vAlign w:val="center"/>
                </w:tcPr>
                <w:p>
                  <w:pPr>
                    <w:pStyle w:val="81"/>
                    <w:jc w:val="center"/>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val="en-US" w:eastAsia="zh-CN"/>
                    </w:rPr>
                    <w:t>2</w:t>
                  </w:r>
                </w:p>
              </w:tc>
              <w:tc>
                <w:tcPr>
                  <w:tcW w:w="1698" w:type="dxa"/>
                  <w:vAlign w:val="center"/>
                </w:tcPr>
                <w:p>
                  <w:pPr>
                    <w:pStyle w:val="45"/>
                    <w:ind w:left="0" w:leftChars="0"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0.2t渗铝炉</w:t>
                  </w:r>
                </w:p>
              </w:tc>
              <w:tc>
                <w:tcPr>
                  <w:tcW w:w="815" w:type="dxa"/>
                  <w:vAlign w:val="center"/>
                </w:tcPr>
                <w:p>
                  <w:pPr>
                    <w:jc w:val="center"/>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台</w:t>
                  </w:r>
                </w:p>
              </w:tc>
              <w:tc>
                <w:tcPr>
                  <w:tcW w:w="766" w:type="dxa"/>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2</w:t>
                  </w:r>
                </w:p>
              </w:tc>
              <w:tc>
                <w:tcPr>
                  <w:tcW w:w="2192" w:type="dxa"/>
                  <w:vAlign w:val="center"/>
                </w:tcPr>
                <w:p>
                  <w:pPr>
                    <w:pStyle w:val="92"/>
                    <w:keepNext w:val="0"/>
                    <w:keepLines w:val="0"/>
                    <w:pageBreakBefore w:val="0"/>
                    <w:widowControl w:val="0"/>
                    <w:kinsoku/>
                    <w:wordWrap/>
                    <w:overflowPunct/>
                    <w:topLinePunct w:val="0"/>
                    <w:autoSpaceDE/>
                    <w:autoSpaceDN/>
                    <w:bidi w:val="0"/>
                    <w:adjustRightInd/>
                    <w:snapToGrid/>
                    <w:spacing w:before="47"/>
                    <w:ind w:left="0" w:leftChars="0" w:right="0" w:rightChars="0"/>
                    <w:jc w:val="center"/>
                    <w:textAlignment w:val="auto"/>
                    <w:rPr>
                      <w:rFonts w:ascii="Times New Roman" w:hAnsi="Times New Roman" w:eastAsia="宋体"/>
                      <w:color w:val="auto"/>
                    </w:rPr>
                  </w:pPr>
                  <w:r>
                    <w:rPr>
                      <w:rFonts w:ascii="Times New Roman" w:hAnsi="Times New Roman" w:eastAsia="宋体"/>
                      <w:color w:val="auto"/>
                      <w:sz w:val="21"/>
                    </w:rPr>
                    <w:t>80</w:t>
                  </w:r>
                </w:p>
              </w:tc>
              <w:tc>
                <w:tcPr>
                  <w:tcW w:w="915" w:type="dxa"/>
                  <w:vMerge w:val="continue"/>
                  <w:vAlign w:val="center"/>
                </w:tcPr>
                <w:p>
                  <w:pPr>
                    <w:pStyle w:val="81"/>
                    <w:jc w:val="center"/>
                    <w:rPr>
                      <w:rFonts w:ascii="Times New Roman" w:hAnsi="Times New Roman" w:eastAsia="宋体"/>
                      <w:color w:val="auto"/>
                    </w:rPr>
                  </w:pPr>
                </w:p>
              </w:tc>
              <w:tc>
                <w:tcPr>
                  <w:tcW w:w="963" w:type="dxa"/>
                  <w:vMerge w:val="continue"/>
                  <w:vAlign w:val="center"/>
                </w:tcPr>
                <w:p>
                  <w:pPr>
                    <w:pStyle w:val="81"/>
                    <w:jc w:val="center"/>
                    <w:rPr>
                      <w:rFonts w:ascii="Times New Roman" w:hAnsi="Times New Roman" w:eastAsia="宋体"/>
                      <w:color w:val="auto"/>
                    </w:rPr>
                  </w:pPr>
                </w:p>
              </w:tc>
              <w:tc>
                <w:tcPr>
                  <w:tcW w:w="1003" w:type="dxa"/>
                  <w:vMerge w:val="continue"/>
                  <w:vAlign w:val="center"/>
                </w:tcPr>
                <w:p>
                  <w:pPr>
                    <w:pStyle w:val="81"/>
                    <w:jc w:val="center"/>
                    <w:rPr>
                      <w:rFonts w:ascii="Times New Roman" w:hAnsi="Times New Roman" w:eastAsia="宋体"/>
                      <w:color w:val="auto"/>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exact"/>
              </w:trPr>
              <w:tc>
                <w:tcPr>
                  <w:tcW w:w="426" w:type="dxa"/>
                  <w:vAlign w:val="center"/>
                </w:tcPr>
                <w:p>
                  <w:pPr>
                    <w:pStyle w:val="81"/>
                    <w:jc w:val="center"/>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val="en-US" w:eastAsia="zh-CN"/>
                    </w:rPr>
                    <w:t>3</w:t>
                  </w:r>
                </w:p>
              </w:tc>
              <w:tc>
                <w:tcPr>
                  <w:tcW w:w="1698" w:type="dxa"/>
                  <w:vAlign w:val="center"/>
                </w:tcPr>
                <w:p>
                  <w:pPr>
                    <w:pStyle w:val="45"/>
                    <w:ind w:left="0" w:leftChars="0" w:firstLine="0" w:firstLineChars="0"/>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自动化浇铸机</w:t>
                  </w:r>
                </w:p>
              </w:tc>
              <w:tc>
                <w:tcPr>
                  <w:tcW w:w="815" w:type="dxa"/>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套</w:t>
                  </w:r>
                </w:p>
              </w:tc>
              <w:tc>
                <w:tcPr>
                  <w:tcW w:w="766" w:type="dxa"/>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8</w:t>
                  </w:r>
                </w:p>
              </w:tc>
              <w:tc>
                <w:tcPr>
                  <w:tcW w:w="2192" w:type="dxa"/>
                  <w:vAlign w:val="center"/>
                </w:tcPr>
                <w:p>
                  <w:pPr>
                    <w:pStyle w:val="92"/>
                    <w:keepNext w:val="0"/>
                    <w:keepLines w:val="0"/>
                    <w:pageBreakBefore w:val="0"/>
                    <w:widowControl w:val="0"/>
                    <w:kinsoku/>
                    <w:wordWrap/>
                    <w:overflowPunct/>
                    <w:topLinePunct w:val="0"/>
                    <w:autoSpaceDE/>
                    <w:autoSpaceDN/>
                    <w:bidi w:val="0"/>
                    <w:adjustRightInd/>
                    <w:snapToGrid/>
                    <w:spacing w:before="48"/>
                    <w:ind w:left="0" w:leftChars="0" w:right="0" w:rightChars="0"/>
                    <w:jc w:val="center"/>
                    <w:textAlignment w:val="auto"/>
                    <w:rPr>
                      <w:rFonts w:ascii="Times New Roman" w:hAnsi="Times New Roman" w:eastAsia="宋体"/>
                      <w:color w:val="auto"/>
                    </w:rPr>
                  </w:pPr>
                  <w:r>
                    <w:rPr>
                      <w:rFonts w:ascii="Times New Roman" w:hAnsi="Times New Roman" w:eastAsia="宋体"/>
                      <w:color w:val="auto"/>
                      <w:sz w:val="21"/>
                    </w:rPr>
                    <w:t>75</w:t>
                  </w:r>
                </w:p>
              </w:tc>
              <w:tc>
                <w:tcPr>
                  <w:tcW w:w="915" w:type="dxa"/>
                  <w:vMerge w:val="continue"/>
                  <w:vAlign w:val="center"/>
                </w:tcPr>
                <w:p>
                  <w:pPr>
                    <w:pStyle w:val="81"/>
                    <w:jc w:val="center"/>
                    <w:rPr>
                      <w:rFonts w:ascii="Times New Roman" w:hAnsi="Times New Roman" w:eastAsia="宋体"/>
                      <w:color w:val="auto"/>
                    </w:rPr>
                  </w:pPr>
                </w:p>
              </w:tc>
              <w:tc>
                <w:tcPr>
                  <w:tcW w:w="963" w:type="dxa"/>
                  <w:vMerge w:val="continue"/>
                  <w:vAlign w:val="center"/>
                </w:tcPr>
                <w:p>
                  <w:pPr>
                    <w:pStyle w:val="81"/>
                    <w:jc w:val="center"/>
                    <w:rPr>
                      <w:rFonts w:ascii="Times New Roman" w:hAnsi="Times New Roman" w:eastAsia="宋体"/>
                      <w:color w:val="auto"/>
                    </w:rPr>
                  </w:pPr>
                </w:p>
              </w:tc>
              <w:tc>
                <w:tcPr>
                  <w:tcW w:w="1003" w:type="dxa"/>
                  <w:vMerge w:val="continue"/>
                  <w:vAlign w:val="center"/>
                </w:tcPr>
                <w:p>
                  <w:pPr>
                    <w:pStyle w:val="81"/>
                    <w:jc w:val="center"/>
                    <w:rPr>
                      <w:rFonts w:ascii="Times New Roman" w:hAnsi="Times New Roman" w:eastAsia="宋体"/>
                      <w:color w:val="auto"/>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exact"/>
              </w:trPr>
              <w:tc>
                <w:tcPr>
                  <w:tcW w:w="426" w:type="dxa"/>
                  <w:vAlign w:val="center"/>
                </w:tcPr>
                <w:p>
                  <w:pPr>
                    <w:pStyle w:val="81"/>
                    <w:jc w:val="center"/>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val="en-US" w:eastAsia="zh-CN"/>
                    </w:rPr>
                    <w:t>4</w:t>
                  </w:r>
                </w:p>
              </w:tc>
              <w:tc>
                <w:tcPr>
                  <w:tcW w:w="1698" w:type="dxa"/>
                  <w:vAlign w:val="center"/>
                </w:tcPr>
                <w:p>
                  <w:pPr>
                    <w:pStyle w:val="45"/>
                    <w:ind w:left="0" w:leftChars="0" w:firstLine="0" w:firstLineChars="0"/>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上轴芯浇铸机</w:t>
                  </w:r>
                </w:p>
              </w:tc>
              <w:tc>
                <w:tcPr>
                  <w:tcW w:w="815" w:type="dxa"/>
                  <w:vAlign w:val="center"/>
                </w:tcPr>
                <w:p>
                  <w:pPr>
                    <w:jc w:val="center"/>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台</w:t>
                  </w:r>
                </w:p>
              </w:tc>
              <w:tc>
                <w:tcPr>
                  <w:tcW w:w="766" w:type="dxa"/>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6</w:t>
                  </w:r>
                </w:p>
              </w:tc>
              <w:tc>
                <w:tcPr>
                  <w:tcW w:w="2192" w:type="dxa"/>
                  <w:vAlign w:val="center"/>
                </w:tcPr>
                <w:p>
                  <w:pPr>
                    <w:pStyle w:val="92"/>
                    <w:keepNext w:val="0"/>
                    <w:keepLines w:val="0"/>
                    <w:pageBreakBefore w:val="0"/>
                    <w:widowControl w:val="0"/>
                    <w:kinsoku/>
                    <w:wordWrap/>
                    <w:overflowPunct/>
                    <w:topLinePunct w:val="0"/>
                    <w:autoSpaceDE/>
                    <w:autoSpaceDN/>
                    <w:bidi w:val="0"/>
                    <w:adjustRightInd/>
                    <w:snapToGrid/>
                    <w:spacing w:before="48"/>
                    <w:ind w:left="0" w:leftChars="0" w:right="0" w:rightChars="0"/>
                    <w:jc w:val="center"/>
                    <w:textAlignment w:val="auto"/>
                    <w:rPr>
                      <w:rFonts w:ascii="Times New Roman" w:hAnsi="Times New Roman" w:eastAsia="宋体"/>
                      <w:color w:val="auto"/>
                    </w:rPr>
                  </w:pPr>
                  <w:r>
                    <w:rPr>
                      <w:rFonts w:ascii="Times New Roman" w:hAnsi="Times New Roman" w:eastAsia="宋体"/>
                      <w:color w:val="auto"/>
                      <w:sz w:val="21"/>
                    </w:rPr>
                    <w:t>75</w:t>
                  </w:r>
                </w:p>
              </w:tc>
              <w:tc>
                <w:tcPr>
                  <w:tcW w:w="915" w:type="dxa"/>
                  <w:vMerge w:val="continue"/>
                  <w:vAlign w:val="center"/>
                </w:tcPr>
                <w:p>
                  <w:pPr>
                    <w:pStyle w:val="81"/>
                    <w:jc w:val="center"/>
                    <w:rPr>
                      <w:rFonts w:ascii="Times New Roman" w:hAnsi="Times New Roman" w:eastAsia="宋体"/>
                      <w:color w:val="auto"/>
                    </w:rPr>
                  </w:pPr>
                </w:p>
              </w:tc>
              <w:tc>
                <w:tcPr>
                  <w:tcW w:w="963" w:type="dxa"/>
                  <w:vMerge w:val="continue"/>
                  <w:vAlign w:val="center"/>
                </w:tcPr>
                <w:p>
                  <w:pPr>
                    <w:pStyle w:val="81"/>
                    <w:jc w:val="center"/>
                    <w:rPr>
                      <w:rFonts w:ascii="Times New Roman" w:hAnsi="Times New Roman" w:eastAsia="宋体"/>
                      <w:color w:val="auto"/>
                    </w:rPr>
                  </w:pPr>
                </w:p>
              </w:tc>
              <w:tc>
                <w:tcPr>
                  <w:tcW w:w="1003" w:type="dxa"/>
                  <w:vMerge w:val="continue"/>
                  <w:vAlign w:val="center"/>
                </w:tcPr>
                <w:p>
                  <w:pPr>
                    <w:pStyle w:val="81"/>
                    <w:jc w:val="center"/>
                    <w:rPr>
                      <w:rFonts w:ascii="Times New Roman" w:hAnsi="Times New Roman" w:eastAsia="宋体"/>
                      <w:color w:val="auto"/>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exact"/>
              </w:trPr>
              <w:tc>
                <w:tcPr>
                  <w:tcW w:w="426" w:type="dxa"/>
                  <w:vAlign w:val="center"/>
                </w:tcPr>
                <w:p>
                  <w:pPr>
                    <w:pStyle w:val="81"/>
                    <w:jc w:val="center"/>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val="en-US" w:eastAsia="zh-CN"/>
                    </w:rPr>
                    <w:t>5</w:t>
                  </w:r>
                </w:p>
              </w:tc>
              <w:tc>
                <w:tcPr>
                  <w:tcW w:w="1698" w:type="dxa"/>
                  <w:vAlign w:val="center"/>
                </w:tcPr>
                <w:p>
                  <w:pPr>
                    <w:pStyle w:val="45"/>
                    <w:ind w:left="0" w:leftChars="0"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下轴芯浇铸机</w:t>
                  </w:r>
                </w:p>
              </w:tc>
              <w:tc>
                <w:tcPr>
                  <w:tcW w:w="815" w:type="dxa"/>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台</w:t>
                  </w:r>
                </w:p>
              </w:tc>
              <w:tc>
                <w:tcPr>
                  <w:tcW w:w="766" w:type="dxa"/>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11</w:t>
                  </w:r>
                </w:p>
              </w:tc>
              <w:tc>
                <w:tcPr>
                  <w:tcW w:w="2192" w:type="dxa"/>
                  <w:vAlign w:val="center"/>
                </w:tcPr>
                <w:p>
                  <w:pPr>
                    <w:pStyle w:val="92"/>
                    <w:keepNext w:val="0"/>
                    <w:keepLines w:val="0"/>
                    <w:pageBreakBefore w:val="0"/>
                    <w:widowControl w:val="0"/>
                    <w:kinsoku/>
                    <w:wordWrap/>
                    <w:overflowPunct/>
                    <w:topLinePunct w:val="0"/>
                    <w:autoSpaceDE/>
                    <w:autoSpaceDN/>
                    <w:bidi w:val="0"/>
                    <w:adjustRightInd/>
                    <w:snapToGrid/>
                    <w:spacing w:before="48"/>
                    <w:ind w:left="0" w:leftChars="0" w:right="0" w:rightChars="0"/>
                    <w:jc w:val="center"/>
                    <w:textAlignment w:val="auto"/>
                    <w:rPr>
                      <w:rFonts w:ascii="Times New Roman" w:hAnsi="Times New Roman" w:eastAsia="宋体"/>
                      <w:color w:val="auto"/>
                    </w:rPr>
                  </w:pPr>
                  <w:r>
                    <w:rPr>
                      <w:rFonts w:ascii="Times New Roman" w:hAnsi="Times New Roman" w:eastAsia="宋体"/>
                      <w:color w:val="auto"/>
                      <w:sz w:val="21"/>
                    </w:rPr>
                    <w:t>75</w:t>
                  </w:r>
                </w:p>
              </w:tc>
              <w:tc>
                <w:tcPr>
                  <w:tcW w:w="915" w:type="dxa"/>
                  <w:vMerge w:val="continue"/>
                  <w:vAlign w:val="center"/>
                </w:tcPr>
                <w:p>
                  <w:pPr>
                    <w:pStyle w:val="81"/>
                    <w:jc w:val="center"/>
                    <w:rPr>
                      <w:rFonts w:ascii="Times New Roman" w:hAnsi="Times New Roman" w:eastAsia="宋体"/>
                      <w:color w:val="auto"/>
                    </w:rPr>
                  </w:pPr>
                </w:p>
              </w:tc>
              <w:tc>
                <w:tcPr>
                  <w:tcW w:w="963" w:type="dxa"/>
                  <w:vMerge w:val="continue"/>
                  <w:vAlign w:val="center"/>
                </w:tcPr>
                <w:p>
                  <w:pPr>
                    <w:pStyle w:val="81"/>
                    <w:jc w:val="center"/>
                    <w:rPr>
                      <w:rFonts w:ascii="Times New Roman" w:hAnsi="Times New Roman" w:eastAsia="宋体"/>
                      <w:color w:val="auto"/>
                    </w:rPr>
                  </w:pPr>
                </w:p>
              </w:tc>
              <w:tc>
                <w:tcPr>
                  <w:tcW w:w="1003" w:type="dxa"/>
                  <w:vMerge w:val="continue"/>
                  <w:vAlign w:val="center"/>
                </w:tcPr>
                <w:p>
                  <w:pPr>
                    <w:pStyle w:val="81"/>
                    <w:jc w:val="center"/>
                    <w:rPr>
                      <w:rFonts w:ascii="Times New Roman" w:hAnsi="Times New Roman" w:eastAsia="宋体"/>
                      <w:color w:val="auto"/>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exact"/>
              </w:trPr>
              <w:tc>
                <w:tcPr>
                  <w:tcW w:w="426" w:type="dxa"/>
                  <w:vAlign w:val="center"/>
                </w:tcPr>
                <w:p>
                  <w:pPr>
                    <w:pStyle w:val="81"/>
                    <w:jc w:val="center"/>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val="en-US" w:eastAsia="zh-CN"/>
                    </w:rPr>
                    <w:t>6</w:t>
                  </w:r>
                </w:p>
              </w:tc>
              <w:tc>
                <w:tcPr>
                  <w:tcW w:w="1698" w:type="dxa"/>
                  <w:vAlign w:val="center"/>
                </w:tcPr>
                <w:p>
                  <w:pPr>
                    <w:pStyle w:val="45"/>
                    <w:ind w:left="0" w:leftChars="0"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数控车床 15Kw</w:t>
                  </w:r>
                </w:p>
              </w:tc>
              <w:tc>
                <w:tcPr>
                  <w:tcW w:w="815" w:type="dxa"/>
                  <w:vAlign w:val="center"/>
                </w:tcPr>
                <w:p>
                  <w:pPr>
                    <w:jc w:val="center"/>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台</w:t>
                  </w:r>
                </w:p>
              </w:tc>
              <w:tc>
                <w:tcPr>
                  <w:tcW w:w="766" w:type="dxa"/>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60</w:t>
                  </w:r>
                </w:p>
              </w:tc>
              <w:tc>
                <w:tcPr>
                  <w:tcW w:w="2192" w:type="dxa"/>
                  <w:vAlign w:val="center"/>
                </w:tcPr>
                <w:p>
                  <w:pPr>
                    <w:pStyle w:val="92"/>
                    <w:keepNext w:val="0"/>
                    <w:keepLines w:val="0"/>
                    <w:pageBreakBefore w:val="0"/>
                    <w:widowControl w:val="0"/>
                    <w:kinsoku/>
                    <w:wordWrap/>
                    <w:overflowPunct/>
                    <w:topLinePunct w:val="0"/>
                    <w:autoSpaceDE/>
                    <w:autoSpaceDN/>
                    <w:bidi w:val="0"/>
                    <w:adjustRightInd/>
                    <w:snapToGrid/>
                    <w:spacing w:before="49"/>
                    <w:ind w:left="0" w:leftChars="0" w:right="0" w:rightChars="0"/>
                    <w:jc w:val="center"/>
                    <w:textAlignment w:val="auto"/>
                    <w:rPr>
                      <w:rFonts w:hint="eastAsia" w:ascii="Times New Roman" w:hAnsi="Times New Roman" w:eastAsia="宋体"/>
                      <w:color w:val="auto"/>
                    </w:rPr>
                  </w:pPr>
                  <w:r>
                    <w:rPr>
                      <w:rFonts w:ascii="Times New Roman" w:hAnsi="Times New Roman" w:eastAsia="宋体"/>
                      <w:color w:val="auto"/>
                      <w:sz w:val="21"/>
                    </w:rPr>
                    <w:t>85</w:t>
                  </w:r>
                </w:p>
              </w:tc>
              <w:tc>
                <w:tcPr>
                  <w:tcW w:w="915" w:type="dxa"/>
                  <w:vMerge w:val="continue"/>
                  <w:vAlign w:val="center"/>
                </w:tcPr>
                <w:p>
                  <w:pPr>
                    <w:pStyle w:val="81"/>
                    <w:jc w:val="center"/>
                    <w:rPr>
                      <w:rFonts w:ascii="Times New Roman" w:hAnsi="Times New Roman" w:eastAsia="宋体"/>
                      <w:color w:val="auto"/>
                    </w:rPr>
                  </w:pPr>
                </w:p>
              </w:tc>
              <w:tc>
                <w:tcPr>
                  <w:tcW w:w="963" w:type="dxa"/>
                  <w:vMerge w:val="continue"/>
                  <w:vAlign w:val="center"/>
                </w:tcPr>
                <w:p>
                  <w:pPr>
                    <w:pStyle w:val="81"/>
                    <w:jc w:val="center"/>
                    <w:rPr>
                      <w:rFonts w:ascii="Times New Roman" w:hAnsi="Times New Roman" w:eastAsia="宋体"/>
                      <w:color w:val="auto"/>
                    </w:rPr>
                  </w:pPr>
                </w:p>
              </w:tc>
              <w:tc>
                <w:tcPr>
                  <w:tcW w:w="1003" w:type="dxa"/>
                  <w:vMerge w:val="continue"/>
                  <w:vAlign w:val="center"/>
                </w:tcPr>
                <w:p>
                  <w:pPr>
                    <w:pStyle w:val="81"/>
                    <w:jc w:val="center"/>
                    <w:rPr>
                      <w:rFonts w:ascii="Times New Roman" w:hAnsi="Times New Roman" w:eastAsia="宋体"/>
                      <w:color w:val="auto"/>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exact"/>
              </w:trPr>
              <w:tc>
                <w:tcPr>
                  <w:tcW w:w="426" w:type="dxa"/>
                  <w:vAlign w:val="center"/>
                </w:tcPr>
                <w:p>
                  <w:pPr>
                    <w:pStyle w:val="81"/>
                    <w:jc w:val="center"/>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val="en-US" w:eastAsia="zh-CN"/>
                    </w:rPr>
                    <w:t>7</w:t>
                  </w:r>
                </w:p>
              </w:tc>
              <w:tc>
                <w:tcPr>
                  <w:tcW w:w="1698" w:type="dxa"/>
                  <w:vAlign w:val="center"/>
                </w:tcPr>
                <w:p>
                  <w:pPr>
                    <w:pStyle w:val="45"/>
                    <w:ind w:left="0" w:leftChars="0"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加工钻床</w:t>
                  </w:r>
                </w:p>
              </w:tc>
              <w:tc>
                <w:tcPr>
                  <w:tcW w:w="815" w:type="dxa"/>
                  <w:vAlign w:val="center"/>
                </w:tcPr>
                <w:p>
                  <w:pPr>
                    <w:jc w:val="center"/>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台</w:t>
                  </w:r>
                </w:p>
              </w:tc>
              <w:tc>
                <w:tcPr>
                  <w:tcW w:w="766" w:type="dxa"/>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1</w:t>
                  </w:r>
                </w:p>
              </w:tc>
              <w:tc>
                <w:tcPr>
                  <w:tcW w:w="2192" w:type="dxa"/>
                  <w:vAlign w:val="center"/>
                </w:tcPr>
                <w:p>
                  <w:pPr>
                    <w:pStyle w:val="92"/>
                    <w:keepNext w:val="0"/>
                    <w:keepLines w:val="0"/>
                    <w:pageBreakBefore w:val="0"/>
                    <w:widowControl w:val="0"/>
                    <w:kinsoku/>
                    <w:wordWrap/>
                    <w:overflowPunct/>
                    <w:topLinePunct w:val="0"/>
                    <w:autoSpaceDE/>
                    <w:autoSpaceDN/>
                    <w:bidi w:val="0"/>
                    <w:adjustRightInd/>
                    <w:snapToGrid/>
                    <w:spacing w:before="50"/>
                    <w:ind w:left="0" w:leftChars="0" w:right="0" w:rightChars="0"/>
                    <w:jc w:val="center"/>
                    <w:textAlignment w:val="auto"/>
                    <w:rPr>
                      <w:rFonts w:hint="eastAsia" w:ascii="Times New Roman" w:hAnsi="Times New Roman" w:eastAsia="宋体"/>
                      <w:color w:val="auto"/>
                    </w:rPr>
                  </w:pPr>
                  <w:r>
                    <w:rPr>
                      <w:rFonts w:ascii="Times New Roman" w:hAnsi="Times New Roman" w:eastAsia="宋体"/>
                      <w:color w:val="auto"/>
                      <w:sz w:val="21"/>
                    </w:rPr>
                    <w:t>85</w:t>
                  </w:r>
                </w:p>
              </w:tc>
              <w:tc>
                <w:tcPr>
                  <w:tcW w:w="915" w:type="dxa"/>
                  <w:vMerge w:val="continue"/>
                  <w:vAlign w:val="center"/>
                </w:tcPr>
                <w:p>
                  <w:pPr>
                    <w:pStyle w:val="81"/>
                    <w:jc w:val="center"/>
                    <w:rPr>
                      <w:rFonts w:ascii="Times New Roman" w:hAnsi="Times New Roman" w:eastAsia="宋体"/>
                      <w:color w:val="auto"/>
                    </w:rPr>
                  </w:pPr>
                </w:p>
              </w:tc>
              <w:tc>
                <w:tcPr>
                  <w:tcW w:w="963" w:type="dxa"/>
                  <w:vMerge w:val="continue"/>
                  <w:vAlign w:val="center"/>
                </w:tcPr>
                <w:p>
                  <w:pPr>
                    <w:pStyle w:val="81"/>
                    <w:jc w:val="center"/>
                    <w:rPr>
                      <w:rFonts w:ascii="Times New Roman" w:hAnsi="Times New Roman" w:eastAsia="宋体"/>
                      <w:color w:val="auto"/>
                    </w:rPr>
                  </w:pPr>
                </w:p>
              </w:tc>
              <w:tc>
                <w:tcPr>
                  <w:tcW w:w="1003" w:type="dxa"/>
                  <w:vMerge w:val="continue"/>
                  <w:vAlign w:val="center"/>
                </w:tcPr>
                <w:p>
                  <w:pPr>
                    <w:pStyle w:val="81"/>
                    <w:jc w:val="center"/>
                    <w:rPr>
                      <w:rFonts w:ascii="Times New Roman" w:hAnsi="Times New Roman" w:eastAsia="宋体"/>
                      <w:color w:val="auto"/>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exact"/>
              </w:trPr>
              <w:tc>
                <w:tcPr>
                  <w:tcW w:w="426" w:type="dxa"/>
                  <w:vAlign w:val="center"/>
                </w:tcPr>
                <w:p>
                  <w:pPr>
                    <w:pStyle w:val="81"/>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8</w:t>
                  </w:r>
                </w:p>
              </w:tc>
              <w:tc>
                <w:tcPr>
                  <w:tcW w:w="1698" w:type="dxa"/>
                  <w:vAlign w:val="center"/>
                </w:tcPr>
                <w:p>
                  <w:pPr>
                    <w:pStyle w:val="45"/>
                    <w:ind w:left="0" w:leftChars="0"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超声清洗机</w:t>
                  </w:r>
                </w:p>
              </w:tc>
              <w:tc>
                <w:tcPr>
                  <w:tcW w:w="815" w:type="dxa"/>
                  <w:vAlign w:val="center"/>
                </w:tcPr>
                <w:p>
                  <w:pPr>
                    <w:jc w:val="center"/>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台</w:t>
                  </w:r>
                </w:p>
              </w:tc>
              <w:tc>
                <w:tcPr>
                  <w:tcW w:w="766" w:type="dxa"/>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2</w:t>
                  </w:r>
                </w:p>
              </w:tc>
              <w:tc>
                <w:tcPr>
                  <w:tcW w:w="2192" w:type="dxa"/>
                  <w:vAlign w:val="center"/>
                </w:tcPr>
                <w:p>
                  <w:pPr>
                    <w:pStyle w:val="92"/>
                    <w:keepNext w:val="0"/>
                    <w:keepLines w:val="0"/>
                    <w:pageBreakBefore w:val="0"/>
                    <w:widowControl w:val="0"/>
                    <w:kinsoku/>
                    <w:wordWrap/>
                    <w:overflowPunct/>
                    <w:topLinePunct w:val="0"/>
                    <w:autoSpaceDE/>
                    <w:autoSpaceDN/>
                    <w:bidi w:val="0"/>
                    <w:adjustRightInd/>
                    <w:snapToGrid/>
                    <w:spacing w:before="48"/>
                    <w:ind w:left="0" w:leftChars="0" w:right="0" w:rightChars="0"/>
                    <w:jc w:val="center"/>
                    <w:textAlignment w:val="auto"/>
                    <w:rPr>
                      <w:rFonts w:hint="default" w:ascii="Times New Roman" w:hAnsi="Times New Roman" w:eastAsia="宋体"/>
                      <w:color w:val="auto"/>
                      <w:lang w:val="en-US" w:eastAsia="zh-CN"/>
                    </w:rPr>
                  </w:pPr>
                  <w:r>
                    <w:rPr>
                      <w:rFonts w:ascii="Times New Roman" w:hAnsi="Times New Roman" w:eastAsia="宋体"/>
                      <w:color w:val="auto"/>
                      <w:sz w:val="21"/>
                    </w:rPr>
                    <w:t>75</w:t>
                  </w:r>
                </w:p>
              </w:tc>
              <w:tc>
                <w:tcPr>
                  <w:tcW w:w="915" w:type="dxa"/>
                  <w:vMerge w:val="continue"/>
                  <w:vAlign w:val="center"/>
                </w:tcPr>
                <w:p>
                  <w:pPr>
                    <w:pStyle w:val="81"/>
                    <w:jc w:val="center"/>
                    <w:rPr>
                      <w:rFonts w:ascii="Times New Roman" w:hAnsi="Times New Roman" w:eastAsia="宋体"/>
                      <w:color w:val="auto"/>
                    </w:rPr>
                  </w:pPr>
                </w:p>
              </w:tc>
              <w:tc>
                <w:tcPr>
                  <w:tcW w:w="963" w:type="dxa"/>
                  <w:vMerge w:val="continue"/>
                  <w:vAlign w:val="center"/>
                </w:tcPr>
                <w:p>
                  <w:pPr>
                    <w:pStyle w:val="81"/>
                    <w:jc w:val="center"/>
                    <w:rPr>
                      <w:rFonts w:ascii="Times New Roman" w:hAnsi="Times New Roman" w:eastAsia="宋体"/>
                      <w:color w:val="auto"/>
                    </w:rPr>
                  </w:pPr>
                </w:p>
              </w:tc>
              <w:tc>
                <w:tcPr>
                  <w:tcW w:w="1003" w:type="dxa"/>
                  <w:vMerge w:val="continue"/>
                  <w:vAlign w:val="center"/>
                </w:tcPr>
                <w:p>
                  <w:pPr>
                    <w:pStyle w:val="81"/>
                    <w:jc w:val="center"/>
                    <w:rPr>
                      <w:rFonts w:ascii="Times New Roman" w:hAnsi="Times New Roman" w:eastAsia="宋体"/>
                      <w:color w:val="auto"/>
                    </w:rPr>
                  </w:pPr>
                </w:p>
              </w:tc>
            </w:tr>
          </w:tbl>
          <w:p>
            <w:pPr>
              <w:pStyle w:val="5"/>
              <w:numPr>
                <w:ilvl w:val="2"/>
                <w:numId w:val="0"/>
              </w:numPr>
              <w:spacing w:before="0" w:after="0" w:line="360" w:lineRule="auto"/>
              <w:ind w:left="0" w:leftChars="0" w:firstLine="482" w:firstLineChars="200"/>
              <w:rPr>
                <w:rFonts w:hint="eastAsia" w:ascii="Times New Roman" w:hAnsi="Times New Roman" w:eastAsia="宋体"/>
                <w:color w:val="auto"/>
                <w:sz w:val="24"/>
                <w:lang w:val="en-US" w:eastAsia="zh-CN"/>
              </w:rPr>
            </w:pPr>
            <w:r>
              <w:rPr>
                <w:rFonts w:hint="eastAsia" w:ascii="Times New Roman" w:hAnsi="Times New Roman" w:eastAsia="宋体"/>
                <w:color w:val="auto"/>
                <w:sz w:val="24"/>
              </w:rPr>
              <w:t>（2）</w:t>
            </w:r>
            <w:r>
              <w:rPr>
                <w:rFonts w:ascii="Times New Roman" w:hAnsi="Times New Roman" w:eastAsia="宋体"/>
                <w:color w:val="auto"/>
                <w:sz w:val="24"/>
              </w:rPr>
              <w:t>噪声达标</w:t>
            </w:r>
            <w:r>
              <w:rPr>
                <w:rFonts w:hint="eastAsia" w:ascii="Times New Roman" w:hAnsi="Times New Roman" w:eastAsia="宋体"/>
                <w:color w:val="auto"/>
                <w:sz w:val="24"/>
                <w:lang w:val="en-US" w:eastAsia="zh-CN"/>
              </w:rPr>
              <w:t>分析</w:t>
            </w:r>
          </w:p>
          <w:p>
            <w:pPr>
              <w:spacing w:line="360" w:lineRule="auto"/>
              <w:ind w:firstLine="555"/>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项目噪声预测模式采用《环境影响评价技术导则</w:t>
            </w:r>
            <w:r>
              <w:rPr>
                <w:rFonts w:hint="eastAsia" w:ascii="Times New Roman" w:hAnsi="Times New Roman" w:eastAsia="宋体"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rPr>
              <w:t>声环境》(HJ2.4-20</w:t>
            </w:r>
            <w:r>
              <w:rPr>
                <w:rFonts w:hint="eastAsia" w:ascii="Times New Roman" w:hAnsi="Times New Roman" w:eastAsia="宋体" w:cs="Times New Roman"/>
                <w:color w:val="auto"/>
                <w:sz w:val="24"/>
                <w:highlight w:val="none"/>
                <w:lang w:val="en-US" w:eastAsia="zh-CN"/>
              </w:rPr>
              <w:t>21</w:t>
            </w:r>
            <w:r>
              <w:rPr>
                <w:rFonts w:hint="default" w:ascii="Times New Roman" w:hAnsi="Times New Roman" w:eastAsia="宋体" w:cs="Times New Roman"/>
                <w:color w:val="auto"/>
                <w:sz w:val="24"/>
                <w:highlight w:val="none"/>
              </w:rPr>
              <w:t>)中附录A户外声传播的衰减</w:t>
            </w:r>
            <w:r>
              <w:rPr>
                <w:rFonts w:hint="eastAsia" w:ascii="Times New Roman" w:hAnsi="Times New Roman" w:eastAsia="宋体" w:cs="Times New Roman"/>
                <w:color w:val="auto"/>
                <w:sz w:val="24"/>
                <w:highlight w:val="none"/>
                <w:lang w:val="en-US" w:eastAsia="zh-CN"/>
              </w:rPr>
              <w:t>及</w:t>
            </w:r>
            <w:r>
              <w:rPr>
                <w:rFonts w:hint="default" w:ascii="Times New Roman" w:hAnsi="Times New Roman" w:eastAsia="宋体" w:cs="Times New Roman"/>
                <w:color w:val="auto"/>
                <w:sz w:val="24"/>
                <w:highlight w:val="none"/>
              </w:rPr>
              <w:t>附录B典型行业噪声预测模型</w:t>
            </w:r>
            <w:r>
              <w:rPr>
                <w:rFonts w:hint="eastAsia" w:ascii="Times New Roman" w:hAnsi="Times New Roman" w:eastAsia="宋体" w:cs="Times New Roman"/>
                <w:color w:val="auto"/>
                <w:sz w:val="24"/>
                <w:highlight w:val="none"/>
                <w:lang w:val="en-US" w:eastAsia="zh-CN"/>
              </w:rPr>
              <w:t>进行分析。</w:t>
            </w:r>
          </w:p>
          <w:p>
            <w:pPr>
              <w:adjustRightInd w:val="0"/>
              <w:snapToGrid w:val="0"/>
              <w:spacing w:line="360" w:lineRule="auto"/>
              <w:ind w:firstLine="480"/>
              <w:rPr>
                <w:rFonts w:hint="eastAsia" w:ascii="Times New Roman" w:hAnsi="Times New Roman" w:eastAsia="宋体"/>
                <w:b/>
                <w:bCs w:val="0"/>
                <w:color w:val="auto"/>
                <w:sz w:val="24"/>
              </w:rPr>
            </w:pPr>
            <w:r>
              <w:rPr>
                <w:rFonts w:hint="eastAsia" w:ascii="Times New Roman" w:hAnsi="Times New Roman" w:eastAsia="宋体"/>
                <w:b/>
                <w:bCs w:val="0"/>
                <w:color w:val="auto"/>
                <w:sz w:val="24"/>
                <w:lang w:val="en-US" w:eastAsia="zh-CN"/>
              </w:rPr>
              <w:t>1）</w:t>
            </w:r>
            <w:r>
              <w:rPr>
                <w:rFonts w:ascii="Times New Roman" w:hAnsi="Times New Roman" w:eastAsia="宋体"/>
                <w:b/>
                <w:bCs w:val="0"/>
                <w:color w:val="auto"/>
                <w:sz w:val="24"/>
              </w:rPr>
              <w:t>室内声源</w:t>
            </w:r>
            <w:r>
              <w:rPr>
                <w:rFonts w:hint="eastAsia" w:ascii="Times New Roman" w:hAnsi="Times New Roman" w:eastAsia="宋体"/>
                <w:b/>
                <w:bCs w:val="0"/>
                <w:color w:val="auto"/>
                <w:sz w:val="24"/>
              </w:rPr>
              <w:t>等效室外声源声功率级计算方法</w:t>
            </w:r>
          </w:p>
          <w:p>
            <w:pPr>
              <w:adjustRightInd w:val="0"/>
              <w:snapToGrid w:val="0"/>
              <w:spacing w:line="360" w:lineRule="auto"/>
              <w:ind w:firstLine="480"/>
              <w:rPr>
                <w:rFonts w:hint="eastAsia" w:ascii="Times New Roman" w:hAnsi="Times New Roman" w:eastAsia="宋体"/>
                <w:color w:val="auto"/>
                <w:sz w:val="24"/>
              </w:rPr>
            </w:pPr>
            <w:r>
              <w:rPr>
                <w:rFonts w:hint="eastAsia" w:ascii="Times New Roman" w:hAnsi="Times New Roman" w:eastAsia="宋体"/>
                <w:color w:val="auto"/>
                <w:sz w:val="24"/>
              </w:rPr>
              <w:t>①</w:t>
            </w:r>
            <w:r>
              <w:rPr>
                <w:rFonts w:ascii="Times New Roman" w:hAnsi="Times New Roman" w:eastAsia="宋体"/>
                <w:color w:val="auto"/>
                <w:sz w:val="24"/>
              </w:rPr>
              <w:t>如</w:t>
            </w:r>
            <w:r>
              <w:rPr>
                <w:rFonts w:hint="eastAsia" w:ascii="Times New Roman" w:hAnsi="Times New Roman" w:eastAsia="宋体"/>
                <w:color w:val="auto"/>
                <w:sz w:val="24"/>
              </w:rPr>
              <w:t>下</w:t>
            </w:r>
            <w:r>
              <w:rPr>
                <w:rFonts w:ascii="Times New Roman" w:hAnsi="Times New Roman" w:eastAsia="宋体"/>
                <w:color w:val="auto"/>
                <w:sz w:val="24"/>
              </w:rPr>
              <w:t>图所示，</w:t>
            </w:r>
            <w:r>
              <w:rPr>
                <w:rFonts w:hint="eastAsia" w:ascii="Times New Roman" w:hAnsi="Times New Roman" w:eastAsia="宋体"/>
                <w:color w:val="auto"/>
                <w:sz w:val="24"/>
              </w:rPr>
              <w:t>声源位于室内，室内声源可采用等效室外声源声功率级法进行计算。设靠近开口处(或窗户)室内、室外某倍频带的声压级</w:t>
            </w:r>
            <w:r>
              <w:rPr>
                <w:rFonts w:hint="eastAsia" w:ascii="Times New Roman" w:hAnsi="Times New Roman" w:eastAsia="宋体"/>
                <w:color w:val="auto"/>
                <w:sz w:val="24"/>
                <w:lang w:val="en-US" w:eastAsia="zh-CN"/>
              </w:rPr>
              <w:t>或A声级</w:t>
            </w:r>
            <w:r>
              <w:rPr>
                <w:rFonts w:hint="eastAsia" w:ascii="Times New Roman" w:hAnsi="Times New Roman" w:eastAsia="宋体"/>
                <w:color w:val="auto"/>
                <w:sz w:val="24"/>
              </w:rPr>
              <w:t>分别为Lp1和Lp2。若声源所在室内声场为近似扩散声场，则室</w:t>
            </w:r>
            <w:r>
              <w:rPr>
                <w:rFonts w:hint="eastAsia" w:ascii="Times New Roman" w:hAnsi="Times New Roman" w:eastAsia="宋体"/>
                <w:color w:val="auto"/>
                <w:sz w:val="24"/>
                <w:lang w:val="en-US" w:eastAsia="zh-CN"/>
              </w:rPr>
              <w:t>外</w:t>
            </w:r>
            <w:r>
              <w:rPr>
                <w:rFonts w:hint="eastAsia" w:ascii="Times New Roman" w:hAnsi="Times New Roman" w:eastAsia="宋体"/>
                <w:color w:val="auto"/>
                <w:sz w:val="24"/>
              </w:rPr>
              <w:t>的倍频带声压级可按下式近似求出：</w:t>
            </w:r>
          </w:p>
          <w:p>
            <w:pPr>
              <w:adjustRightInd w:val="0"/>
              <w:snapToGrid w:val="0"/>
              <w:spacing w:line="360" w:lineRule="auto"/>
              <w:ind w:firstLine="480"/>
              <w:jc w:val="center"/>
              <w:rPr>
                <w:rFonts w:ascii="Times New Roman" w:hAnsi="Times New Roman" w:eastAsia="宋体"/>
                <w:color w:val="auto"/>
                <w:sz w:val="24"/>
              </w:rPr>
            </w:pPr>
            <w:r>
              <w:rPr>
                <w:rFonts w:ascii="Times New Roman" w:hAnsi="Times New Roman" w:eastAsia="宋体"/>
                <w:color w:val="auto"/>
                <w:sz w:val="24"/>
              </w:rPr>
              <w:drawing>
                <wp:inline distT="0" distB="0" distL="114300" distR="114300">
                  <wp:extent cx="1244600" cy="241300"/>
                  <wp:effectExtent l="0" t="0" r="12700" b="5080"/>
                  <wp:docPr id="9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10"/>
                          <pic:cNvPicPr>
                            <a:picLocks noChangeAspect="1"/>
                          </pic:cNvPicPr>
                        </pic:nvPicPr>
                        <pic:blipFill>
                          <a:blip r:embed="rId19"/>
                          <a:stretch>
                            <a:fillRect/>
                          </a:stretch>
                        </pic:blipFill>
                        <pic:spPr>
                          <a:xfrm>
                            <a:off x="0" y="0"/>
                            <a:ext cx="1244600" cy="241300"/>
                          </a:xfrm>
                          <a:prstGeom prst="rect">
                            <a:avLst/>
                          </a:prstGeom>
                          <a:noFill/>
                          <a:ln>
                            <a:noFill/>
                          </a:ln>
                        </pic:spPr>
                      </pic:pic>
                    </a:graphicData>
                  </a:graphic>
                </wp:inline>
              </w:drawing>
            </w:r>
          </w:p>
          <w:p>
            <w:pPr>
              <w:adjustRightInd w:val="0"/>
              <w:snapToGrid w:val="0"/>
              <w:spacing w:line="360" w:lineRule="auto"/>
              <w:ind w:firstLine="480"/>
              <w:jc w:val="both"/>
              <w:rPr>
                <w:rFonts w:hint="eastAsia" w:ascii="Times New Roman" w:hAnsi="Times New Roman" w:eastAsia="宋体"/>
                <w:color w:val="auto"/>
                <w:sz w:val="24"/>
              </w:rPr>
            </w:pPr>
            <w:r>
              <w:rPr>
                <w:rFonts w:hint="eastAsia" w:ascii="Times New Roman" w:hAnsi="Times New Roman" w:eastAsia="宋体"/>
                <w:color w:val="auto"/>
                <w:sz w:val="24"/>
              </w:rPr>
              <w:t>式中：</w:t>
            </w:r>
          </w:p>
          <w:p>
            <w:pPr>
              <w:adjustRightInd w:val="0"/>
              <w:snapToGrid w:val="0"/>
              <w:spacing w:line="360" w:lineRule="auto"/>
              <w:ind w:firstLine="480"/>
              <w:jc w:val="both"/>
              <w:rPr>
                <w:rFonts w:hint="eastAsia" w:ascii="Times New Roman" w:hAnsi="Times New Roman" w:eastAsia="宋体" w:cs="Times New Roman"/>
                <w:color w:val="auto"/>
                <w:sz w:val="24"/>
              </w:rPr>
            </w:pPr>
            <w:r>
              <w:rPr>
                <w:rFonts w:hint="eastAsia" w:ascii="Times New Roman" w:hAnsi="Times New Roman" w:eastAsia="宋体"/>
                <w:color w:val="auto"/>
                <w:sz w:val="24"/>
              </w:rPr>
              <w:t>L</w:t>
            </w:r>
            <w:r>
              <w:rPr>
                <w:rFonts w:hint="eastAsia" w:ascii="Times New Roman" w:hAnsi="Times New Roman" w:eastAsia="宋体"/>
                <w:color w:val="auto"/>
                <w:sz w:val="24"/>
                <w:vertAlign w:val="subscript"/>
              </w:rPr>
              <w:t>p1</w:t>
            </w:r>
            <w:r>
              <w:rPr>
                <w:rFonts w:hint="eastAsia" w:ascii="Times New Roman" w:hAnsi="Times New Roman" w:eastAsia="宋体"/>
                <w:color w:val="auto"/>
                <w:sz w:val="24"/>
              </w:rPr>
              <w:t>—靠近开口处</w:t>
            </w:r>
            <w:r>
              <w:rPr>
                <w:rFonts w:hint="eastAsia" w:ascii="Times New Roman" w:hAnsi="Times New Roman" w:eastAsia="宋体"/>
                <w:color w:val="auto"/>
                <w:sz w:val="24"/>
                <w:lang w:val="en-US" w:eastAsia="zh-CN"/>
              </w:rPr>
              <w:t>(</w:t>
            </w:r>
            <w:r>
              <w:rPr>
                <w:rFonts w:hint="eastAsia" w:ascii="Times New Roman" w:hAnsi="Times New Roman" w:eastAsia="宋体"/>
                <w:color w:val="auto"/>
                <w:sz w:val="24"/>
              </w:rPr>
              <w:t>或窗户</w:t>
            </w:r>
            <w:r>
              <w:rPr>
                <w:rFonts w:hint="eastAsia" w:ascii="Times New Roman" w:hAnsi="Times New Roman" w:eastAsia="宋体"/>
                <w:color w:val="auto"/>
                <w:sz w:val="24"/>
                <w:lang w:val="en-US" w:eastAsia="zh-CN"/>
              </w:rPr>
              <w:t>)</w:t>
            </w:r>
            <w:r>
              <w:rPr>
                <w:rFonts w:hint="eastAsia" w:ascii="Times New Roman" w:hAnsi="Times New Roman" w:eastAsia="宋体"/>
                <w:color w:val="auto"/>
                <w:sz w:val="24"/>
              </w:rPr>
              <w:t>室内某倍频带的声压级或A声级，dB；</w:t>
            </w:r>
          </w:p>
          <w:p>
            <w:pPr>
              <w:adjustRightInd w:val="0"/>
              <w:snapToGrid w:val="0"/>
              <w:spacing w:line="360" w:lineRule="auto"/>
              <w:ind w:firstLine="480"/>
              <w:jc w:val="both"/>
              <w:rPr>
                <w:rFonts w:hint="eastAsia" w:ascii="Times New Roman" w:hAnsi="Times New Roman" w:eastAsia="宋体"/>
                <w:color w:val="auto"/>
                <w:sz w:val="24"/>
              </w:rPr>
            </w:pPr>
            <w:r>
              <w:rPr>
                <w:rFonts w:hint="eastAsia" w:ascii="Times New Roman" w:hAnsi="Times New Roman" w:eastAsia="宋体"/>
                <w:color w:val="auto"/>
                <w:sz w:val="24"/>
              </w:rPr>
              <w:t>L</w:t>
            </w:r>
            <w:r>
              <w:rPr>
                <w:rFonts w:hint="eastAsia" w:ascii="Times New Roman" w:hAnsi="Times New Roman" w:eastAsia="宋体"/>
                <w:color w:val="auto"/>
                <w:sz w:val="24"/>
                <w:vertAlign w:val="subscript"/>
              </w:rPr>
              <w:t>p</w:t>
            </w:r>
            <w:r>
              <w:rPr>
                <w:rFonts w:hint="eastAsia" w:ascii="Times New Roman" w:hAnsi="Times New Roman" w:eastAsia="宋体"/>
                <w:color w:val="auto"/>
                <w:sz w:val="24"/>
                <w:vertAlign w:val="subscript"/>
                <w:lang w:val="en-US" w:eastAsia="zh-CN"/>
              </w:rPr>
              <w:t>2</w:t>
            </w:r>
            <w:r>
              <w:rPr>
                <w:rFonts w:hint="eastAsia" w:ascii="Times New Roman" w:hAnsi="Times New Roman" w:eastAsia="宋体"/>
                <w:color w:val="auto"/>
                <w:sz w:val="24"/>
              </w:rPr>
              <w:t>—靠近开口处</w:t>
            </w:r>
            <w:r>
              <w:rPr>
                <w:rFonts w:hint="eastAsia" w:ascii="Times New Roman" w:hAnsi="Times New Roman" w:eastAsia="宋体"/>
                <w:color w:val="auto"/>
                <w:sz w:val="24"/>
                <w:lang w:val="en-US" w:eastAsia="zh-CN"/>
              </w:rPr>
              <w:t>(</w:t>
            </w:r>
            <w:r>
              <w:rPr>
                <w:rFonts w:hint="eastAsia" w:ascii="Times New Roman" w:hAnsi="Times New Roman" w:eastAsia="宋体"/>
                <w:color w:val="auto"/>
                <w:sz w:val="24"/>
              </w:rPr>
              <w:t>或窗户</w:t>
            </w:r>
            <w:r>
              <w:rPr>
                <w:rFonts w:hint="eastAsia" w:ascii="Times New Roman" w:hAnsi="Times New Roman" w:eastAsia="宋体"/>
                <w:color w:val="auto"/>
                <w:sz w:val="24"/>
                <w:lang w:val="en-US" w:eastAsia="zh-CN"/>
              </w:rPr>
              <w:t>)</w:t>
            </w:r>
            <w:r>
              <w:rPr>
                <w:rFonts w:hint="eastAsia" w:ascii="Times New Roman" w:hAnsi="Times New Roman" w:eastAsia="宋体"/>
                <w:color w:val="auto"/>
                <w:sz w:val="24"/>
              </w:rPr>
              <w:t>室外某倍频带的声压级或A声级，dB；</w:t>
            </w:r>
          </w:p>
          <w:p>
            <w:pPr>
              <w:adjustRightInd w:val="0"/>
              <w:snapToGrid w:val="0"/>
              <w:spacing w:line="360" w:lineRule="auto"/>
              <w:ind w:firstLine="480"/>
              <w:jc w:val="both"/>
              <w:rPr>
                <w:rFonts w:hint="eastAsia" w:ascii="Times New Roman" w:hAnsi="Times New Roman" w:eastAsia="宋体"/>
                <w:color w:val="auto"/>
                <w:sz w:val="24"/>
              </w:rPr>
            </w:pPr>
            <w:r>
              <w:rPr>
                <w:rFonts w:hint="eastAsia" w:ascii="Times New Roman" w:hAnsi="Times New Roman" w:eastAsia="宋体"/>
                <w:color w:val="auto"/>
                <w:sz w:val="24"/>
              </w:rPr>
              <w:t>TI—隔墙</w:t>
            </w:r>
            <w:r>
              <w:rPr>
                <w:rFonts w:hint="eastAsia" w:ascii="Times New Roman" w:hAnsi="Times New Roman" w:eastAsia="宋体"/>
                <w:color w:val="auto"/>
                <w:sz w:val="24"/>
                <w:lang w:val="en-US" w:eastAsia="zh-CN"/>
              </w:rPr>
              <w:t>(</w:t>
            </w:r>
            <w:r>
              <w:rPr>
                <w:rFonts w:hint="eastAsia" w:ascii="Times New Roman" w:hAnsi="Times New Roman" w:eastAsia="宋体"/>
                <w:color w:val="auto"/>
                <w:sz w:val="24"/>
              </w:rPr>
              <w:t>或窗户</w:t>
            </w:r>
            <w:r>
              <w:rPr>
                <w:rFonts w:hint="eastAsia" w:ascii="Times New Roman" w:hAnsi="Times New Roman" w:eastAsia="宋体"/>
                <w:color w:val="auto"/>
                <w:sz w:val="24"/>
                <w:lang w:val="en-US" w:eastAsia="zh-CN"/>
              </w:rPr>
              <w:t>)</w:t>
            </w:r>
            <w:r>
              <w:rPr>
                <w:rFonts w:hint="eastAsia" w:ascii="Times New Roman" w:hAnsi="Times New Roman" w:eastAsia="宋体"/>
                <w:color w:val="auto"/>
                <w:sz w:val="24"/>
              </w:rPr>
              <w:t>倍频带或A声级的隔声量，dB。</w:t>
            </w:r>
          </w:p>
          <w:p>
            <w:pPr>
              <w:adjustRightInd w:val="0"/>
              <w:snapToGrid w:val="0"/>
              <w:spacing w:line="360" w:lineRule="auto"/>
              <w:ind w:firstLine="480"/>
              <w:jc w:val="center"/>
              <w:rPr>
                <w:rFonts w:hint="eastAsia" w:ascii="Times New Roman" w:hAnsi="Times New Roman" w:eastAsia="宋体"/>
                <w:color w:val="auto"/>
                <w:sz w:val="24"/>
              </w:rPr>
            </w:pPr>
            <w:r>
              <w:rPr>
                <w:rFonts w:ascii="Times New Roman" w:hAnsi="Times New Roman" w:eastAsia="宋体"/>
                <w:color w:val="auto"/>
                <w:sz w:val="24"/>
              </w:rPr>
              <w:drawing>
                <wp:inline distT="0" distB="0" distL="114300" distR="114300">
                  <wp:extent cx="2320290" cy="1279525"/>
                  <wp:effectExtent l="0" t="0" r="3810" b="15875"/>
                  <wp:docPr id="9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11"/>
                          <pic:cNvPicPr>
                            <a:picLocks noChangeAspect="1"/>
                          </pic:cNvPicPr>
                        </pic:nvPicPr>
                        <pic:blipFill>
                          <a:blip r:embed="rId20"/>
                          <a:stretch>
                            <a:fillRect/>
                          </a:stretch>
                        </pic:blipFill>
                        <pic:spPr>
                          <a:xfrm>
                            <a:off x="0" y="0"/>
                            <a:ext cx="2320290" cy="1279525"/>
                          </a:xfrm>
                          <a:prstGeom prst="rect">
                            <a:avLst/>
                          </a:prstGeom>
                          <a:noFill/>
                          <a:ln>
                            <a:noFill/>
                          </a:ln>
                        </pic:spPr>
                      </pic:pic>
                    </a:graphicData>
                  </a:graphic>
                </wp:inline>
              </w:drawing>
            </w:r>
          </w:p>
          <w:p>
            <w:pPr>
              <w:adjustRightInd w:val="0"/>
              <w:snapToGrid w:val="0"/>
              <w:spacing w:line="360" w:lineRule="auto"/>
              <w:ind w:firstLine="480"/>
              <w:jc w:val="center"/>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sz w:val="24"/>
              </w:rPr>
              <w:t>图</w:t>
            </w:r>
            <w:r>
              <w:rPr>
                <w:rFonts w:hint="default" w:ascii="Times New Roman" w:hAnsi="Times New Roman" w:eastAsia="宋体" w:cs="Times New Roman"/>
                <w:b w:val="0"/>
                <w:bCs w:val="0"/>
                <w:color w:val="auto"/>
                <w:sz w:val="24"/>
                <w:lang w:val="en-US" w:eastAsia="zh-CN"/>
              </w:rPr>
              <w:t>4.</w:t>
            </w:r>
            <w:r>
              <w:rPr>
                <w:rFonts w:hint="eastAsia" w:ascii="Times New Roman" w:hAnsi="Times New Roman" w:eastAsia="宋体" w:cs="Times New Roman"/>
                <w:b w:val="0"/>
                <w:bCs w:val="0"/>
                <w:color w:val="auto"/>
                <w:sz w:val="24"/>
                <w:lang w:val="en-US" w:eastAsia="zh-CN"/>
              </w:rPr>
              <w:t>4</w:t>
            </w:r>
            <w:r>
              <w:rPr>
                <w:rFonts w:hint="default" w:ascii="Times New Roman" w:hAnsi="Times New Roman" w:eastAsia="宋体" w:cs="Times New Roman"/>
                <w:b w:val="0"/>
                <w:bCs w:val="0"/>
                <w:color w:val="auto"/>
                <w:sz w:val="24"/>
                <w:lang w:val="en-US" w:eastAsia="zh-CN"/>
              </w:rPr>
              <w:t>-1</w:t>
            </w:r>
            <w:r>
              <w:rPr>
                <w:rFonts w:hint="default" w:ascii="Times New Roman" w:hAnsi="Times New Roman" w:eastAsia="宋体" w:cs="Times New Roman"/>
                <w:b w:val="0"/>
                <w:bCs w:val="0"/>
                <w:color w:val="auto"/>
                <w:sz w:val="24"/>
              </w:rPr>
              <w:t xml:space="preserve"> 室内声源等效室外声源图例</w:t>
            </w:r>
          </w:p>
          <w:p>
            <w:pPr>
              <w:adjustRightInd w:val="0"/>
              <w:snapToGrid w:val="0"/>
              <w:spacing w:line="360" w:lineRule="auto"/>
              <w:ind w:firstLine="480"/>
              <w:rPr>
                <w:rFonts w:hint="eastAsia" w:ascii="Times New Roman" w:hAnsi="Times New Roman" w:eastAsia="宋体"/>
                <w:color w:val="auto"/>
                <w:sz w:val="24"/>
              </w:rPr>
            </w:pPr>
            <w:r>
              <w:rPr>
                <w:rFonts w:hint="eastAsia" w:ascii="Times New Roman" w:hAnsi="Times New Roman" w:eastAsia="宋体"/>
                <w:color w:val="auto"/>
                <w:sz w:val="24"/>
              </w:rPr>
              <w:t>②按下式计算某一室内声源靠近围护结构处产生的倍频带声压级或A声级：</w:t>
            </w:r>
          </w:p>
          <w:p>
            <w:pPr>
              <w:adjustRightInd w:val="0"/>
              <w:snapToGrid w:val="0"/>
              <w:spacing w:line="360" w:lineRule="auto"/>
              <w:ind w:firstLine="480"/>
              <w:jc w:val="center"/>
              <w:rPr>
                <w:rFonts w:ascii="Times New Roman" w:hAnsi="Times New Roman" w:eastAsia="宋体"/>
                <w:color w:val="auto"/>
                <w:sz w:val="24"/>
              </w:rPr>
            </w:pPr>
            <w:r>
              <w:rPr>
                <w:rFonts w:ascii="Times New Roman" w:hAnsi="Times New Roman" w:eastAsia="宋体"/>
                <w:color w:val="auto"/>
                <w:sz w:val="24"/>
              </w:rPr>
              <w:drawing>
                <wp:inline distT="0" distB="0" distL="114300" distR="114300">
                  <wp:extent cx="1714500" cy="482600"/>
                  <wp:effectExtent l="0" t="0" r="0" b="13335"/>
                  <wp:docPr id="10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2"/>
                          <pic:cNvPicPr>
                            <a:picLocks noChangeAspect="1"/>
                          </pic:cNvPicPr>
                        </pic:nvPicPr>
                        <pic:blipFill>
                          <a:blip r:embed="rId21"/>
                          <a:stretch>
                            <a:fillRect/>
                          </a:stretch>
                        </pic:blipFill>
                        <pic:spPr>
                          <a:xfrm>
                            <a:off x="0" y="0"/>
                            <a:ext cx="1714500" cy="482600"/>
                          </a:xfrm>
                          <a:prstGeom prst="rect">
                            <a:avLst/>
                          </a:prstGeom>
                          <a:noFill/>
                          <a:ln>
                            <a:noFill/>
                          </a:ln>
                        </pic:spPr>
                      </pic:pic>
                    </a:graphicData>
                  </a:graphic>
                </wp:inline>
              </w:drawing>
            </w:r>
          </w:p>
          <w:p>
            <w:pPr>
              <w:adjustRightInd w:val="0"/>
              <w:snapToGrid w:val="0"/>
              <w:spacing w:line="360" w:lineRule="auto"/>
              <w:ind w:firstLine="480"/>
              <w:rPr>
                <w:rFonts w:hint="eastAsia" w:ascii="Times New Roman" w:hAnsi="Times New Roman" w:eastAsia="宋体" w:cs="宋体"/>
                <w:color w:val="auto"/>
                <w:sz w:val="24"/>
              </w:rPr>
            </w:pPr>
            <w:r>
              <w:rPr>
                <w:rFonts w:hint="eastAsia" w:ascii="Times New Roman" w:hAnsi="Times New Roman" w:eastAsia="宋体" w:cs="宋体"/>
                <w:color w:val="auto"/>
                <w:sz w:val="24"/>
              </w:rPr>
              <w:t>式中：</w:t>
            </w:r>
          </w:p>
          <w:p>
            <w:pPr>
              <w:adjustRightInd w:val="0"/>
              <w:snapToGrid w:val="0"/>
              <w:spacing w:line="360" w:lineRule="auto"/>
              <w:ind w:firstLine="480"/>
              <w:rPr>
                <w:rFonts w:hint="eastAsia" w:ascii="Times New Roman" w:hAnsi="Times New Roman" w:eastAsia="宋体" w:cs="宋体"/>
                <w:color w:val="auto"/>
                <w:sz w:val="24"/>
              </w:rPr>
            </w:pPr>
            <w:r>
              <w:rPr>
                <w:rFonts w:hint="eastAsia" w:ascii="Times New Roman" w:hAnsi="Times New Roman" w:eastAsia="宋体" w:cs="宋体"/>
                <w:color w:val="auto"/>
                <w:sz w:val="24"/>
              </w:rPr>
              <w:t>Lp</w:t>
            </w:r>
            <w:r>
              <w:rPr>
                <w:rFonts w:hint="eastAsia" w:ascii="Times New Roman" w:hAnsi="Times New Roman" w:eastAsia="宋体" w:cs="宋体"/>
                <w:color w:val="auto"/>
                <w:sz w:val="24"/>
                <w:vertAlign w:val="subscript"/>
                <w:lang w:val="en-US" w:eastAsia="zh-CN"/>
              </w:rPr>
              <w:t>1</w:t>
            </w:r>
            <w:r>
              <w:rPr>
                <w:rFonts w:hint="eastAsia" w:ascii="Times New Roman" w:hAnsi="Times New Roman" w:eastAsia="宋体" w:cs="宋体"/>
                <w:color w:val="auto"/>
                <w:sz w:val="24"/>
              </w:rPr>
              <w:t>—靠近开口处</w:t>
            </w:r>
            <w:r>
              <w:rPr>
                <w:rFonts w:hint="eastAsia" w:ascii="Times New Roman" w:hAnsi="Times New Roman" w:eastAsia="宋体" w:cs="宋体"/>
                <w:color w:val="auto"/>
                <w:sz w:val="24"/>
                <w:lang w:val="en-US" w:eastAsia="zh-CN"/>
              </w:rPr>
              <w:t>(</w:t>
            </w:r>
            <w:r>
              <w:rPr>
                <w:rFonts w:hint="eastAsia" w:ascii="Times New Roman" w:hAnsi="Times New Roman" w:eastAsia="宋体" w:cs="宋体"/>
                <w:color w:val="auto"/>
                <w:sz w:val="24"/>
              </w:rPr>
              <w:t>或窗户</w:t>
            </w:r>
            <w:r>
              <w:rPr>
                <w:rFonts w:hint="eastAsia" w:ascii="Times New Roman" w:hAnsi="Times New Roman" w:eastAsia="宋体" w:cs="宋体"/>
                <w:color w:val="auto"/>
                <w:sz w:val="24"/>
                <w:lang w:val="en-US" w:eastAsia="zh-CN"/>
              </w:rPr>
              <w:t>)</w:t>
            </w:r>
            <w:r>
              <w:rPr>
                <w:rFonts w:hint="eastAsia" w:ascii="Times New Roman" w:hAnsi="Times New Roman" w:eastAsia="宋体" w:cs="宋体"/>
                <w:color w:val="auto"/>
                <w:sz w:val="24"/>
              </w:rPr>
              <w:t>室内某倍频带的声压级或A声级，dB；</w:t>
            </w:r>
          </w:p>
          <w:p>
            <w:pPr>
              <w:adjustRightInd w:val="0"/>
              <w:snapToGrid w:val="0"/>
              <w:spacing w:line="360" w:lineRule="auto"/>
              <w:ind w:firstLine="480"/>
              <w:rPr>
                <w:rFonts w:hint="eastAsia" w:ascii="Times New Roman" w:hAnsi="Times New Roman" w:eastAsia="宋体" w:cs="宋体"/>
                <w:color w:val="auto"/>
                <w:sz w:val="24"/>
              </w:rPr>
            </w:pPr>
            <w:r>
              <w:rPr>
                <w:rFonts w:hint="eastAsia" w:ascii="Times New Roman" w:hAnsi="Times New Roman" w:eastAsia="宋体" w:cs="宋体"/>
                <w:color w:val="auto"/>
                <w:sz w:val="24"/>
              </w:rPr>
              <w:t>Lw—点声源声功率级</w:t>
            </w:r>
            <w:r>
              <w:rPr>
                <w:rFonts w:hint="eastAsia" w:ascii="Times New Roman" w:hAnsi="Times New Roman" w:eastAsia="宋体" w:cs="宋体"/>
                <w:color w:val="auto"/>
                <w:sz w:val="24"/>
                <w:lang w:val="en-US" w:eastAsia="zh-CN"/>
              </w:rPr>
              <w:t>(</w:t>
            </w:r>
            <w:r>
              <w:rPr>
                <w:rFonts w:hint="eastAsia" w:ascii="Times New Roman" w:hAnsi="Times New Roman" w:eastAsia="宋体" w:cs="宋体"/>
                <w:color w:val="auto"/>
                <w:sz w:val="24"/>
              </w:rPr>
              <w:t>A计权或倍频带</w:t>
            </w:r>
            <w:r>
              <w:rPr>
                <w:rFonts w:hint="eastAsia" w:ascii="Times New Roman" w:hAnsi="Times New Roman" w:eastAsia="宋体" w:cs="宋体"/>
                <w:color w:val="auto"/>
                <w:sz w:val="24"/>
                <w:lang w:val="en-US" w:eastAsia="zh-CN"/>
              </w:rPr>
              <w:t>)</w:t>
            </w:r>
            <w:r>
              <w:rPr>
                <w:rFonts w:hint="eastAsia" w:ascii="Times New Roman" w:hAnsi="Times New Roman" w:eastAsia="宋体" w:cs="宋体"/>
                <w:color w:val="auto"/>
                <w:sz w:val="24"/>
              </w:rPr>
              <w:t>，dB；</w:t>
            </w:r>
          </w:p>
          <w:p>
            <w:pPr>
              <w:adjustRightInd w:val="0"/>
              <w:snapToGrid w:val="0"/>
              <w:spacing w:line="360" w:lineRule="auto"/>
              <w:ind w:firstLine="480"/>
              <w:rPr>
                <w:rFonts w:hint="eastAsia" w:ascii="Times New Roman" w:hAnsi="Times New Roman" w:eastAsia="宋体" w:cs="宋体"/>
                <w:color w:val="auto"/>
                <w:sz w:val="24"/>
              </w:rPr>
            </w:pPr>
            <w:r>
              <w:rPr>
                <w:rFonts w:hint="eastAsia" w:ascii="Times New Roman" w:hAnsi="Times New Roman" w:eastAsia="宋体" w:cs="宋体"/>
                <w:color w:val="auto"/>
                <w:sz w:val="24"/>
                <w:lang w:val="en-US" w:eastAsia="zh-CN"/>
              </w:rPr>
              <w:t>Q</w:t>
            </w:r>
            <w:r>
              <w:rPr>
                <w:rFonts w:hint="eastAsia" w:ascii="Times New Roman" w:hAnsi="Times New Roman" w:eastAsia="宋体" w:cs="宋体"/>
                <w:color w:val="auto"/>
                <w:sz w:val="24"/>
              </w:rPr>
              <w:t>—指向性因数；通常对无指向性声源，当声源放在房间中心时，</w:t>
            </w:r>
            <w:r>
              <w:rPr>
                <w:rFonts w:hint="eastAsia" w:ascii="Times New Roman" w:hAnsi="Times New Roman" w:eastAsia="宋体" w:cs="宋体"/>
                <w:color w:val="auto"/>
                <w:sz w:val="24"/>
                <w:lang w:val="en-US" w:eastAsia="zh-CN"/>
              </w:rPr>
              <w:t>Q</w:t>
            </w:r>
            <w:r>
              <w:rPr>
                <w:rFonts w:hint="eastAsia" w:ascii="Times New Roman" w:hAnsi="Times New Roman" w:eastAsia="宋体" w:cs="宋体"/>
                <w:color w:val="auto"/>
                <w:sz w:val="24"/>
              </w:rPr>
              <w:t>=1；当放在一面墙的中心时，</w:t>
            </w:r>
            <w:r>
              <w:rPr>
                <w:rFonts w:hint="eastAsia" w:ascii="Times New Roman" w:hAnsi="Times New Roman" w:eastAsia="宋体" w:cs="宋体"/>
                <w:color w:val="auto"/>
                <w:sz w:val="24"/>
                <w:lang w:val="en-US" w:eastAsia="zh-CN"/>
              </w:rPr>
              <w:t>Q</w:t>
            </w:r>
            <w:r>
              <w:rPr>
                <w:rFonts w:hint="eastAsia" w:ascii="Times New Roman" w:hAnsi="Times New Roman" w:eastAsia="宋体" w:cs="宋体"/>
                <w:color w:val="auto"/>
                <w:sz w:val="24"/>
              </w:rPr>
              <w:t>=2；当放在两面墙夹角处时，</w:t>
            </w:r>
            <w:r>
              <w:rPr>
                <w:rFonts w:hint="eastAsia" w:ascii="Times New Roman" w:hAnsi="Times New Roman" w:eastAsia="宋体" w:cs="宋体"/>
                <w:color w:val="auto"/>
                <w:sz w:val="24"/>
                <w:lang w:val="en-US" w:eastAsia="zh-CN"/>
              </w:rPr>
              <w:t>Q</w:t>
            </w:r>
            <w:r>
              <w:rPr>
                <w:rFonts w:hint="eastAsia" w:ascii="Times New Roman" w:hAnsi="Times New Roman" w:eastAsia="宋体" w:cs="宋体"/>
                <w:color w:val="auto"/>
                <w:sz w:val="24"/>
              </w:rPr>
              <w:t>=4；当放在三面墙夹角处时，</w:t>
            </w:r>
            <w:r>
              <w:rPr>
                <w:rFonts w:hint="eastAsia" w:ascii="Times New Roman" w:hAnsi="Times New Roman" w:eastAsia="宋体" w:cs="宋体"/>
                <w:color w:val="auto"/>
                <w:sz w:val="24"/>
                <w:lang w:val="en-US" w:eastAsia="zh-CN"/>
              </w:rPr>
              <w:t>Q</w:t>
            </w:r>
            <w:r>
              <w:rPr>
                <w:rFonts w:hint="eastAsia" w:ascii="Times New Roman" w:hAnsi="Times New Roman" w:eastAsia="宋体" w:cs="宋体"/>
                <w:color w:val="auto"/>
                <w:sz w:val="24"/>
              </w:rPr>
              <w:t>=8；</w:t>
            </w:r>
          </w:p>
          <w:p>
            <w:pPr>
              <w:adjustRightInd w:val="0"/>
              <w:snapToGrid w:val="0"/>
              <w:spacing w:line="360" w:lineRule="auto"/>
              <w:ind w:firstLine="480"/>
              <w:rPr>
                <w:rFonts w:hint="eastAsia" w:ascii="Times New Roman" w:hAnsi="Times New Roman" w:eastAsia="宋体" w:cs="宋体"/>
                <w:color w:val="auto"/>
                <w:sz w:val="24"/>
              </w:rPr>
            </w:pPr>
            <w:r>
              <w:rPr>
                <w:rFonts w:hint="eastAsia" w:ascii="Times New Roman" w:hAnsi="Times New Roman" w:eastAsia="宋体" w:cs="宋体"/>
                <w:color w:val="auto"/>
                <w:sz w:val="24"/>
              </w:rPr>
              <w:t>R—房间常数；R=Sa/(1-a)，s为房间内表面面积，m</w:t>
            </w:r>
            <w:r>
              <w:rPr>
                <w:rFonts w:hint="eastAsia" w:ascii="Times New Roman" w:hAnsi="Times New Roman" w:eastAsia="宋体" w:cs="宋体"/>
                <w:color w:val="auto"/>
                <w:sz w:val="24"/>
                <w:vertAlign w:val="superscript"/>
              </w:rPr>
              <w:t>2</w:t>
            </w:r>
            <w:r>
              <w:rPr>
                <w:rFonts w:hint="eastAsia" w:ascii="Times New Roman" w:hAnsi="Times New Roman" w:eastAsia="宋体" w:cs="宋体"/>
                <w:color w:val="auto"/>
                <w:sz w:val="24"/>
              </w:rPr>
              <w:t>；a为平均吸声系数；</w:t>
            </w:r>
          </w:p>
          <w:p>
            <w:pPr>
              <w:adjustRightInd w:val="0"/>
              <w:snapToGrid w:val="0"/>
              <w:spacing w:line="360" w:lineRule="auto"/>
              <w:ind w:firstLine="480"/>
              <w:rPr>
                <w:rFonts w:hint="eastAsia" w:ascii="Times New Roman" w:hAnsi="Times New Roman" w:eastAsia="宋体"/>
                <w:color w:val="auto"/>
                <w:sz w:val="24"/>
              </w:rPr>
            </w:pPr>
            <w:r>
              <w:rPr>
                <w:rFonts w:hint="eastAsia" w:ascii="Times New Roman" w:hAnsi="Times New Roman" w:eastAsia="宋体"/>
                <w:color w:val="auto"/>
                <w:sz w:val="24"/>
              </w:rPr>
              <w:t>r</w:t>
            </w:r>
            <w:r>
              <w:rPr>
                <w:rFonts w:hint="eastAsia" w:ascii="Times New Roman" w:hAnsi="Times New Roman" w:eastAsia="宋体" w:cs="宋体"/>
                <w:color w:val="auto"/>
                <w:sz w:val="24"/>
              </w:rPr>
              <w:t>—</w:t>
            </w:r>
            <w:r>
              <w:rPr>
                <w:rFonts w:hint="eastAsia" w:ascii="Times New Roman" w:hAnsi="Times New Roman" w:eastAsia="宋体"/>
                <w:color w:val="auto"/>
                <w:sz w:val="24"/>
              </w:rPr>
              <w:t>声源到靠近围护结构某点处的距离，m。</w:t>
            </w:r>
          </w:p>
          <w:p>
            <w:pPr>
              <w:adjustRightInd w:val="0"/>
              <w:snapToGrid w:val="0"/>
              <w:spacing w:line="360" w:lineRule="auto"/>
              <w:ind w:firstLine="480"/>
              <w:rPr>
                <w:rFonts w:ascii="Times New Roman" w:hAnsi="Times New Roman" w:eastAsia="宋体"/>
                <w:color w:val="auto"/>
                <w:sz w:val="24"/>
              </w:rPr>
            </w:pPr>
            <w:r>
              <w:rPr>
                <w:rFonts w:hint="eastAsia" w:ascii="Times New Roman" w:hAnsi="Times New Roman" w:eastAsia="宋体"/>
                <w:color w:val="auto"/>
                <w:sz w:val="24"/>
              </w:rPr>
              <w:t>③按下式</w:t>
            </w:r>
            <w:r>
              <w:rPr>
                <w:rFonts w:ascii="Times New Roman" w:hAnsi="Times New Roman" w:eastAsia="宋体"/>
                <w:color w:val="auto"/>
                <w:sz w:val="24"/>
              </w:rPr>
              <w:t>计算出所有室内声源在靠近围护结构处产生的</w:t>
            </w:r>
            <w:r>
              <w:rPr>
                <w:rFonts w:hint="eastAsia" w:ascii="Times New Roman" w:hAnsi="Times New Roman" w:eastAsia="宋体"/>
                <w:color w:val="auto"/>
                <w:sz w:val="24"/>
              </w:rPr>
              <w:t>i</w:t>
            </w:r>
            <w:r>
              <w:rPr>
                <w:rFonts w:ascii="Times New Roman" w:hAnsi="Times New Roman" w:eastAsia="宋体"/>
                <w:color w:val="auto"/>
                <w:sz w:val="24"/>
              </w:rPr>
              <w:t>倍频带</w:t>
            </w:r>
            <w:r>
              <w:rPr>
                <w:rFonts w:hint="eastAsia" w:ascii="Times New Roman" w:hAnsi="Times New Roman" w:eastAsia="宋体"/>
                <w:color w:val="auto"/>
                <w:sz w:val="24"/>
              </w:rPr>
              <w:t>叠加</w:t>
            </w:r>
            <w:r>
              <w:rPr>
                <w:rFonts w:ascii="Times New Roman" w:hAnsi="Times New Roman" w:eastAsia="宋体"/>
                <w:color w:val="auto"/>
                <w:sz w:val="24"/>
              </w:rPr>
              <w:t>声压级：</w:t>
            </w:r>
          </w:p>
          <w:p>
            <w:pPr>
              <w:adjustRightInd w:val="0"/>
              <w:snapToGrid w:val="0"/>
              <w:spacing w:line="360" w:lineRule="auto"/>
              <w:ind w:firstLine="480"/>
              <w:jc w:val="center"/>
              <w:rPr>
                <w:rFonts w:hint="eastAsia" w:ascii="Times New Roman" w:hAnsi="Times New Roman" w:eastAsia="宋体"/>
                <w:color w:val="auto"/>
                <w:sz w:val="24"/>
              </w:rPr>
            </w:pPr>
            <w:r>
              <w:rPr>
                <w:rFonts w:ascii="Times New Roman" w:hAnsi="Times New Roman" w:eastAsia="宋体"/>
                <w:color w:val="auto"/>
                <w:sz w:val="24"/>
              </w:rPr>
              <w:drawing>
                <wp:inline distT="0" distB="0" distL="114300" distR="114300">
                  <wp:extent cx="1688465" cy="482600"/>
                  <wp:effectExtent l="0" t="0" r="6985" b="13335"/>
                  <wp:docPr id="9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13"/>
                          <pic:cNvPicPr>
                            <a:picLocks noChangeAspect="1"/>
                          </pic:cNvPicPr>
                        </pic:nvPicPr>
                        <pic:blipFill>
                          <a:blip r:embed="rId22"/>
                          <a:stretch>
                            <a:fillRect/>
                          </a:stretch>
                        </pic:blipFill>
                        <pic:spPr>
                          <a:xfrm>
                            <a:off x="0" y="0"/>
                            <a:ext cx="1688465" cy="482600"/>
                          </a:xfrm>
                          <a:prstGeom prst="rect">
                            <a:avLst/>
                          </a:prstGeom>
                          <a:noFill/>
                          <a:ln>
                            <a:noFill/>
                          </a:ln>
                        </pic:spPr>
                      </pic:pic>
                    </a:graphicData>
                  </a:graphic>
                </wp:inline>
              </w:drawing>
            </w:r>
          </w:p>
          <w:p>
            <w:pPr>
              <w:adjustRightInd w:val="0"/>
              <w:snapToGrid w:val="0"/>
              <w:spacing w:line="360" w:lineRule="auto"/>
              <w:ind w:firstLine="480"/>
              <w:rPr>
                <w:rFonts w:hint="eastAsia" w:ascii="Times New Roman" w:hAnsi="Times New Roman" w:eastAsia="宋体"/>
                <w:color w:val="auto"/>
                <w:sz w:val="24"/>
              </w:rPr>
            </w:pPr>
            <w:r>
              <w:rPr>
                <w:rFonts w:hint="eastAsia" w:ascii="Times New Roman" w:hAnsi="Times New Roman" w:eastAsia="宋体"/>
                <w:color w:val="auto"/>
                <w:sz w:val="24"/>
              </w:rPr>
              <w:t>式中：</w:t>
            </w:r>
          </w:p>
          <w:p>
            <w:pPr>
              <w:adjustRightInd w:val="0"/>
              <w:snapToGrid w:val="0"/>
              <w:spacing w:line="360" w:lineRule="auto"/>
              <w:ind w:firstLine="480"/>
              <w:rPr>
                <w:rFonts w:hint="eastAsia" w:ascii="Times New Roman" w:hAnsi="Times New Roman" w:eastAsia="宋体"/>
                <w:color w:val="auto"/>
                <w:sz w:val="24"/>
              </w:rPr>
            </w:pPr>
            <w:r>
              <w:rPr>
                <w:rFonts w:hint="eastAsia" w:ascii="Times New Roman" w:hAnsi="Times New Roman" w:eastAsia="宋体"/>
                <w:color w:val="auto"/>
                <w:sz w:val="24"/>
              </w:rPr>
              <w:t>L</w:t>
            </w:r>
            <w:r>
              <w:rPr>
                <w:rFonts w:hint="eastAsia" w:ascii="Times New Roman" w:hAnsi="Times New Roman" w:eastAsia="宋体"/>
                <w:color w:val="auto"/>
                <w:sz w:val="24"/>
                <w:vertAlign w:val="subscript"/>
              </w:rPr>
              <w:t>p1i</w:t>
            </w:r>
            <w:r>
              <w:rPr>
                <w:rFonts w:hint="eastAsia" w:ascii="Times New Roman" w:hAnsi="Times New Roman" w:eastAsia="宋体"/>
                <w:color w:val="auto"/>
                <w:sz w:val="24"/>
                <w:vertAlign w:val="baseline"/>
              </w:rPr>
              <w:t>(T)</w:t>
            </w:r>
            <w:r>
              <w:rPr>
                <w:rFonts w:hint="eastAsia" w:ascii="Times New Roman" w:hAnsi="Times New Roman" w:eastAsia="宋体" w:cs="宋体"/>
                <w:color w:val="auto"/>
                <w:sz w:val="24"/>
              </w:rPr>
              <w:t>—</w:t>
            </w:r>
            <w:r>
              <w:rPr>
                <w:rFonts w:hint="eastAsia" w:ascii="Times New Roman" w:hAnsi="Times New Roman" w:eastAsia="宋体"/>
                <w:color w:val="auto"/>
                <w:sz w:val="24"/>
              </w:rPr>
              <w:t>靠近围护结构处室内N个声源i倍频带的叠加声压级，dB；</w:t>
            </w:r>
          </w:p>
          <w:p>
            <w:pPr>
              <w:adjustRightInd w:val="0"/>
              <w:snapToGrid w:val="0"/>
              <w:spacing w:line="360" w:lineRule="auto"/>
              <w:ind w:firstLine="480"/>
              <w:rPr>
                <w:rFonts w:hint="eastAsia" w:ascii="Times New Roman" w:hAnsi="Times New Roman" w:eastAsia="宋体"/>
                <w:color w:val="auto"/>
                <w:sz w:val="24"/>
              </w:rPr>
            </w:pPr>
            <w:r>
              <w:rPr>
                <w:rFonts w:hint="eastAsia" w:ascii="Times New Roman" w:hAnsi="Times New Roman" w:eastAsia="宋体"/>
                <w:color w:val="auto"/>
                <w:sz w:val="24"/>
              </w:rPr>
              <w:t>L</w:t>
            </w:r>
            <w:r>
              <w:rPr>
                <w:rFonts w:hint="eastAsia" w:ascii="Times New Roman" w:hAnsi="Times New Roman" w:eastAsia="宋体"/>
                <w:color w:val="auto"/>
                <w:sz w:val="24"/>
                <w:vertAlign w:val="subscript"/>
              </w:rPr>
              <w:t>p1ij</w:t>
            </w:r>
            <w:r>
              <w:rPr>
                <w:rFonts w:hint="eastAsia" w:ascii="Times New Roman" w:hAnsi="Times New Roman" w:eastAsia="宋体" w:cs="宋体"/>
                <w:color w:val="auto"/>
                <w:sz w:val="24"/>
              </w:rPr>
              <w:t>—</w:t>
            </w:r>
            <w:r>
              <w:rPr>
                <w:rFonts w:hint="eastAsia" w:ascii="Times New Roman" w:hAnsi="Times New Roman" w:eastAsia="宋体"/>
                <w:color w:val="auto"/>
                <w:sz w:val="24"/>
              </w:rPr>
              <w:t>室内j声源i倍频带的声压级，dB；</w:t>
            </w:r>
          </w:p>
          <w:p>
            <w:pPr>
              <w:adjustRightInd w:val="0"/>
              <w:snapToGrid w:val="0"/>
              <w:spacing w:line="360" w:lineRule="auto"/>
              <w:ind w:firstLine="480"/>
              <w:rPr>
                <w:rFonts w:hint="eastAsia" w:ascii="Times New Roman" w:hAnsi="Times New Roman" w:eastAsia="宋体"/>
                <w:color w:val="auto"/>
                <w:sz w:val="24"/>
              </w:rPr>
            </w:pPr>
            <w:r>
              <w:rPr>
                <w:rFonts w:hint="eastAsia" w:ascii="Times New Roman" w:hAnsi="Times New Roman" w:eastAsia="宋体"/>
                <w:color w:val="auto"/>
                <w:sz w:val="24"/>
              </w:rPr>
              <w:t>N</w:t>
            </w:r>
            <w:r>
              <w:rPr>
                <w:rFonts w:hint="eastAsia" w:ascii="Times New Roman" w:hAnsi="Times New Roman" w:eastAsia="宋体" w:cs="宋体"/>
                <w:color w:val="auto"/>
                <w:sz w:val="24"/>
              </w:rPr>
              <w:t>—</w:t>
            </w:r>
            <w:r>
              <w:rPr>
                <w:rFonts w:hint="eastAsia" w:ascii="Times New Roman" w:hAnsi="Times New Roman" w:eastAsia="宋体" w:cs="Times New Roman"/>
                <w:color w:val="auto"/>
                <w:sz w:val="24"/>
              </w:rPr>
              <w:t>室内</w:t>
            </w:r>
            <w:r>
              <w:rPr>
                <w:rFonts w:hint="eastAsia" w:ascii="Times New Roman" w:hAnsi="Times New Roman" w:eastAsia="宋体"/>
                <w:color w:val="auto"/>
                <w:sz w:val="24"/>
              </w:rPr>
              <w:t>声源总数。</w:t>
            </w:r>
          </w:p>
          <w:p>
            <w:pPr>
              <w:adjustRightInd w:val="0"/>
              <w:snapToGrid w:val="0"/>
              <w:spacing w:line="360" w:lineRule="auto"/>
              <w:ind w:firstLine="48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④</w:t>
            </w:r>
            <w:r>
              <w:rPr>
                <w:rFonts w:hint="default" w:ascii="Times New Roman" w:hAnsi="Times New Roman" w:eastAsia="宋体" w:cs="Times New Roman"/>
                <w:color w:val="auto"/>
                <w:sz w:val="24"/>
              </w:rPr>
              <w:t>在室内近似为扩散声场时，按</w:t>
            </w:r>
            <w:r>
              <w:rPr>
                <w:rFonts w:hint="eastAsia" w:ascii="Times New Roman" w:hAnsi="Times New Roman" w:eastAsia="宋体" w:cs="Times New Roman"/>
                <w:color w:val="auto"/>
                <w:sz w:val="24"/>
                <w:lang w:val="en-US" w:eastAsia="zh-CN"/>
              </w:rPr>
              <w:t>下</w:t>
            </w:r>
            <w:r>
              <w:rPr>
                <w:rFonts w:hint="default" w:ascii="Times New Roman" w:hAnsi="Times New Roman" w:eastAsia="宋体" w:cs="Times New Roman"/>
                <w:color w:val="auto"/>
                <w:sz w:val="24"/>
              </w:rPr>
              <w:t>式</w:t>
            </w:r>
            <w:r>
              <w:rPr>
                <w:rFonts w:hint="eastAsia" w:ascii="Times New Roman" w:hAnsi="Times New Roman" w:eastAsia="宋体" w:cs="Times New Roman"/>
                <w:color w:val="auto"/>
                <w:sz w:val="24"/>
              </w:rPr>
              <w:t>计算出室外靠近围护结构处的声压级：</w:t>
            </w:r>
          </w:p>
          <w:p>
            <w:pPr>
              <w:adjustRightInd w:val="0"/>
              <w:snapToGrid w:val="0"/>
              <w:spacing w:line="360" w:lineRule="auto"/>
              <w:ind w:firstLine="480"/>
              <w:jc w:val="center"/>
              <w:rPr>
                <w:rFonts w:hint="eastAsia" w:ascii="Times New Roman" w:hAnsi="Times New Roman" w:eastAsia="宋体"/>
                <w:color w:val="auto"/>
                <w:sz w:val="24"/>
              </w:rPr>
            </w:pPr>
            <w:r>
              <w:rPr>
                <w:rFonts w:ascii="Times New Roman" w:hAnsi="Times New Roman" w:eastAsia="宋体"/>
                <w:color w:val="auto"/>
                <w:sz w:val="24"/>
              </w:rPr>
              <w:drawing>
                <wp:inline distT="0" distB="0" distL="114300" distR="114300">
                  <wp:extent cx="1777365" cy="241300"/>
                  <wp:effectExtent l="0" t="0" r="13335" b="5080"/>
                  <wp:docPr id="9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14"/>
                          <pic:cNvPicPr>
                            <a:picLocks noChangeAspect="1"/>
                          </pic:cNvPicPr>
                        </pic:nvPicPr>
                        <pic:blipFill>
                          <a:blip r:embed="rId23"/>
                          <a:stretch>
                            <a:fillRect/>
                          </a:stretch>
                        </pic:blipFill>
                        <pic:spPr>
                          <a:xfrm>
                            <a:off x="0" y="0"/>
                            <a:ext cx="1777365" cy="241300"/>
                          </a:xfrm>
                          <a:prstGeom prst="rect">
                            <a:avLst/>
                          </a:prstGeom>
                          <a:noFill/>
                          <a:ln>
                            <a:noFill/>
                          </a:ln>
                        </pic:spPr>
                      </pic:pic>
                    </a:graphicData>
                  </a:graphic>
                </wp:inline>
              </w:drawing>
            </w:r>
          </w:p>
          <w:p>
            <w:pPr>
              <w:adjustRightInd w:val="0"/>
              <w:snapToGrid w:val="0"/>
              <w:spacing w:line="360" w:lineRule="auto"/>
              <w:ind w:firstLine="480"/>
              <w:rPr>
                <w:rFonts w:hint="eastAsia" w:ascii="Times New Roman" w:hAnsi="Times New Roman" w:eastAsia="宋体"/>
                <w:color w:val="auto"/>
                <w:sz w:val="24"/>
              </w:rPr>
            </w:pPr>
            <w:r>
              <w:rPr>
                <w:rFonts w:hint="eastAsia" w:ascii="Times New Roman" w:hAnsi="Times New Roman" w:eastAsia="宋体"/>
                <w:color w:val="auto"/>
                <w:sz w:val="24"/>
              </w:rPr>
              <w:t>式中：</w:t>
            </w:r>
          </w:p>
          <w:p>
            <w:pPr>
              <w:adjustRightInd w:val="0"/>
              <w:snapToGrid w:val="0"/>
              <w:spacing w:line="360" w:lineRule="auto"/>
              <w:ind w:firstLine="480"/>
              <w:rPr>
                <w:rFonts w:hint="eastAsia" w:ascii="Times New Roman" w:hAnsi="Times New Roman" w:eastAsia="宋体"/>
                <w:color w:val="auto"/>
                <w:sz w:val="24"/>
              </w:rPr>
            </w:pPr>
            <w:r>
              <w:rPr>
                <w:rFonts w:hint="eastAsia" w:ascii="Times New Roman" w:hAnsi="Times New Roman" w:eastAsia="宋体"/>
                <w:color w:val="auto"/>
                <w:sz w:val="24"/>
              </w:rPr>
              <w:t>L</w:t>
            </w:r>
            <w:r>
              <w:rPr>
                <w:rFonts w:hint="eastAsia" w:ascii="Times New Roman" w:hAnsi="Times New Roman" w:eastAsia="宋体"/>
                <w:color w:val="auto"/>
                <w:sz w:val="24"/>
                <w:vertAlign w:val="subscript"/>
              </w:rPr>
              <w:t>p2i</w:t>
            </w:r>
            <w:r>
              <w:rPr>
                <w:rFonts w:hint="eastAsia" w:ascii="Times New Roman" w:hAnsi="Times New Roman" w:eastAsia="宋体"/>
                <w:color w:val="auto"/>
                <w:sz w:val="24"/>
                <w:vertAlign w:val="baseline"/>
              </w:rPr>
              <w:t>(T)</w:t>
            </w:r>
            <w:r>
              <w:rPr>
                <w:rFonts w:hint="eastAsia" w:ascii="Times New Roman" w:hAnsi="Times New Roman" w:eastAsia="宋体" w:cs="宋体"/>
                <w:color w:val="auto"/>
                <w:sz w:val="24"/>
              </w:rPr>
              <w:t>—</w:t>
            </w:r>
            <w:r>
              <w:rPr>
                <w:rFonts w:hint="eastAsia" w:ascii="Times New Roman" w:hAnsi="Times New Roman" w:eastAsia="宋体"/>
                <w:color w:val="auto"/>
                <w:sz w:val="24"/>
              </w:rPr>
              <w:t>靠近围护结构处室</w:t>
            </w:r>
            <w:r>
              <w:rPr>
                <w:rFonts w:hint="eastAsia" w:ascii="Times New Roman" w:hAnsi="Times New Roman" w:eastAsia="宋体"/>
                <w:color w:val="auto"/>
                <w:sz w:val="24"/>
                <w:lang w:val="en-US" w:eastAsia="zh-CN"/>
              </w:rPr>
              <w:t>外</w:t>
            </w:r>
            <w:r>
              <w:rPr>
                <w:rFonts w:hint="eastAsia" w:ascii="Times New Roman" w:hAnsi="Times New Roman" w:eastAsia="宋体"/>
                <w:color w:val="auto"/>
                <w:sz w:val="24"/>
              </w:rPr>
              <w:t>N个声源i倍频带的叠加声压级，dB；</w:t>
            </w:r>
          </w:p>
          <w:p>
            <w:pPr>
              <w:adjustRightInd w:val="0"/>
              <w:snapToGrid w:val="0"/>
              <w:spacing w:line="360" w:lineRule="auto"/>
              <w:ind w:firstLine="480"/>
              <w:rPr>
                <w:rFonts w:hint="eastAsia" w:ascii="Times New Roman" w:hAnsi="Times New Roman" w:eastAsia="宋体"/>
                <w:color w:val="auto"/>
                <w:sz w:val="24"/>
              </w:rPr>
            </w:pPr>
            <w:r>
              <w:rPr>
                <w:rFonts w:hint="eastAsia" w:ascii="Times New Roman" w:hAnsi="Times New Roman" w:eastAsia="宋体"/>
                <w:color w:val="auto"/>
                <w:sz w:val="24"/>
              </w:rPr>
              <w:t>L</w:t>
            </w:r>
            <w:r>
              <w:rPr>
                <w:rFonts w:hint="eastAsia" w:ascii="Times New Roman" w:hAnsi="Times New Roman" w:eastAsia="宋体"/>
                <w:color w:val="auto"/>
                <w:sz w:val="24"/>
                <w:vertAlign w:val="subscript"/>
              </w:rPr>
              <w:t>p</w:t>
            </w:r>
            <w:r>
              <w:rPr>
                <w:rFonts w:hint="eastAsia" w:ascii="Times New Roman" w:hAnsi="Times New Roman" w:eastAsia="宋体"/>
                <w:color w:val="auto"/>
                <w:sz w:val="24"/>
                <w:vertAlign w:val="subscript"/>
                <w:lang w:val="en-US" w:eastAsia="zh-CN"/>
              </w:rPr>
              <w:t>1</w:t>
            </w:r>
            <w:r>
              <w:rPr>
                <w:rFonts w:hint="eastAsia" w:ascii="Times New Roman" w:hAnsi="Times New Roman" w:eastAsia="宋体"/>
                <w:color w:val="auto"/>
                <w:sz w:val="24"/>
                <w:vertAlign w:val="subscript"/>
              </w:rPr>
              <w:t>i</w:t>
            </w:r>
            <w:r>
              <w:rPr>
                <w:rFonts w:hint="eastAsia" w:ascii="Times New Roman" w:hAnsi="Times New Roman" w:eastAsia="宋体"/>
                <w:color w:val="auto"/>
                <w:sz w:val="24"/>
                <w:vertAlign w:val="baseline"/>
              </w:rPr>
              <w:t>(T)</w:t>
            </w:r>
            <w:r>
              <w:rPr>
                <w:rFonts w:hint="eastAsia" w:ascii="Times New Roman" w:hAnsi="Times New Roman" w:eastAsia="宋体" w:cs="宋体"/>
                <w:color w:val="auto"/>
                <w:sz w:val="24"/>
              </w:rPr>
              <w:t>—</w:t>
            </w:r>
            <w:r>
              <w:rPr>
                <w:rFonts w:hint="eastAsia" w:ascii="Times New Roman" w:hAnsi="Times New Roman" w:eastAsia="宋体"/>
                <w:color w:val="auto"/>
                <w:sz w:val="24"/>
              </w:rPr>
              <w:t>靠近围护结构处室内N个声源i倍频带的叠加声压级，dB；</w:t>
            </w:r>
          </w:p>
          <w:p>
            <w:pPr>
              <w:adjustRightInd w:val="0"/>
              <w:snapToGrid w:val="0"/>
              <w:spacing w:line="360" w:lineRule="auto"/>
              <w:ind w:firstLine="480"/>
              <w:rPr>
                <w:rFonts w:hint="eastAsia" w:ascii="Times New Roman" w:hAnsi="Times New Roman" w:eastAsia="宋体"/>
                <w:color w:val="auto"/>
                <w:sz w:val="24"/>
              </w:rPr>
            </w:pPr>
            <w:r>
              <w:rPr>
                <w:rFonts w:hint="eastAsia" w:ascii="Times New Roman" w:hAnsi="Times New Roman" w:eastAsia="宋体"/>
                <w:color w:val="auto"/>
                <w:sz w:val="24"/>
              </w:rPr>
              <w:t>TL</w:t>
            </w:r>
            <w:r>
              <w:rPr>
                <w:rFonts w:hint="eastAsia" w:ascii="Times New Roman" w:hAnsi="Times New Roman" w:eastAsia="宋体"/>
                <w:color w:val="auto"/>
                <w:sz w:val="24"/>
                <w:vertAlign w:val="subscript"/>
              </w:rPr>
              <w:t>i</w:t>
            </w:r>
            <w:r>
              <w:rPr>
                <w:rFonts w:hint="eastAsia" w:ascii="Times New Roman" w:hAnsi="Times New Roman" w:eastAsia="宋体" w:cs="宋体"/>
                <w:color w:val="auto"/>
                <w:sz w:val="24"/>
              </w:rPr>
              <w:t>—</w:t>
            </w:r>
            <w:r>
              <w:rPr>
                <w:rFonts w:hint="eastAsia" w:ascii="Times New Roman" w:hAnsi="Times New Roman" w:eastAsia="宋体" w:cs="Times New Roman"/>
                <w:color w:val="auto"/>
                <w:sz w:val="24"/>
              </w:rPr>
              <w:t>围护</w:t>
            </w:r>
            <w:r>
              <w:rPr>
                <w:rFonts w:hint="eastAsia" w:ascii="Times New Roman" w:hAnsi="Times New Roman" w:eastAsia="宋体"/>
                <w:color w:val="auto"/>
                <w:sz w:val="24"/>
              </w:rPr>
              <w:t>结构i倍频带的隔声量，dB。</w:t>
            </w:r>
          </w:p>
          <w:p>
            <w:pPr>
              <w:adjustRightInd w:val="0"/>
              <w:snapToGrid w:val="0"/>
              <w:spacing w:line="360" w:lineRule="auto"/>
              <w:ind w:firstLine="480"/>
              <w:rPr>
                <w:rFonts w:ascii="Times New Roman" w:hAnsi="Times New Roman" w:eastAsia="宋体"/>
                <w:color w:val="auto"/>
                <w:sz w:val="24"/>
              </w:rPr>
            </w:pPr>
            <w:r>
              <w:rPr>
                <w:rFonts w:hint="eastAsia" w:ascii="Times New Roman" w:hAnsi="Times New Roman" w:eastAsia="宋体" w:cs="宋体"/>
                <w:color w:val="auto"/>
                <w:sz w:val="24"/>
              </w:rPr>
              <w:t>⑤</w:t>
            </w:r>
            <w:r>
              <w:rPr>
                <w:rFonts w:hint="eastAsia" w:ascii="Times New Roman" w:hAnsi="Times New Roman" w:eastAsia="宋体" w:cs="宋体"/>
                <w:color w:val="auto"/>
                <w:sz w:val="24"/>
                <w:lang w:val="en-US" w:eastAsia="zh-CN"/>
              </w:rPr>
              <w:t>按下式</w:t>
            </w:r>
            <w:r>
              <w:rPr>
                <w:rFonts w:ascii="Times New Roman" w:hAnsi="Times New Roman" w:eastAsia="宋体"/>
                <w:color w:val="auto"/>
                <w:sz w:val="24"/>
              </w:rPr>
              <w:t>将室外</w:t>
            </w:r>
            <w:r>
              <w:rPr>
                <w:rFonts w:hint="eastAsia" w:ascii="Times New Roman" w:hAnsi="Times New Roman" w:eastAsia="宋体"/>
                <w:color w:val="auto"/>
                <w:sz w:val="24"/>
              </w:rPr>
              <w:t>声源的声压级</w:t>
            </w:r>
            <w:r>
              <w:rPr>
                <w:rFonts w:ascii="Times New Roman" w:hAnsi="Times New Roman" w:eastAsia="宋体"/>
                <w:color w:val="auto"/>
                <w:sz w:val="24"/>
              </w:rPr>
              <w:t>和透声面积换算成等效的室外声源，计算出</w:t>
            </w:r>
            <w:r>
              <w:rPr>
                <w:rFonts w:hint="eastAsia" w:ascii="Times New Roman" w:hAnsi="Times New Roman" w:eastAsia="宋体"/>
                <w:color w:val="auto"/>
                <w:sz w:val="24"/>
              </w:rPr>
              <w:t>中心位置位于透声面积(S)处的</w:t>
            </w:r>
            <w:r>
              <w:rPr>
                <w:rFonts w:ascii="Times New Roman" w:hAnsi="Times New Roman" w:eastAsia="宋体"/>
                <w:color w:val="auto"/>
                <w:sz w:val="24"/>
              </w:rPr>
              <w:t>等效声源</w:t>
            </w:r>
            <w:r>
              <w:rPr>
                <w:rFonts w:hint="eastAsia" w:ascii="Times New Roman" w:hAnsi="Times New Roman" w:eastAsia="宋体"/>
                <w:color w:val="auto"/>
                <w:sz w:val="24"/>
              </w:rPr>
              <w:t>的</w:t>
            </w:r>
            <w:r>
              <w:rPr>
                <w:rFonts w:ascii="Times New Roman" w:hAnsi="Times New Roman" w:eastAsia="宋体"/>
                <w:color w:val="auto"/>
                <w:sz w:val="24"/>
              </w:rPr>
              <w:t>倍频带的声功率级</w:t>
            </w:r>
            <w:r>
              <w:rPr>
                <w:rFonts w:ascii="Times New Roman" w:hAnsi="Times New Roman" w:eastAsia="宋体"/>
                <w:color w:val="auto"/>
                <w:sz w:val="24"/>
              </w:rPr>
              <w:softHyphen/>
            </w:r>
            <w:r>
              <w:rPr>
                <w:rFonts w:ascii="Times New Roman" w:hAnsi="Times New Roman" w:eastAsia="宋体"/>
                <w:color w:val="auto"/>
                <w:sz w:val="24"/>
              </w:rPr>
              <w:softHyphen/>
            </w:r>
            <w:r>
              <w:rPr>
                <w:rFonts w:ascii="Times New Roman" w:hAnsi="Times New Roman" w:eastAsia="宋体"/>
                <w:color w:val="auto"/>
                <w:sz w:val="24"/>
              </w:rPr>
              <w:t>：</w:t>
            </w:r>
          </w:p>
          <w:p>
            <w:pPr>
              <w:adjustRightInd w:val="0"/>
              <w:snapToGrid w:val="0"/>
              <w:spacing w:line="360" w:lineRule="auto"/>
              <w:ind w:firstLine="480"/>
              <w:jc w:val="center"/>
              <w:rPr>
                <w:rFonts w:ascii="Times New Roman" w:hAnsi="Times New Roman" w:eastAsia="宋体"/>
                <w:color w:val="auto"/>
                <w:sz w:val="24"/>
              </w:rPr>
            </w:pPr>
            <w:r>
              <w:rPr>
                <w:rFonts w:ascii="Times New Roman" w:hAnsi="Times New Roman" w:eastAsia="宋体"/>
                <w:color w:val="auto"/>
                <w:sz w:val="24"/>
              </w:rPr>
              <w:drawing>
                <wp:inline distT="0" distB="0" distL="114300" distR="114300">
                  <wp:extent cx="1333500" cy="241300"/>
                  <wp:effectExtent l="0" t="0" r="0" b="5080"/>
                  <wp:docPr id="9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15"/>
                          <pic:cNvPicPr>
                            <a:picLocks noChangeAspect="1"/>
                          </pic:cNvPicPr>
                        </pic:nvPicPr>
                        <pic:blipFill>
                          <a:blip r:embed="rId24"/>
                          <a:stretch>
                            <a:fillRect/>
                          </a:stretch>
                        </pic:blipFill>
                        <pic:spPr>
                          <a:xfrm>
                            <a:off x="0" y="0"/>
                            <a:ext cx="1333500" cy="241300"/>
                          </a:xfrm>
                          <a:prstGeom prst="rect">
                            <a:avLst/>
                          </a:prstGeom>
                          <a:noFill/>
                          <a:ln>
                            <a:noFill/>
                          </a:ln>
                        </pic:spPr>
                      </pic:pic>
                    </a:graphicData>
                  </a:graphic>
                </wp:inline>
              </w:drawing>
            </w:r>
          </w:p>
          <w:p>
            <w:pPr>
              <w:adjustRightInd w:val="0"/>
              <w:snapToGrid w:val="0"/>
              <w:spacing w:line="360" w:lineRule="auto"/>
              <w:ind w:firstLine="480"/>
              <w:rPr>
                <w:rFonts w:hint="eastAsia" w:ascii="Times New Roman" w:hAnsi="Times New Roman" w:eastAsia="宋体"/>
                <w:color w:val="auto"/>
                <w:sz w:val="24"/>
              </w:rPr>
            </w:pPr>
            <w:r>
              <w:rPr>
                <w:rFonts w:hint="eastAsia" w:ascii="Times New Roman" w:hAnsi="Times New Roman" w:eastAsia="宋体"/>
                <w:color w:val="auto"/>
                <w:sz w:val="24"/>
              </w:rPr>
              <w:t>式中：</w:t>
            </w:r>
          </w:p>
          <w:p>
            <w:pPr>
              <w:adjustRightInd w:val="0"/>
              <w:snapToGrid w:val="0"/>
              <w:spacing w:line="360" w:lineRule="auto"/>
              <w:ind w:firstLine="480"/>
              <w:rPr>
                <w:rFonts w:hint="eastAsia" w:ascii="Times New Roman" w:hAnsi="Times New Roman" w:eastAsia="宋体"/>
                <w:color w:val="auto"/>
                <w:sz w:val="24"/>
              </w:rPr>
            </w:pPr>
            <w:r>
              <w:rPr>
                <w:rFonts w:hint="eastAsia" w:ascii="Times New Roman" w:hAnsi="Times New Roman" w:eastAsia="宋体"/>
                <w:color w:val="auto"/>
                <w:sz w:val="24"/>
                <w:lang w:val="en-US" w:eastAsia="zh-CN"/>
              </w:rPr>
              <w:t>L</w:t>
            </w:r>
            <w:r>
              <w:rPr>
                <w:rFonts w:hint="eastAsia" w:ascii="Times New Roman" w:hAnsi="Times New Roman" w:eastAsia="宋体"/>
                <w:color w:val="auto"/>
                <w:sz w:val="24"/>
              </w:rPr>
              <w:t>w—中心位置位于透声面积</w:t>
            </w:r>
            <w:r>
              <w:rPr>
                <w:rFonts w:hint="eastAsia" w:ascii="Times New Roman" w:hAnsi="Times New Roman" w:eastAsia="宋体"/>
                <w:color w:val="auto"/>
                <w:sz w:val="24"/>
                <w:lang w:val="en-US" w:eastAsia="zh-CN"/>
              </w:rPr>
              <w:t>(</w:t>
            </w:r>
            <w:r>
              <w:rPr>
                <w:rFonts w:hint="eastAsia" w:ascii="Times New Roman" w:hAnsi="Times New Roman" w:eastAsia="宋体"/>
                <w:color w:val="auto"/>
                <w:sz w:val="24"/>
              </w:rPr>
              <w:t>S)处的等效声源的倍频带声功率级，dB；</w:t>
            </w:r>
          </w:p>
          <w:p>
            <w:pPr>
              <w:adjustRightInd w:val="0"/>
              <w:snapToGrid w:val="0"/>
              <w:spacing w:line="360" w:lineRule="auto"/>
              <w:ind w:firstLine="480"/>
              <w:rPr>
                <w:rFonts w:hint="eastAsia" w:ascii="Times New Roman" w:hAnsi="Times New Roman" w:eastAsia="宋体"/>
                <w:color w:val="auto"/>
                <w:sz w:val="24"/>
              </w:rPr>
            </w:pPr>
            <w:r>
              <w:rPr>
                <w:rFonts w:hint="eastAsia" w:ascii="Times New Roman" w:hAnsi="Times New Roman" w:eastAsia="宋体"/>
                <w:color w:val="auto"/>
                <w:sz w:val="24"/>
              </w:rPr>
              <w:t>Lp</w:t>
            </w:r>
            <w:r>
              <w:rPr>
                <w:rFonts w:hint="eastAsia" w:ascii="Times New Roman" w:hAnsi="Times New Roman" w:eastAsia="宋体"/>
                <w:color w:val="auto"/>
                <w:sz w:val="24"/>
                <w:vertAlign w:val="subscript"/>
              </w:rPr>
              <w:t>2</w:t>
            </w:r>
            <w:r>
              <w:rPr>
                <w:rFonts w:hint="eastAsia" w:ascii="Times New Roman" w:hAnsi="Times New Roman" w:eastAsia="宋体"/>
                <w:color w:val="auto"/>
                <w:sz w:val="24"/>
                <w:lang w:val="en-US" w:eastAsia="zh-CN"/>
              </w:rPr>
              <w:t>(</w:t>
            </w:r>
            <w:r>
              <w:rPr>
                <w:rFonts w:hint="eastAsia" w:ascii="Times New Roman" w:hAnsi="Times New Roman" w:eastAsia="宋体"/>
                <w:color w:val="auto"/>
                <w:sz w:val="24"/>
              </w:rPr>
              <w:t>T</w:t>
            </w:r>
            <w:r>
              <w:rPr>
                <w:rFonts w:hint="eastAsia" w:ascii="Times New Roman" w:hAnsi="Times New Roman" w:eastAsia="宋体"/>
                <w:color w:val="auto"/>
                <w:sz w:val="24"/>
                <w:lang w:val="en-US" w:eastAsia="zh-CN"/>
              </w:rPr>
              <w:t>)</w:t>
            </w:r>
            <w:r>
              <w:rPr>
                <w:rFonts w:hint="eastAsia" w:ascii="Times New Roman" w:hAnsi="Times New Roman" w:eastAsia="宋体"/>
                <w:color w:val="auto"/>
                <w:sz w:val="24"/>
              </w:rPr>
              <w:t>—靠近围护结构处室外声源的声压级，dB；</w:t>
            </w:r>
          </w:p>
          <w:p>
            <w:pPr>
              <w:adjustRightInd w:val="0"/>
              <w:snapToGrid w:val="0"/>
              <w:spacing w:line="360" w:lineRule="auto"/>
              <w:ind w:firstLine="480"/>
              <w:rPr>
                <w:rFonts w:hint="eastAsia" w:ascii="Times New Roman" w:hAnsi="Times New Roman" w:eastAsia="宋体"/>
                <w:color w:val="auto"/>
                <w:sz w:val="24"/>
              </w:rPr>
            </w:pPr>
            <w:r>
              <w:rPr>
                <w:rFonts w:hint="eastAsia" w:ascii="Times New Roman" w:hAnsi="Times New Roman" w:eastAsia="宋体"/>
                <w:color w:val="auto"/>
                <w:sz w:val="24"/>
                <w:lang w:val="en-US" w:eastAsia="zh-CN"/>
              </w:rPr>
              <w:t>S</w:t>
            </w:r>
            <w:r>
              <w:rPr>
                <w:rFonts w:hint="eastAsia" w:ascii="Times New Roman" w:hAnsi="Times New Roman" w:eastAsia="宋体"/>
                <w:color w:val="auto"/>
                <w:sz w:val="24"/>
              </w:rPr>
              <w:t>透声面积，m</w:t>
            </w:r>
            <w:r>
              <w:rPr>
                <w:rFonts w:hint="eastAsia" w:ascii="Times New Roman" w:hAnsi="Times New Roman" w:eastAsia="宋体"/>
                <w:color w:val="auto"/>
                <w:sz w:val="24"/>
                <w:vertAlign w:val="superscript"/>
              </w:rPr>
              <w:t>2</w:t>
            </w:r>
            <w:r>
              <w:rPr>
                <w:rFonts w:hint="eastAsia" w:ascii="Times New Roman" w:hAnsi="Times New Roman" w:eastAsia="宋体"/>
                <w:color w:val="auto"/>
                <w:sz w:val="24"/>
              </w:rPr>
              <w:t>。</w:t>
            </w:r>
          </w:p>
          <w:p>
            <w:pPr>
              <w:spacing w:line="360" w:lineRule="auto"/>
              <w:ind w:firstLine="482" w:firstLineChars="200"/>
              <w:rPr>
                <w:rFonts w:hint="default"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2）</w:t>
            </w:r>
            <w:r>
              <w:rPr>
                <w:rFonts w:hint="default" w:ascii="Times New Roman" w:hAnsi="Times New Roman" w:eastAsia="宋体" w:cs="Times New Roman"/>
                <w:b/>
                <w:bCs/>
                <w:color w:val="auto"/>
                <w:sz w:val="24"/>
                <w:szCs w:val="24"/>
                <w:highlight w:val="none"/>
                <w:lang w:val="en-US" w:eastAsia="zh-CN"/>
              </w:rPr>
              <w:t>户外声传播的衰减</w:t>
            </w:r>
          </w:p>
          <w:p>
            <w:pPr>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户外声传播衰减包括几何发散</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Adiv</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、大气吸收</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Aatm</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、地面效应</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Agr</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、障碍物屏蔽</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Abar</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、其他多方面效应</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Amisc</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引起的衰减。</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①</w:t>
            </w:r>
            <w:r>
              <w:rPr>
                <w:rFonts w:hint="eastAsia" w:ascii="Times New Roman" w:hAnsi="Times New Roman" w:eastAsia="宋体" w:cs="Times New Roman"/>
                <w:color w:val="auto"/>
                <w:sz w:val="24"/>
                <w:szCs w:val="24"/>
                <w:highlight w:val="none"/>
                <w:lang w:val="en-US" w:eastAsia="zh-CN"/>
              </w:rPr>
              <w:t>基本公式</w:t>
            </w:r>
          </w:p>
          <w:p>
            <w:pP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某个声源在预测点处声压级的计算公式如下：</w:t>
            </w:r>
          </w:p>
          <w:p>
            <w:pPr>
              <w:adjustRightInd w:val="0"/>
              <w:snapToGrid w:val="0"/>
              <w:spacing w:line="360" w:lineRule="auto"/>
              <w:ind w:firstLine="480"/>
              <w:jc w:val="center"/>
              <w:rPr>
                <w:rFonts w:ascii="Times New Roman" w:hAnsi="Times New Roman" w:eastAsia="宋体"/>
                <w:color w:val="auto"/>
                <w:sz w:val="24"/>
              </w:rPr>
            </w:pPr>
            <w:r>
              <w:rPr>
                <w:rFonts w:hint="default" w:ascii="Times New Roman" w:hAnsi="Times New Roman" w:eastAsia="宋体"/>
                <w:i/>
                <w:color w:val="auto"/>
                <w:sz w:val="24"/>
                <w:szCs w:val="24"/>
              </w:rPr>
              <w:t>Lp</w:t>
            </w:r>
            <w:r>
              <w:rPr>
                <w:rFonts w:hint="default" w:ascii="Times New Roman" w:hAnsi="Times New Roman" w:eastAsia="宋体"/>
                <w:color w:val="auto"/>
                <w:sz w:val="24"/>
                <w:szCs w:val="24"/>
              </w:rPr>
              <w:t>(</w:t>
            </w:r>
            <w:r>
              <w:rPr>
                <w:rFonts w:hint="default" w:ascii="Times New Roman" w:hAnsi="Times New Roman" w:eastAsia="宋体"/>
                <w:i/>
                <w:color w:val="auto"/>
                <w:sz w:val="24"/>
                <w:szCs w:val="24"/>
              </w:rPr>
              <w:t>r</w:t>
            </w:r>
            <w:r>
              <w:rPr>
                <w:rFonts w:hint="default" w:ascii="Times New Roman" w:hAnsi="Times New Roman" w:eastAsia="宋体"/>
                <w:color w:val="auto"/>
                <w:sz w:val="24"/>
                <w:szCs w:val="24"/>
              </w:rPr>
              <w:t>)＝</w:t>
            </w:r>
            <w:r>
              <w:rPr>
                <w:rFonts w:hint="default" w:ascii="Times New Roman" w:hAnsi="Times New Roman" w:eastAsia="宋体"/>
                <w:i/>
                <w:color w:val="auto"/>
                <w:sz w:val="24"/>
                <w:szCs w:val="24"/>
              </w:rPr>
              <w:t>Lw</w:t>
            </w:r>
            <w:r>
              <w:rPr>
                <w:rFonts w:hint="default" w:ascii="Times New Roman" w:hAnsi="Times New Roman" w:eastAsia="宋体"/>
                <w:color w:val="auto"/>
                <w:sz w:val="24"/>
                <w:szCs w:val="24"/>
              </w:rPr>
              <w:t>+</w:t>
            </w:r>
            <w:r>
              <w:rPr>
                <w:rFonts w:hint="default" w:ascii="Times New Roman" w:hAnsi="Times New Roman" w:eastAsia="宋体"/>
                <w:i/>
                <w:color w:val="auto"/>
                <w:sz w:val="24"/>
                <w:szCs w:val="24"/>
              </w:rPr>
              <w:t>D</w:t>
            </w:r>
            <w:r>
              <w:rPr>
                <w:rFonts w:hint="default" w:ascii="Times New Roman" w:hAnsi="Times New Roman" w:eastAsia="宋体"/>
                <w:color w:val="auto"/>
                <w:sz w:val="24"/>
                <w:szCs w:val="24"/>
              </w:rPr>
              <w:t>C－(</w:t>
            </w:r>
            <w:r>
              <w:rPr>
                <w:rFonts w:hint="default" w:ascii="Times New Roman" w:hAnsi="Times New Roman" w:eastAsia="宋体"/>
                <w:i/>
                <w:color w:val="auto"/>
                <w:sz w:val="24"/>
                <w:szCs w:val="24"/>
              </w:rPr>
              <w:t>A</w:t>
            </w:r>
            <w:r>
              <w:rPr>
                <w:rFonts w:hint="default" w:ascii="Times New Roman" w:hAnsi="Times New Roman" w:eastAsia="宋体"/>
                <w:color w:val="auto"/>
                <w:sz w:val="24"/>
                <w:szCs w:val="24"/>
              </w:rPr>
              <w:t>div＋</w:t>
            </w:r>
            <w:r>
              <w:rPr>
                <w:rFonts w:hint="default" w:ascii="Times New Roman" w:hAnsi="Times New Roman" w:eastAsia="宋体"/>
                <w:i/>
                <w:color w:val="auto"/>
                <w:sz w:val="24"/>
                <w:szCs w:val="24"/>
              </w:rPr>
              <w:t>A</w:t>
            </w:r>
            <w:r>
              <w:rPr>
                <w:rFonts w:hint="default" w:ascii="Times New Roman" w:hAnsi="Times New Roman" w:eastAsia="宋体"/>
                <w:color w:val="auto"/>
                <w:sz w:val="24"/>
                <w:szCs w:val="24"/>
              </w:rPr>
              <w:t>atm＋</w:t>
            </w:r>
            <w:r>
              <w:rPr>
                <w:rFonts w:hint="default" w:ascii="Times New Roman" w:hAnsi="Times New Roman" w:eastAsia="宋体"/>
                <w:i/>
                <w:color w:val="auto"/>
                <w:sz w:val="24"/>
                <w:szCs w:val="24"/>
              </w:rPr>
              <w:t>A</w:t>
            </w:r>
            <w:r>
              <w:rPr>
                <w:rFonts w:hint="default" w:ascii="Times New Roman" w:hAnsi="Times New Roman" w:eastAsia="宋体"/>
                <w:color w:val="auto"/>
                <w:sz w:val="24"/>
                <w:szCs w:val="24"/>
              </w:rPr>
              <w:t>gr＋</w:t>
            </w:r>
            <w:r>
              <w:rPr>
                <w:rFonts w:hint="default" w:ascii="Times New Roman" w:hAnsi="Times New Roman" w:eastAsia="宋体"/>
                <w:i/>
                <w:color w:val="auto"/>
                <w:sz w:val="24"/>
                <w:szCs w:val="24"/>
              </w:rPr>
              <w:t>A</w:t>
            </w:r>
            <w:r>
              <w:rPr>
                <w:rFonts w:hint="default" w:ascii="Times New Roman" w:hAnsi="Times New Roman" w:eastAsia="宋体"/>
                <w:color w:val="auto"/>
                <w:sz w:val="24"/>
                <w:szCs w:val="24"/>
              </w:rPr>
              <w:t>bar＋</w:t>
            </w:r>
            <w:r>
              <w:rPr>
                <w:rFonts w:hint="default" w:ascii="Times New Roman" w:hAnsi="Times New Roman" w:eastAsia="宋体"/>
                <w:i/>
                <w:color w:val="auto"/>
                <w:sz w:val="24"/>
                <w:szCs w:val="24"/>
              </w:rPr>
              <w:t>A</w:t>
            </w:r>
            <w:r>
              <w:rPr>
                <w:rFonts w:hint="default" w:ascii="Times New Roman" w:hAnsi="Times New Roman" w:eastAsia="宋体"/>
                <w:color w:val="auto"/>
                <w:sz w:val="24"/>
                <w:szCs w:val="24"/>
              </w:rPr>
              <w:t>misc)</w:t>
            </w:r>
          </w:p>
          <w:p>
            <w:pPr>
              <w:adjustRightInd w:val="0"/>
              <w:snapToGrid w:val="0"/>
              <w:spacing w:line="360" w:lineRule="auto"/>
              <w:ind w:firstLine="480"/>
              <w:jc w:val="center"/>
              <w:rPr>
                <w:rFonts w:hint="eastAsia" w:ascii="Times New Roman" w:hAnsi="Times New Roman" w:eastAsia="宋体"/>
                <w:color w:val="auto"/>
                <w:sz w:val="24"/>
                <w:szCs w:val="24"/>
                <w:lang w:val="en-US" w:eastAsia="zh-CN"/>
              </w:rPr>
            </w:pPr>
            <w:r>
              <w:rPr>
                <w:rFonts w:hint="default" w:ascii="Times New Roman" w:hAnsi="Times New Roman" w:eastAsia="宋体"/>
                <w:i/>
                <w:color w:val="auto"/>
                <w:sz w:val="24"/>
                <w:szCs w:val="24"/>
              </w:rPr>
              <w:t>Lp</w:t>
            </w:r>
            <w:r>
              <w:rPr>
                <w:rFonts w:hint="default" w:ascii="Times New Roman" w:hAnsi="Times New Roman" w:eastAsia="宋体"/>
                <w:color w:val="auto"/>
                <w:sz w:val="24"/>
                <w:szCs w:val="24"/>
              </w:rPr>
              <w:t>(</w:t>
            </w:r>
            <w:r>
              <w:rPr>
                <w:rFonts w:hint="default" w:ascii="Times New Roman" w:hAnsi="Times New Roman" w:eastAsia="宋体"/>
                <w:i/>
                <w:color w:val="auto"/>
                <w:sz w:val="24"/>
                <w:szCs w:val="24"/>
              </w:rPr>
              <w:t>r</w:t>
            </w:r>
            <w:r>
              <w:rPr>
                <w:rFonts w:hint="default" w:ascii="Times New Roman" w:hAnsi="Times New Roman" w:eastAsia="宋体"/>
                <w:color w:val="auto"/>
                <w:sz w:val="24"/>
                <w:szCs w:val="24"/>
              </w:rPr>
              <w:t>)＝</w:t>
            </w:r>
            <w:r>
              <w:rPr>
                <w:rFonts w:hint="default" w:ascii="Times New Roman" w:hAnsi="Times New Roman" w:eastAsia="宋体"/>
                <w:i/>
                <w:color w:val="auto"/>
                <w:sz w:val="24"/>
                <w:szCs w:val="24"/>
              </w:rPr>
              <w:t>Lp</w:t>
            </w:r>
            <w:r>
              <w:rPr>
                <w:rFonts w:hint="default" w:ascii="Times New Roman" w:hAnsi="Times New Roman" w:eastAsia="宋体"/>
                <w:color w:val="auto"/>
                <w:sz w:val="24"/>
                <w:szCs w:val="24"/>
              </w:rPr>
              <w:t>(</w:t>
            </w:r>
            <w:r>
              <w:rPr>
                <w:rFonts w:hint="default" w:ascii="Times New Roman" w:hAnsi="Times New Roman" w:eastAsia="宋体"/>
                <w:i/>
                <w:color w:val="auto"/>
                <w:sz w:val="24"/>
                <w:szCs w:val="24"/>
              </w:rPr>
              <w:t>r</w:t>
            </w:r>
            <w:r>
              <w:rPr>
                <w:rFonts w:hint="default" w:ascii="Times New Roman" w:hAnsi="Times New Roman" w:eastAsia="宋体"/>
                <w:color w:val="auto"/>
                <w:sz w:val="24"/>
                <w:szCs w:val="24"/>
              </w:rPr>
              <w:t>0)+</w:t>
            </w:r>
            <w:r>
              <w:rPr>
                <w:rFonts w:hint="default" w:ascii="Times New Roman" w:hAnsi="Times New Roman" w:eastAsia="宋体"/>
                <w:i/>
                <w:color w:val="auto"/>
                <w:sz w:val="24"/>
                <w:szCs w:val="24"/>
              </w:rPr>
              <w:t>D</w:t>
            </w:r>
            <w:r>
              <w:rPr>
                <w:rFonts w:hint="default" w:ascii="Times New Roman" w:hAnsi="Times New Roman" w:eastAsia="宋体"/>
                <w:color w:val="auto"/>
                <w:sz w:val="24"/>
                <w:szCs w:val="24"/>
              </w:rPr>
              <w:t>C－(</w:t>
            </w:r>
            <w:r>
              <w:rPr>
                <w:rFonts w:hint="default" w:ascii="Times New Roman" w:hAnsi="Times New Roman" w:eastAsia="宋体"/>
                <w:i/>
                <w:color w:val="auto"/>
                <w:sz w:val="24"/>
                <w:szCs w:val="24"/>
              </w:rPr>
              <w:t>A</w:t>
            </w:r>
            <w:r>
              <w:rPr>
                <w:rFonts w:hint="default" w:ascii="Times New Roman" w:hAnsi="Times New Roman" w:eastAsia="宋体"/>
                <w:color w:val="auto"/>
                <w:sz w:val="24"/>
                <w:szCs w:val="24"/>
              </w:rPr>
              <w:t>div＋</w:t>
            </w:r>
            <w:r>
              <w:rPr>
                <w:rFonts w:hint="default" w:ascii="Times New Roman" w:hAnsi="Times New Roman" w:eastAsia="宋体"/>
                <w:i/>
                <w:color w:val="auto"/>
                <w:sz w:val="24"/>
                <w:szCs w:val="24"/>
              </w:rPr>
              <w:t>A</w:t>
            </w:r>
            <w:r>
              <w:rPr>
                <w:rFonts w:hint="default" w:ascii="Times New Roman" w:hAnsi="Times New Roman" w:eastAsia="宋体"/>
                <w:color w:val="auto"/>
                <w:sz w:val="24"/>
                <w:szCs w:val="24"/>
              </w:rPr>
              <w:t>atm＋</w:t>
            </w:r>
            <w:r>
              <w:rPr>
                <w:rFonts w:hint="default" w:ascii="Times New Roman" w:hAnsi="Times New Roman" w:eastAsia="宋体"/>
                <w:i/>
                <w:color w:val="auto"/>
                <w:sz w:val="24"/>
                <w:szCs w:val="24"/>
              </w:rPr>
              <w:t>A</w:t>
            </w:r>
            <w:r>
              <w:rPr>
                <w:rFonts w:hint="default" w:ascii="Times New Roman" w:hAnsi="Times New Roman" w:eastAsia="宋体"/>
                <w:color w:val="auto"/>
                <w:sz w:val="24"/>
                <w:szCs w:val="24"/>
              </w:rPr>
              <w:t>gr＋</w:t>
            </w:r>
            <w:r>
              <w:rPr>
                <w:rFonts w:hint="default" w:ascii="Times New Roman" w:hAnsi="Times New Roman" w:eastAsia="宋体"/>
                <w:i/>
                <w:color w:val="auto"/>
                <w:sz w:val="24"/>
                <w:szCs w:val="24"/>
              </w:rPr>
              <w:t>A</w:t>
            </w:r>
            <w:r>
              <w:rPr>
                <w:rFonts w:hint="default" w:ascii="Times New Roman" w:hAnsi="Times New Roman" w:eastAsia="宋体"/>
                <w:color w:val="auto"/>
                <w:sz w:val="24"/>
                <w:szCs w:val="24"/>
              </w:rPr>
              <w:t>bar＋</w:t>
            </w:r>
            <w:r>
              <w:rPr>
                <w:rFonts w:hint="default" w:ascii="Times New Roman" w:hAnsi="Times New Roman" w:eastAsia="宋体"/>
                <w:i/>
                <w:color w:val="auto"/>
                <w:sz w:val="24"/>
                <w:szCs w:val="24"/>
              </w:rPr>
              <w:t>A</w:t>
            </w:r>
            <w:r>
              <w:rPr>
                <w:rFonts w:hint="default" w:ascii="Times New Roman" w:hAnsi="Times New Roman" w:eastAsia="宋体"/>
                <w:color w:val="auto"/>
                <w:sz w:val="24"/>
                <w:szCs w:val="24"/>
              </w:rPr>
              <w:t>misc)</w:t>
            </w:r>
          </w:p>
          <w:p>
            <w:pPr>
              <w:adjustRightInd w:val="0"/>
              <w:snapToGrid w:val="0"/>
              <w:spacing w:line="360" w:lineRule="auto"/>
              <w:ind w:firstLine="48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式中：</w:t>
            </w:r>
          </w:p>
          <w:p>
            <w:pPr>
              <w:adjustRightInd w:val="0"/>
              <w:snapToGrid w:val="0"/>
              <w:spacing w:line="360" w:lineRule="auto"/>
              <w:ind w:firstLine="48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 xml:space="preserve">Lp(r)—预测点处声压级，dB； </w:t>
            </w:r>
          </w:p>
          <w:p>
            <w:pPr>
              <w:adjustRightInd w:val="0"/>
              <w:snapToGrid w:val="0"/>
              <w:spacing w:line="360" w:lineRule="auto"/>
              <w:ind w:firstLine="48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L</w:t>
            </w:r>
            <w:r>
              <w:rPr>
                <w:rFonts w:hint="eastAsia" w:ascii="Times New Roman" w:hAnsi="Times New Roman" w:eastAsia="宋体" w:cs="Times New Roman"/>
                <w:color w:val="auto"/>
                <w:sz w:val="24"/>
                <w:lang w:val="en-US" w:eastAsia="zh-CN"/>
              </w:rPr>
              <w:softHyphen/>
            </w:r>
            <w:r>
              <w:rPr>
                <w:rFonts w:hint="eastAsia" w:ascii="Times New Roman" w:hAnsi="Times New Roman" w:eastAsia="宋体" w:cs="Times New Roman"/>
                <w:color w:val="auto"/>
                <w:sz w:val="24"/>
                <w:lang w:val="en-US" w:eastAsia="zh-CN"/>
              </w:rPr>
              <w:softHyphen/>
            </w:r>
            <w:r>
              <w:rPr>
                <w:rFonts w:hint="eastAsia" w:ascii="Times New Roman" w:hAnsi="Times New Roman" w:eastAsia="宋体" w:cs="Times New Roman"/>
                <w:color w:val="auto"/>
                <w:sz w:val="24"/>
                <w:lang w:val="en-US" w:eastAsia="zh-CN"/>
              </w:rPr>
              <w:t>w—由点声源产生的声功率级(A计权或倍频带)，dB；</w:t>
            </w:r>
          </w:p>
          <w:p>
            <w:pPr>
              <w:adjustRightInd w:val="0"/>
              <w:snapToGrid w:val="0"/>
              <w:spacing w:line="360" w:lineRule="auto"/>
              <w:ind w:firstLine="48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Lp(r0)—</w:t>
            </w:r>
            <w:r>
              <w:rPr>
                <w:rFonts w:hint="default" w:ascii="Times New Roman" w:hAnsi="Times New Roman" w:eastAsia="宋体" w:cs="Times New Roman"/>
                <w:color w:val="auto"/>
                <w:sz w:val="24"/>
                <w:lang w:val="en-US" w:eastAsia="zh-CN"/>
              </w:rPr>
              <w:t>参考位置</w:t>
            </w:r>
            <w:r>
              <w:rPr>
                <w:rFonts w:hint="eastAsia" w:ascii="Times New Roman" w:hAnsi="Times New Roman" w:eastAsia="宋体" w:cs="Times New Roman"/>
                <w:color w:val="auto"/>
                <w:sz w:val="24"/>
                <w:lang w:val="en-US" w:eastAsia="zh-CN"/>
              </w:rPr>
              <w:t>r0</w:t>
            </w:r>
            <w:r>
              <w:rPr>
                <w:rFonts w:hint="default" w:ascii="Times New Roman" w:hAnsi="Times New Roman" w:eastAsia="宋体" w:cs="Times New Roman"/>
                <w:color w:val="auto"/>
                <w:sz w:val="24"/>
                <w:lang w:val="en-US" w:eastAsia="zh-CN"/>
              </w:rPr>
              <w:t>处的声压级，</w:t>
            </w:r>
            <w:r>
              <w:rPr>
                <w:rFonts w:hint="eastAsia" w:ascii="Times New Roman" w:hAnsi="Times New Roman" w:eastAsia="宋体" w:cs="Times New Roman"/>
                <w:color w:val="auto"/>
                <w:sz w:val="24"/>
                <w:lang w:val="en-US" w:eastAsia="zh-CN"/>
              </w:rPr>
              <w:t>dB</w:t>
            </w:r>
            <w:r>
              <w:rPr>
                <w:rFonts w:hint="default" w:ascii="Times New Roman" w:hAnsi="Times New Roman" w:eastAsia="宋体" w:cs="Times New Roman"/>
                <w:color w:val="auto"/>
                <w:sz w:val="24"/>
                <w:lang w:val="en-US" w:eastAsia="zh-CN"/>
              </w:rPr>
              <w:t>；</w:t>
            </w:r>
          </w:p>
          <w:p>
            <w:pPr>
              <w:adjustRightInd w:val="0"/>
              <w:snapToGrid w:val="0"/>
              <w:spacing w:line="360" w:lineRule="auto"/>
              <w:ind w:firstLine="48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 xml:space="preserve">Dc—指向性校正，它描述点声源的等效连续声压级与产生声功率级Lw的全向点声源在规定方向的声级的偏差程度，dB； </w:t>
            </w:r>
          </w:p>
          <w:p>
            <w:pPr>
              <w:adjustRightInd w:val="0"/>
              <w:snapToGrid w:val="0"/>
              <w:spacing w:line="360" w:lineRule="auto"/>
              <w:ind w:firstLine="48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 xml:space="preserve">Adiv—几何发散引起的衰减，dB； </w:t>
            </w:r>
          </w:p>
          <w:p>
            <w:pPr>
              <w:adjustRightInd w:val="0"/>
              <w:snapToGrid w:val="0"/>
              <w:spacing w:line="360" w:lineRule="auto"/>
              <w:ind w:firstLine="48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 xml:space="preserve">Aatm—大气吸收引起的衰减，dB； </w:t>
            </w:r>
          </w:p>
          <w:p>
            <w:pPr>
              <w:adjustRightInd w:val="0"/>
              <w:snapToGrid w:val="0"/>
              <w:spacing w:line="360" w:lineRule="auto"/>
              <w:ind w:firstLine="48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Agr—地面效应引起的衰减，dB；</w:t>
            </w:r>
          </w:p>
          <w:p>
            <w:pPr>
              <w:adjustRightInd w:val="0"/>
              <w:snapToGrid w:val="0"/>
              <w:spacing w:line="360" w:lineRule="auto"/>
              <w:ind w:firstLine="48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Abar—障碍物屏蔽引起的衰减，dB；</w:t>
            </w:r>
          </w:p>
          <w:p>
            <w:pPr>
              <w:adjustRightInd w:val="0"/>
              <w:snapToGrid w:val="0"/>
              <w:spacing w:line="360" w:lineRule="auto"/>
              <w:ind w:firstLine="48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Amisc—其他多方面效应引起的衰减，dB。</w:t>
            </w:r>
          </w:p>
          <w:p>
            <w:pPr>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②</w:t>
            </w:r>
            <w:r>
              <w:rPr>
                <w:rFonts w:hint="default" w:ascii="Times New Roman" w:hAnsi="Times New Roman" w:eastAsia="宋体"/>
                <w:color w:val="auto"/>
                <w:sz w:val="24"/>
                <w:szCs w:val="24"/>
              </w:rPr>
              <w:t>预测点的A声级</w:t>
            </w:r>
            <w:r>
              <w:rPr>
                <w:rFonts w:hint="default" w:ascii="Times New Roman" w:hAnsi="Times New Roman" w:eastAsia="宋体"/>
                <w:i/>
                <w:color w:val="auto"/>
                <w:sz w:val="24"/>
                <w:szCs w:val="24"/>
              </w:rPr>
              <w:t>L</w:t>
            </w:r>
            <w:r>
              <w:rPr>
                <w:rFonts w:hint="default" w:ascii="Times New Roman" w:hAnsi="Times New Roman" w:eastAsia="宋体"/>
                <w:color w:val="auto"/>
                <w:sz w:val="24"/>
                <w:szCs w:val="24"/>
                <w:vertAlign w:val="subscript"/>
              </w:rPr>
              <w:t>A</w:t>
            </w:r>
            <w:r>
              <w:rPr>
                <w:rFonts w:hint="default" w:ascii="Times New Roman" w:hAnsi="Times New Roman" w:eastAsia="宋体"/>
                <w:color w:val="auto"/>
                <w:sz w:val="24"/>
                <w:szCs w:val="24"/>
              </w:rPr>
              <w:t>(</w:t>
            </w:r>
            <w:r>
              <w:rPr>
                <w:rFonts w:hint="default" w:ascii="Times New Roman" w:hAnsi="Times New Roman" w:eastAsia="宋体"/>
                <w:i/>
                <w:color w:val="auto"/>
                <w:sz w:val="24"/>
                <w:szCs w:val="24"/>
              </w:rPr>
              <w:t>r</w:t>
            </w:r>
            <w:r>
              <w:rPr>
                <w:rFonts w:hint="default" w:ascii="Times New Roman" w:hAnsi="Times New Roman" w:eastAsia="宋体"/>
                <w:color w:val="auto"/>
                <w:sz w:val="24"/>
                <w:szCs w:val="24"/>
              </w:rPr>
              <w:t>)可按</w:t>
            </w:r>
            <w:r>
              <w:rPr>
                <w:rFonts w:hint="eastAsia" w:ascii="Times New Roman" w:hAnsi="Times New Roman" w:eastAsia="宋体"/>
                <w:color w:val="auto"/>
                <w:sz w:val="24"/>
                <w:szCs w:val="24"/>
                <w:lang w:val="en-US" w:eastAsia="zh-CN"/>
              </w:rPr>
              <w:t>下式</w:t>
            </w:r>
            <w:r>
              <w:rPr>
                <w:rFonts w:hint="default" w:ascii="Times New Roman" w:hAnsi="Times New Roman" w:eastAsia="宋体"/>
                <w:color w:val="auto"/>
                <w:sz w:val="24"/>
                <w:szCs w:val="24"/>
              </w:rPr>
              <w:t>计算，即将8个倍频带声压级合成，计算出预测点的A声级[</w:t>
            </w:r>
            <w:r>
              <w:rPr>
                <w:rFonts w:hint="default" w:ascii="Times New Roman" w:hAnsi="Times New Roman" w:eastAsia="宋体"/>
                <w:i/>
                <w:color w:val="auto"/>
                <w:sz w:val="24"/>
                <w:szCs w:val="24"/>
              </w:rPr>
              <w:t>L</w:t>
            </w:r>
            <w:r>
              <w:rPr>
                <w:rFonts w:hint="default" w:ascii="Times New Roman" w:hAnsi="Times New Roman" w:eastAsia="宋体"/>
                <w:color w:val="auto"/>
                <w:sz w:val="24"/>
                <w:szCs w:val="24"/>
                <w:vertAlign w:val="subscript"/>
              </w:rPr>
              <w:t>A</w:t>
            </w:r>
            <w:r>
              <w:rPr>
                <w:rFonts w:hint="default" w:ascii="Times New Roman" w:hAnsi="Times New Roman" w:eastAsia="宋体"/>
                <w:color w:val="auto"/>
                <w:sz w:val="24"/>
                <w:szCs w:val="24"/>
              </w:rPr>
              <w:t>(</w:t>
            </w:r>
            <w:r>
              <w:rPr>
                <w:rFonts w:hint="default" w:ascii="Times New Roman" w:hAnsi="Times New Roman" w:eastAsia="宋体"/>
                <w:i/>
                <w:color w:val="auto"/>
                <w:sz w:val="24"/>
                <w:szCs w:val="24"/>
              </w:rPr>
              <w:t>r</w:t>
            </w:r>
            <w:r>
              <w:rPr>
                <w:rFonts w:hint="default" w:ascii="Times New Roman" w:hAnsi="Times New Roman" w:eastAsia="宋体"/>
                <w:color w:val="auto"/>
                <w:sz w:val="24"/>
                <w:szCs w:val="24"/>
              </w:rPr>
              <w:t>)]。</w:t>
            </w:r>
          </w:p>
          <w:p>
            <w:pPr>
              <w:spacing w:line="360" w:lineRule="auto"/>
              <w:ind w:firstLine="1778" w:firstLineChars="738"/>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drawing>
                <wp:inline distT="0" distB="0" distL="114300" distR="114300">
                  <wp:extent cx="1935480" cy="419100"/>
                  <wp:effectExtent l="0" t="0" r="7620" b="0"/>
                  <wp:docPr id="9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16"/>
                          <pic:cNvPicPr>
                            <a:picLocks noChangeAspect="1"/>
                          </pic:cNvPicPr>
                        </pic:nvPicPr>
                        <pic:blipFill>
                          <a:blip r:embed="rId25"/>
                          <a:stretch>
                            <a:fillRect/>
                          </a:stretch>
                        </pic:blipFill>
                        <pic:spPr>
                          <a:xfrm>
                            <a:off x="0" y="0"/>
                            <a:ext cx="1935480" cy="419100"/>
                          </a:xfrm>
                          <a:prstGeom prst="rect">
                            <a:avLst/>
                          </a:prstGeom>
                          <a:noFill/>
                          <a:ln>
                            <a:noFill/>
                          </a:ln>
                        </pic:spPr>
                      </pic:pic>
                    </a:graphicData>
                  </a:graphic>
                </wp:inline>
              </w:drawing>
            </w:r>
            <w:r>
              <w:rPr>
                <w:rFonts w:hint="default" w:ascii="Times New Roman" w:hAnsi="Times New Roman" w:eastAsia="宋体" w:cs="Times New Roman"/>
                <w:b/>
                <w:color w:val="auto"/>
                <w:sz w:val="24"/>
                <w:szCs w:val="24"/>
                <w:highlight w:val="none"/>
              </w:rPr>
              <w:t xml:space="preserve">                       </w:t>
            </w:r>
          </w:p>
          <w:p>
            <w:pPr>
              <w:adjustRightInd w:val="0"/>
              <w:snapToGrid w:val="0"/>
              <w:spacing w:line="360" w:lineRule="auto"/>
              <w:ind w:firstLine="48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式中：</w:t>
            </w:r>
          </w:p>
          <w:p>
            <w:pPr>
              <w:adjustRightInd w:val="0"/>
              <w:snapToGrid w:val="0"/>
              <w:spacing w:line="360" w:lineRule="auto"/>
              <w:ind w:firstLine="480"/>
              <w:rPr>
                <w:rFonts w:hint="eastAsia" w:ascii="Times New Roman" w:hAnsi="Times New Roman" w:eastAsia="宋体" w:cs="Times New Roman"/>
                <w:color w:val="auto"/>
                <w:sz w:val="24"/>
              </w:rPr>
            </w:pPr>
            <w:r>
              <w:rPr>
                <w:rFonts w:hint="default" w:ascii="Times New Roman" w:hAnsi="Times New Roman" w:eastAsia="宋体" w:cs="Times New Roman"/>
                <w:color w:val="auto"/>
                <w:sz w:val="24"/>
              </w:rPr>
              <w:t>LA(r)</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rPr>
              <w:t>距声源r处的A声级，dB(A)；</w:t>
            </w:r>
          </w:p>
          <w:p>
            <w:pPr>
              <w:adjustRightInd w:val="0"/>
              <w:snapToGrid w:val="0"/>
              <w:spacing w:line="360" w:lineRule="auto"/>
              <w:ind w:firstLine="48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Lpi(r)</w:t>
            </w:r>
            <w:r>
              <w:rPr>
                <w:rFonts w:hint="eastAsia"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rPr>
              <w:t>预测点(r)处，第i倍频带声压级，dB；</w:t>
            </w:r>
          </w:p>
          <w:p>
            <w:pPr>
              <w:adjustRightInd w:val="0"/>
              <w:snapToGrid w:val="0"/>
              <w:spacing w:line="360" w:lineRule="auto"/>
              <w:ind w:firstLine="48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△Li—i倍频带A计算网络修正值，dB(</w:t>
            </w:r>
            <w:r>
              <w:rPr>
                <w:rFonts w:hint="eastAsia" w:ascii="Times New Roman" w:hAnsi="Times New Roman" w:eastAsia="宋体" w:cs="Times New Roman"/>
                <w:color w:val="auto"/>
                <w:sz w:val="24"/>
                <w:lang w:val="en-US" w:eastAsia="zh-CN"/>
              </w:rPr>
              <w:t>根据</w:t>
            </w:r>
            <w:r>
              <w:rPr>
                <w:rFonts w:hint="eastAsia" w:ascii="Times New Roman" w:hAnsi="Times New Roman" w:eastAsia="宋体" w:cs="Times New Roman"/>
                <w:color w:val="auto"/>
                <w:sz w:val="24"/>
              </w:rPr>
              <w:t>导则附录B</w:t>
            </w:r>
            <w:r>
              <w:rPr>
                <w:rFonts w:hint="eastAsia" w:ascii="Times New Roman" w:hAnsi="Times New Roman" w:eastAsia="宋体" w:cs="Times New Roman"/>
                <w:color w:val="auto"/>
                <w:sz w:val="24"/>
                <w:lang w:val="en-US" w:eastAsia="zh-CN"/>
              </w:rPr>
              <w:t>计算</w:t>
            </w:r>
            <w:r>
              <w:rPr>
                <w:rFonts w:hint="eastAsia" w:ascii="Times New Roman" w:hAnsi="Times New Roman" w:eastAsia="宋体" w:cs="Times New Roman"/>
                <w:color w:val="auto"/>
                <w:sz w:val="24"/>
              </w:rPr>
              <w:t>)。</w:t>
            </w:r>
          </w:p>
          <w:p>
            <w:pPr>
              <w:adjustRightInd w:val="0"/>
              <w:snapToGrid w:val="0"/>
              <w:spacing w:line="360" w:lineRule="auto"/>
              <w:ind w:firstLine="480"/>
              <w:rPr>
                <w:rFonts w:hint="eastAsia" w:ascii="Times New Roman" w:hAnsi="Times New Roman" w:eastAsia="宋体"/>
                <w:b w:val="0"/>
                <w:bCs w:val="0"/>
                <w:color w:val="auto"/>
                <w:sz w:val="24"/>
              </w:rPr>
            </w:pPr>
            <w:r>
              <w:rPr>
                <w:rFonts w:hint="eastAsia" w:ascii="Times New Roman" w:hAnsi="Times New Roman" w:eastAsia="宋体"/>
                <w:b w:val="0"/>
                <w:bCs w:val="0"/>
                <w:color w:val="auto"/>
                <w:sz w:val="24"/>
              </w:rPr>
              <w:t>衰减项计算按导则</w:t>
            </w:r>
            <w:r>
              <w:rPr>
                <w:rFonts w:hint="eastAsia" w:ascii="Times New Roman" w:hAnsi="Times New Roman" w:eastAsia="宋体"/>
                <w:b w:val="0"/>
                <w:bCs w:val="0"/>
                <w:color w:val="auto"/>
                <w:sz w:val="24"/>
                <w:lang w:val="en-US" w:eastAsia="zh-CN"/>
              </w:rPr>
              <w:t>附录A中A.3</w:t>
            </w:r>
            <w:r>
              <w:rPr>
                <w:rFonts w:hint="eastAsia" w:ascii="Times New Roman" w:hAnsi="Times New Roman" w:eastAsia="宋体"/>
                <w:b w:val="0"/>
                <w:bCs w:val="0"/>
                <w:color w:val="auto"/>
                <w:sz w:val="24"/>
              </w:rPr>
              <w:t>相关模式计算。</w:t>
            </w:r>
          </w:p>
          <w:p>
            <w:pPr>
              <w:adjustRightInd w:val="0"/>
              <w:snapToGrid w:val="0"/>
              <w:spacing w:line="360" w:lineRule="auto"/>
              <w:ind w:firstLine="480"/>
              <w:rPr>
                <w:rFonts w:hint="eastAsia" w:ascii="Times New Roman" w:hAnsi="Times New Roman" w:eastAsia="宋体" w:cs="Times New Roman"/>
                <w:b/>
                <w:bCs/>
                <w:color w:val="auto"/>
                <w:sz w:val="24"/>
                <w:lang w:val="en-US" w:eastAsia="zh-CN"/>
              </w:rPr>
            </w:pPr>
            <w:r>
              <w:rPr>
                <w:rFonts w:hint="eastAsia" w:ascii="Times New Roman" w:hAnsi="Times New Roman" w:eastAsia="宋体" w:cs="Times New Roman"/>
                <w:b/>
                <w:bCs/>
                <w:color w:val="auto"/>
                <w:sz w:val="24"/>
                <w:lang w:val="en-US" w:eastAsia="zh-CN"/>
              </w:rPr>
              <w:t>3）噪声贡献值计算</w:t>
            </w:r>
          </w:p>
          <w:p>
            <w:pPr>
              <w:adjustRightInd w:val="0"/>
              <w:snapToGrid w:val="0"/>
              <w:spacing w:line="360" w:lineRule="auto"/>
              <w:ind w:firstLine="480"/>
              <w:rPr>
                <w:rFonts w:hint="default" w:ascii="Times New Roman" w:hAnsi="Times New Roman" w:eastAsia="宋体" w:cs="Times New Roman"/>
                <w:color w:val="auto"/>
                <w:sz w:val="24"/>
                <w:highlight w:val="none"/>
                <w:lang w:val="en-US"/>
              </w:rPr>
            </w:pPr>
            <w:r>
              <w:rPr>
                <w:rFonts w:hint="eastAsia" w:ascii="Times New Roman" w:hAnsi="Times New Roman" w:eastAsia="宋体" w:cs="Times New Roman"/>
                <w:color w:val="auto"/>
                <w:sz w:val="24"/>
                <w:highlight w:val="none"/>
                <w:lang w:val="en-US" w:eastAsia="zh-CN"/>
              </w:rPr>
              <w:t>设第</w:t>
            </w:r>
            <w:r>
              <w:rPr>
                <w:rFonts w:hint="default" w:ascii="Times New Roman" w:hAnsi="Times New Roman" w:eastAsia="宋体" w:cs="Times New Roman"/>
                <w:color w:val="auto"/>
                <w:sz w:val="24"/>
                <w:highlight w:val="none"/>
                <w:lang w:val="en-US" w:eastAsia="zh-CN"/>
              </w:rPr>
              <w:t>i</w:t>
            </w:r>
            <w:r>
              <w:rPr>
                <w:rFonts w:hint="eastAsia" w:ascii="Times New Roman" w:hAnsi="Times New Roman" w:eastAsia="宋体" w:cs="Times New Roman"/>
                <w:color w:val="auto"/>
                <w:sz w:val="24"/>
                <w:highlight w:val="none"/>
                <w:lang w:val="en-US" w:eastAsia="zh-CN"/>
              </w:rPr>
              <w:t>个室外声源在预测点产生的</w:t>
            </w:r>
            <w:r>
              <w:rPr>
                <w:rFonts w:hint="default" w:ascii="Times New Roman" w:hAnsi="Times New Roman" w:eastAsia="宋体" w:cs="Times New Roman"/>
                <w:color w:val="auto"/>
                <w:sz w:val="24"/>
                <w:highlight w:val="none"/>
                <w:lang w:val="en-US" w:eastAsia="zh-CN"/>
              </w:rPr>
              <w:t>A</w:t>
            </w:r>
            <w:r>
              <w:rPr>
                <w:rFonts w:hint="eastAsia" w:ascii="Times New Roman" w:hAnsi="Times New Roman" w:eastAsia="宋体" w:cs="Times New Roman"/>
                <w:color w:val="auto"/>
                <w:sz w:val="24"/>
                <w:highlight w:val="none"/>
                <w:lang w:val="en-US" w:eastAsia="zh-CN"/>
              </w:rPr>
              <w:t>声级为</w:t>
            </w:r>
            <w:r>
              <w:rPr>
                <w:rFonts w:hint="default" w:ascii="Times New Roman" w:hAnsi="Times New Roman" w:eastAsia="宋体" w:cs="Times New Roman"/>
                <w:color w:val="auto"/>
                <w:sz w:val="24"/>
                <w:highlight w:val="none"/>
                <w:lang w:val="en-US" w:eastAsia="zh-CN"/>
              </w:rPr>
              <w:t>L</w:t>
            </w:r>
            <w:r>
              <w:rPr>
                <w:rFonts w:hint="default" w:ascii="Times New Roman" w:hAnsi="Times New Roman" w:eastAsia="宋体" w:cs="Times New Roman"/>
                <w:color w:val="auto"/>
                <w:sz w:val="24"/>
                <w:highlight w:val="none"/>
                <w:vertAlign w:val="subscript"/>
                <w:lang w:val="en-US" w:eastAsia="zh-CN"/>
              </w:rPr>
              <w:t>Ai</w:t>
            </w:r>
            <w:r>
              <w:rPr>
                <w:rFonts w:hint="eastAsia" w:ascii="Times New Roman" w:hAnsi="Times New Roman" w:eastAsia="宋体" w:cs="Times New Roman"/>
                <w:color w:val="auto"/>
                <w:sz w:val="24"/>
                <w:highlight w:val="none"/>
                <w:lang w:val="en-US" w:eastAsia="zh-CN"/>
              </w:rPr>
              <w:t>，在</w:t>
            </w:r>
            <w:r>
              <w:rPr>
                <w:rFonts w:hint="default" w:ascii="Times New Roman" w:hAnsi="Times New Roman" w:eastAsia="宋体" w:cs="Times New Roman"/>
                <w:color w:val="auto"/>
                <w:sz w:val="24"/>
                <w:highlight w:val="none"/>
                <w:lang w:val="en-US" w:eastAsia="zh-CN"/>
              </w:rPr>
              <w:t>T</w:t>
            </w:r>
            <w:r>
              <w:rPr>
                <w:rFonts w:hint="eastAsia" w:ascii="Times New Roman" w:hAnsi="Times New Roman" w:eastAsia="宋体" w:cs="Times New Roman"/>
                <w:color w:val="auto"/>
                <w:sz w:val="24"/>
                <w:highlight w:val="none"/>
                <w:lang w:val="en-US" w:eastAsia="zh-CN"/>
              </w:rPr>
              <w:t>时间内该声源工作时间为</w:t>
            </w:r>
            <w:r>
              <w:rPr>
                <w:rFonts w:hint="default" w:ascii="Times New Roman" w:hAnsi="Times New Roman" w:eastAsia="宋体" w:cs="Times New Roman"/>
                <w:color w:val="auto"/>
                <w:sz w:val="24"/>
                <w:highlight w:val="none"/>
                <w:lang w:val="en-US" w:eastAsia="zh-CN"/>
              </w:rPr>
              <w:t>t</w:t>
            </w:r>
            <w:r>
              <w:rPr>
                <w:rFonts w:hint="default" w:ascii="Times New Roman" w:hAnsi="Times New Roman" w:eastAsia="宋体" w:cs="Times New Roman"/>
                <w:color w:val="auto"/>
                <w:sz w:val="24"/>
                <w:highlight w:val="none"/>
                <w:vertAlign w:val="subscript"/>
                <w:lang w:val="en-US" w:eastAsia="zh-CN"/>
              </w:rPr>
              <w:t>i</w:t>
            </w:r>
            <w:r>
              <w:rPr>
                <w:rFonts w:hint="eastAsia" w:ascii="Times New Roman" w:hAnsi="Times New Roman" w:eastAsia="宋体" w:cs="Times New Roman"/>
                <w:color w:val="auto"/>
                <w:sz w:val="24"/>
                <w:highlight w:val="none"/>
                <w:lang w:val="en-US" w:eastAsia="zh-CN"/>
              </w:rPr>
              <w:t>；第</w:t>
            </w:r>
            <w:r>
              <w:rPr>
                <w:rFonts w:hint="default" w:ascii="Times New Roman" w:hAnsi="Times New Roman" w:eastAsia="宋体" w:cs="Times New Roman"/>
                <w:color w:val="auto"/>
                <w:sz w:val="24"/>
                <w:highlight w:val="none"/>
                <w:lang w:val="en-US" w:eastAsia="zh-CN"/>
              </w:rPr>
              <w:t>j</w:t>
            </w:r>
            <w:r>
              <w:rPr>
                <w:rFonts w:hint="eastAsia" w:ascii="Times New Roman" w:hAnsi="Times New Roman" w:eastAsia="宋体" w:cs="Times New Roman"/>
                <w:color w:val="auto"/>
                <w:sz w:val="24"/>
                <w:highlight w:val="none"/>
                <w:lang w:val="en-US" w:eastAsia="zh-CN"/>
              </w:rPr>
              <w:t>个等效室外声源在预测点产生的</w:t>
            </w:r>
            <w:r>
              <w:rPr>
                <w:rFonts w:hint="default" w:ascii="Times New Roman" w:hAnsi="Times New Roman" w:eastAsia="宋体" w:cs="Times New Roman"/>
                <w:color w:val="auto"/>
                <w:sz w:val="24"/>
                <w:highlight w:val="none"/>
                <w:lang w:val="en-US" w:eastAsia="zh-CN"/>
              </w:rPr>
              <w:t>A</w:t>
            </w:r>
            <w:r>
              <w:rPr>
                <w:rFonts w:hint="eastAsia" w:ascii="Times New Roman" w:hAnsi="Times New Roman" w:eastAsia="宋体" w:cs="Times New Roman"/>
                <w:color w:val="auto"/>
                <w:sz w:val="24"/>
                <w:highlight w:val="none"/>
                <w:lang w:val="en-US" w:eastAsia="zh-CN"/>
              </w:rPr>
              <w:t>声级为</w:t>
            </w:r>
            <w:r>
              <w:rPr>
                <w:rFonts w:hint="default" w:ascii="Times New Roman" w:hAnsi="Times New Roman" w:eastAsia="宋体" w:cs="Times New Roman"/>
                <w:color w:val="auto"/>
                <w:sz w:val="24"/>
                <w:highlight w:val="none"/>
                <w:lang w:val="en-US" w:eastAsia="zh-CN"/>
              </w:rPr>
              <w:t>L</w:t>
            </w:r>
            <w:r>
              <w:rPr>
                <w:rFonts w:hint="default" w:ascii="Times New Roman" w:hAnsi="Times New Roman" w:eastAsia="宋体" w:cs="Times New Roman"/>
                <w:color w:val="auto"/>
                <w:sz w:val="24"/>
                <w:highlight w:val="none"/>
                <w:vertAlign w:val="subscript"/>
                <w:lang w:val="en-US" w:eastAsia="zh-CN"/>
              </w:rPr>
              <w:t>Aj</w:t>
            </w:r>
            <w:r>
              <w:rPr>
                <w:rFonts w:hint="eastAsia" w:ascii="Times New Roman" w:hAnsi="Times New Roman" w:eastAsia="宋体" w:cs="Times New Roman"/>
                <w:color w:val="auto"/>
                <w:sz w:val="24"/>
                <w:highlight w:val="none"/>
                <w:lang w:val="en-US" w:eastAsia="zh-CN"/>
              </w:rPr>
              <w:t>，在</w:t>
            </w:r>
            <w:r>
              <w:rPr>
                <w:rFonts w:hint="default" w:ascii="Times New Roman" w:hAnsi="Times New Roman" w:eastAsia="宋体" w:cs="Times New Roman"/>
                <w:color w:val="auto"/>
                <w:sz w:val="24"/>
                <w:highlight w:val="none"/>
                <w:lang w:val="en-US" w:eastAsia="zh-CN"/>
              </w:rPr>
              <w:t>T</w:t>
            </w:r>
            <w:r>
              <w:rPr>
                <w:rFonts w:hint="eastAsia" w:ascii="Times New Roman" w:hAnsi="Times New Roman" w:eastAsia="宋体" w:cs="Times New Roman"/>
                <w:color w:val="auto"/>
                <w:sz w:val="24"/>
                <w:highlight w:val="none"/>
                <w:lang w:val="en-US" w:eastAsia="zh-CN"/>
              </w:rPr>
              <w:t>时间内该声源工作时间为</w:t>
            </w:r>
            <w:r>
              <w:rPr>
                <w:rFonts w:hint="default" w:ascii="Times New Roman" w:hAnsi="Times New Roman" w:eastAsia="宋体" w:cs="Times New Roman"/>
                <w:color w:val="auto"/>
                <w:sz w:val="24"/>
                <w:highlight w:val="none"/>
                <w:lang w:val="en-US" w:eastAsia="zh-CN"/>
              </w:rPr>
              <w:t>t</w:t>
            </w:r>
            <w:r>
              <w:rPr>
                <w:rFonts w:hint="default" w:ascii="Times New Roman" w:hAnsi="Times New Roman" w:eastAsia="宋体" w:cs="Times New Roman"/>
                <w:color w:val="auto"/>
                <w:sz w:val="24"/>
                <w:highlight w:val="none"/>
                <w:vertAlign w:val="subscript"/>
                <w:lang w:val="en-US" w:eastAsia="zh-CN"/>
              </w:rPr>
              <w:t xml:space="preserve"> j</w:t>
            </w:r>
            <w:r>
              <w:rPr>
                <w:rFonts w:hint="eastAsia" w:ascii="Times New Roman" w:hAnsi="Times New Roman" w:eastAsia="宋体" w:cs="Times New Roman"/>
                <w:color w:val="auto"/>
                <w:sz w:val="24"/>
                <w:highlight w:val="none"/>
                <w:lang w:val="en-US" w:eastAsia="zh-CN"/>
              </w:rPr>
              <w:t>，则拟建工程声源对预测点产生的贡献值(</w:t>
            </w:r>
            <w:r>
              <w:rPr>
                <w:rFonts w:hint="default" w:ascii="Times New Roman" w:hAnsi="Times New Roman" w:eastAsia="宋体" w:cs="Times New Roman"/>
                <w:color w:val="auto"/>
                <w:sz w:val="24"/>
                <w:highlight w:val="none"/>
                <w:lang w:val="en-US" w:eastAsia="zh-CN"/>
              </w:rPr>
              <w:t>Leqg</w:t>
            </w:r>
            <w:r>
              <w:rPr>
                <w:rFonts w:hint="eastAsia" w:ascii="Times New Roman" w:hAnsi="Times New Roman" w:eastAsia="宋体" w:cs="Times New Roman"/>
                <w:color w:val="auto"/>
                <w:sz w:val="24"/>
                <w:highlight w:val="none"/>
                <w:lang w:val="en-US" w:eastAsia="zh-CN"/>
              </w:rPr>
              <w:t>)为：</w:t>
            </w:r>
          </w:p>
          <w:p>
            <w:pPr>
              <w:spacing w:line="360" w:lineRule="auto"/>
              <w:ind w:firstLine="555"/>
              <w:jc w:val="center"/>
              <w:rPr>
                <w:rFonts w:ascii="Times New Roman" w:hAnsi="Times New Roman" w:eastAsia="宋体"/>
                <w:color w:val="auto"/>
                <w:szCs w:val="28"/>
              </w:rPr>
            </w:pPr>
            <w:r>
              <w:rPr>
                <w:rFonts w:ascii="Times New Roman" w:hAnsi="Times New Roman" w:eastAsia="宋体"/>
                <w:color w:val="auto"/>
              </w:rPr>
              <w:drawing>
                <wp:inline distT="0" distB="0" distL="114300" distR="114300">
                  <wp:extent cx="2367280" cy="485775"/>
                  <wp:effectExtent l="0" t="0" r="13970" b="9525"/>
                  <wp:docPr id="10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7"/>
                          <pic:cNvPicPr>
                            <a:picLocks noChangeAspect="1"/>
                          </pic:cNvPicPr>
                        </pic:nvPicPr>
                        <pic:blipFill>
                          <a:blip r:embed="rId26"/>
                          <a:stretch>
                            <a:fillRect/>
                          </a:stretch>
                        </pic:blipFill>
                        <pic:spPr>
                          <a:xfrm>
                            <a:off x="0" y="0"/>
                            <a:ext cx="2367280" cy="485775"/>
                          </a:xfrm>
                          <a:prstGeom prst="rect">
                            <a:avLst/>
                          </a:prstGeom>
                          <a:noFill/>
                          <a:ln>
                            <a:noFill/>
                          </a:ln>
                        </pic:spPr>
                      </pic:pic>
                    </a:graphicData>
                  </a:graphic>
                </wp:inline>
              </w:drawing>
            </w:r>
            <w:r>
              <w:rPr>
                <w:rFonts w:ascii="Times New Roman" w:hAnsi="Times New Roman" w:eastAsia="宋体"/>
                <w:color w:val="auto"/>
                <w:szCs w:val="28"/>
              </w:rPr>
              <w:t xml:space="preserve">  </w:t>
            </w:r>
          </w:p>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rPr>
              <w:t>式中：</w:t>
            </w:r>
            <w:r>
              <w:rPr>
                <w:rFonts w:hint="default" w:ascii="Times New Roman" w:hAnsi="Times New Roman" w:eastAsia="宋体" w:cs="Times New Roman"/>
                <w:color w:val="auto"/>
                <w:sz w:val="24"/>
                <w:lang w:val="en-US" w:eastAsia="zh-CN"/>
              </w:rPr>
              <w:t>Leqg——</w:t>
            </w:r>
            <w:r>
              <w:rPr>
                <w:rFonts w:hint="eastAsia" w:ascii="Times New Roman" w:hAnsi="Times New Roman" w:eastAsia="宋体" w:cs="Times New Roman"/>
                <w:color w:val="auto"/>
                <w:sz w:val="24"/>
                <w:lang w:val="en-US" w:eastAsia="zh-CN"/>
              </w:rPr>
              <w:t>建设项目声源在预测点产生的噪声贡献值，</w:t>
            </w:r>
            <w:r>
              <w:rPr>
                <w:rFonts w:hint="default" w:ascii="Times New Roman" w:hAnsi="Times New Roman" w:eastAsia="宋体" w:cs="Times New Roman"/>
                <w:color w:val="auto"/>
                <w:sz w:val="24"/>
                <w:lang w:val="en-US" w:eastAsia="zh-CN"/>
              </w:rPr>
              <w:t>dB</w:t>
            </w:r>
            <w:r>
              <w:rPr>
                <w:rFonts w:hint="default" w:ascii="Times New Roman" w:hAnsi="Times New Roman" w:eastAsia="宋体" w:cs="Times New Roman"/>
                <w:color w:val="auto"/>
                <w:sz w:val="24"/>
                <w:highlight w:val="none"/>
              </w:rPr>
              <w:t>(A)</w:t>
            </w:r>
            <w:r>
              <w:rPr>
                <w:rFonts w:hint="eastAsia" w:ascii="Times New Roman" w:hAnsi="Times New Roman" w:eastAsia="宋体" w:cs="Times New Roman"/>
                <w:color w:val="auto"/>
                <w:sz w:val="24"/>
                <w:lang w:val="en-US" w:eastAsia="zh-CN"/>
              </w:rPr>
              <w:t xml:space="preserve">； </w:t>
            </w:r>
          </w:p>
          <w:p>
            <w:pPr>
              <w:spacing w:line="360" w:lineRule="auto"/>
              <w:ind w:firstLine="1200" w:firstLineChars="500"/>
              <w:rPr>
                <w:rFonts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T——</w:t>
            </w:r>
            <w:r>
              <w:rPr>
                <w:rFonts w:hint="eastAsia" w:ascii="Times New Roman" w:hAnsi="Times New Roman" w:eastAsia="宋体" w:cs="Times New Roman"/>
                <w:color w:val="auto"/>
                <w:sz w:val="24"/>
                <w:lang w:val="en-US" w:eastAsia="zh-CN"/>
              </w:rPr>
              <w:t>用于计算等效声级的时间，</w:t>
            </w:r>
            <w:r>
              <w:rPr>
                <w:rFonts w:hint="default" w:ascii="Times New Roman" w:hAnsi="Times New Roman" w:eastAsia="宋体" w:cs="Times New Roman"/>
                <w:color w:val="auto"/>
                <w:sz w:val="24"/>
                <w:lang w:val="en-US" w:eastAsia="zh-CN"/>
              </w:rPr>
              <w:t>s</w:t>
            </w:r>
            <w:r>
              <w:rPr>
                <w:rFonts w:hint="eastAsia" w:ascii="Times New Roman" w:hAnsi="Times New Roman" w:eastAsia="宋体" w:cs="Times New Roman"/>
                <w:color w:val="auto"/>
                <w:sz w:val="24"/>
                <w:lang w:val="en-US" w:eastAsia="zh-CN"/>
              </w:rPr>
              <w:t xml:space="preserve">； </w:t>
            </w:r>
          </w:p>
          <w:p>
            <w:pPr>
              <w:spacing w:line="360" w:lineRule="auto"/>
              <w:ind w:firstLine="1200" w:firstLineChars="500"/>
              <w:rPr>
                <w:rFonts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N——</w:t>
            </w:r>
            <w:r>
              <w:rPr>
                <w:rFonts w:hint="eastAsia" w:ascii="Times New Roman" w:hAnsi="Times New Roman" w:eastAsia="宋体" w:cs="Times New Roman"/>
                <w:color w:val="auto"/>
                <w:sz w:val="24"/>
                <w:lang w:val="en-US" w:eastAsia="zh-CN"/>
              </w:rPr>
              <w:t xml:space="preserve">室外声源个数； </w:t>
            </w:r>
          </w:p>
          <w:p>
            <w:pPr>
              <w:spacing w:line="360" w:lineRule="auto"/>
              <w:ind w:firstLine="1200" w:firstLineChars="500"/>
              <w:rPr>
                <w:rFonts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t</w:t>
            </w:r>
            <w:r>
              <w:rPr>
                <w:rFonts w:hint="default" w:ascii="Times New Roman" w:hAnsi="Times New Roman" w:eastAsia="宋体" w:cs="Times New Roman"/>
                <w:color w:val="auto"/>
                <w:sz w:val="24"/>
                <w:vertAlign w:val="subscript"/>
                <w:lang w:val="en-US" w:eastAsia="zh-CN"/>
              </w:rPr>
              <w:t>i</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在</w:t>
            </w:r>
            <w:r>
              <w:rPr>
                <w:rFonts w:hint="default" w:ascii="Times New Roman" w:hAnsi="Times New Roman" w:eastAsia="宋体" w:cs="Times New Roman"/>
                <w:color w:val="auto"/>
                <w:sz w:val="24"/>
                <w:lang w:val="en-US" w:eastAsia="zh-CN"/>
              </w:rPr>
              <w:t>T</w:t>
            </w:r>
            <w:r>
              <w:rPr>
                <w:rFonts w:hint="eastAsia" w:ascii="Times New Roman" w:hAnsi="Times New Roman" w:eastAsia="宋体" w:cs="Times New Roman"/>
                <w:color w:val="auto"/>
                <w:sz w:val="24"/>
                <w:lang w:val="en-US" w:eastAsia="zh-CN"/>
              </w:rPr>
              <w:t>时间内</w:t>
            </w:r>
            <w:r>
              <w:rPr>
                <w:rFonts w:hint="default" w:ascii="Times New Roman" w:hAnsi="Times New Roman" w:eastAsia="宋体" w:cs="Times New Roman"/>
                <w:color w:val="auto"/>
                <w:sz w:val="24"/>
                <w:lang w:val="en-US" w:eastAsia="zh-CN"/>
              </w:rPr>
              <w:t>i</w:t>
            </w:r>
            <w:r>
              <w:rPr>
                <w:rFonts w:hint="eastAsia" w:ascii="Times New Roman" w:hAnsi="Times New Roman" w:eastAsia="宋体" w:cs="Times New Roman"/>
                <w:color w:val="auto"/>
                <w:sz w:val="24"/>
                <w:lang w:val="en-US" w:eastAsia="zh-CN"/>
              </w:rPr>
              <w:t>声源工作时间，</w:t>
            </w:r>
            <w:r>
              <w:rPr>
                <w:rFonts w:hint="default" w:ascii="Times New Roman" w:hAnsi="Times New Roman" w:eastAsia="宋体" w:cs="Times New Roman"/>
                <w:color w:val="auto"/>
                <w:sz w:val="24"/>
                <w:lang w:val="en-US" w:eastAsia="zh-CN"/>
              </w:rPr>
              <w:t>s</w:t>
            </w:r>
            <w:r>
              <w:rPr>
                <w:rFonts w:hint="eastAsia" w:ascii="Times New Roman" w:hAnsi="Times New Roman" w:eastAsia="宋体" w:cs="Times New Roman"/>
                <w:color w:val="auto"/>
                <w:sz w:val="24"/>
                <w:lang w:val="en-US" w:eastAsia="zh-CN"/>
              </w:rPr>
              <w:t xml:space="preserve">； </w:t>
            </w:r>
          </w:p>
          <w:p>
            <w:pPr>
              <w:spacing w:line="360" w:lineRule="auto"/>
              <w:ind w:firstLine="1200" w:firstLineChars="500"/>
              <w:rPr>
                <w:rFonts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M——</w:t>
            </w:r>
            <w:r>
              <w:rPr>
                <w:rFonts w:hint="eastAsia" w:ascii="Times New Roman" w:hAnsi="Times New Roman" w:eastAsia="宋体" w:cs="Times New Roman"/>
                <w:color w:val="auto"/>
                <w:sz w:val="24"/>
                <w:lang w:val="en-US" w:eastAsia="zh-CN"/>
              </w:rPr>
              <w:t xml:space="preserve">等效室外声源个数； </w:t>
            </w:r>
          </w:p>
          <w:p>
            <w:pPr>
              <w:spacing w:line="360" w:lineRule="auto"/>
              <w:ind w:firstLine="1200" w:firstLineChars="500"/>
              <w:rPr>
                <w:rFonts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t</w:t>
            </w:r>
            <w:r>
              <w:rPr>
                <w:rFonts w:hint="default" w:ascii="Times New Roman" w:hAnsi="Times New Roman" w:eastAsia="宋体" w:cs="Times New Roman"/>
                <w:color w:val="auto"/>
                <w:sz w:val="24"/>
                <w:vertAlign w:val="subscript"/>
                <w:lang w:val="en-US" w:eastAsia="zh-CN"/>
              </w:rPr>
              <w:t xml:space="preserve">j </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在</w:t>
            </w:r>
            <w:r>
              <w:rPr>
                <w:rFonts w:hint="default" w:ascii="Times New Roman" w:hAnsi="Times New Roman" w:eastAsia="宋体" w:cs="Times New Roman"/>
                <w:color w:val="auto"/>
                <w:sz w:val="24"/>
                <w:lang w:val="en-US" w:eastAsia="zh-CN"/>
              </w:rPr>
              <w:t>T</w:t>
            </w:r>
            <w:r>
              <w:rPr>
                <w:rFonts w:hint="eastAsia" w:ascii="Times New Roman" w:hAnsi="Times New Roman" w:eastAsia="宋体" w:cs="Times New Roman"/>
                <w:color w:val="auto"/>
                <w:sz w:val="24"/>
                <w:lang w:val="en-US" w:eastAsia="zh-CN"/>
              </w:rPr>
              <w:t>时间内</w:t>
            </w:r>
            <w:r>
              <w:rPr>
                <w:rFonts w:hint="default" w:ascii="Times New Roman" w:hAnsi="Times New Roman" w:eastAsia="宋体" w:cs="Times New Roman"/>
                <w:color w:val="auto"/>
                <w:sz w:val="24"/>
                <w:lang w:val="en-US" w:eastAsia="zh-CN"/>
              </w:rPr>
              <w:t>j</w:t>
            </w:r>
            <w:r>
              <w:rPr>
                <w:rFonts w:hint="eastAsia" w:ascii="Times New Roman" w:hAnsi="Times New Roman" w:eastAsia="宋体" w:cs="Times New Roman"/>
                <w:color w:val="auto"/>
                <w:sz w:val="24"/>
                <w:lang w:val="en-US" w:eastAsia="zh-CN"/>
              </w:rPr>
              <w:t>声源工作时间，</w:t>
            </w:r>
            <w:r>
              <w:rPr>
                <w:rFonts w:hint="default" w:ascii="Times New Roman" w:hAnsi="Times New Roman" w:eastAsia="宋体" w:cs="Times New Roman"/>
                <w:color w:val="auto"/>
                <w:sz w:val="24"/>
                <w:lang w:val="en-US" w:eastAsia="zh-CN"/>
              </w:rPr>
              <w:t>s</w:t>
            </w:r>
            <w:r>
              <w:rPr>
                <w:rFonts w:hint="eastAsia" w:ascii="Times New Roman" w:hAnsi="Times New Roman" w:eastAsia="宋体" w:cs="Times New Roman"/>
                <w:color w:val="auto"/>
                <w:sz w:val="24"/>
                <w:lang w:val="en-US" w:eastAsia="zh-CN"/>
              </w:rPr>
              <w:t>。</w:t>
            </w:r>
          </w:p>
          <w:p>
            <w:pPr>
              <w:spacing w:line="360" w:lineRule="auto"/>
              <w:ind w:firstLine="482" w:firstLineChars="200"/>
              <w:rPr>
                <w:rFonts w:hint="eastAsia" w:ascii="Times New Roman" w:hAnsi="Times New Roman" w:eastAsia="宋体" w:cs="Times New Roman"/>
                <w:b/>
                <w:bCs/>
                <w:color w:val="auto"/>
                <w:sz w:val="24"/>
                <w:highlight w:val="none"/>
                <w:lang w:val="en-US" w:eastAsia="zh-CN"/>
              </w:rPr>
            </w:pPr>
            <w:r>
              <w:rPr>
                <w:rFonts w:hint="eastAsia" w:ascii="Times New Roman" w:hAnsi="Times New Roman" w:eastAsia="宋体" w:cs="Times New Roman"/>
                <w:b/>
                <w:bCs/>
                <w:color w:val="auto"/>
                <w:sz w:val="24"/>
                <w:highlight w:val="none"/>
                <w:lang w:val="en-US" w:eastAsia="zh-CN"/>
              </w:rPr>
              <w:t>4）</w:t>
            </w:r>
            <w:r>
              <w:rPr>
                <w:rFonts w:hint="eastAsia" w:ascii="Times New Roman" w:hAnsi="Times New Roman" w:eastAsia="宋体" w:cs="Times New Roman"/>
                <w:b/>
                <w:bCs/>
                <w:color w:val="auto"/>
                <w:sz w:val="24"/>
                <w:lang w:val="en-US" w:eastAsia="zh-CN"/>
              </w:rPr>
              <w:t>噪声预测值计算</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预测点的贡献值和背景值按能量叠加方法计算得到的声级</w:t>
            </w:r>
            <w:r>
              <w:rPr>
                <w:rFonts w:hint="eastAsia"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lang w:val="en-US" w:eastAsia="zh-CN"/>
              </w:rPr>
              <w:t>计算公式：</w:t>
            </w:r>
          </w:p>
          <w:p>
            <w:pPr>
              <w:spacing w:line="360" w:lineRule="auto"/>
              <w:ind w:firstLine="1680" w:firstLineChars="7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drawing>
                <wp:inline distT="0" distB="0" distL="114300" distR="114300">
                  <wp:extent cx="1907540" cy="304165"/>
                  <wp:effectExtent l="0" t="0" r="16510" b="635"/>
                  <wp:docPr id="9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18"/>
                          <pic:cNvPicPr>
                            <a:picLocks noChangeAspect="1"/>
                          </pic:cNvPicPr>
                        </pic:nvPicPr>
                        <pic:blipFill>
                          <a:blip r:embed="rId27"/>
                          <a:stretch>
                            <a:fillRect/>
                          </a:stretch>
                        </pic:blipFill>
                        <pic:spPr>
                          <a:xfrm>
                            <a:off x="0" y="0"/>
                            <a:ext cx="1907540" cy="304165"/>
                          </a:xfrm>
                          <a:prstGeom prst="rect">
                            <a:avLst/>
                          </a:prstGeom>
                          <a:noFill/>
                          <a:ln>
                            <a:noFill/>
                          </a:ln>
                        </pic:spPr>
                      </pic:pic>
                    </a:graphicData>
                  </a:graphic>
                </wp:inline>
              </w:drawing>
            </w:r>
            <w:r>
              <w:rPr>
                <w:rFonts w:hint="default" w:ascii="Times New Roman" w:hAnsi="Times New Roman" w:eastAsia="宋体" w:cs="Times New Roman"/>
                <w:color w:val="auto"/>
                <w:sz w:val="24"/>
                <w:highlight w:val="none"/>
              </w:rPr>
              <w:t xml:space="preserve">            (2)</w:t>
            </w:r>
          </w:p>
          <w:p>
            <w:pPr>
              <w:spacing w:line="360" w:lineRule="auto"/>
              <w:ind w:firstLine="48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式中：</w:t>
            </w:r>
          </w:p>
          <w:p>
            <w:pPr>
              <w:spacing w:line="360" w:lineRule="auto"/>
              <w:ind w:firstLine="480"/>
              <w:rPr>
                <w:rFonts w:hint="default"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rPr>
              <w:t>Leq</w:t>
            </w:r>
            <w:r>
              <w:rPr>
                <w:rFonts w:hint="default" w:ascii="Times New Roman" w:hAnsi="Times New Roman" w:eastAsia="宋体" w:cs="Times New Roman"/>
                <w:color w:val="auto"/>
                <w:sz w:val="24"/>
              </w:rPr>
              <w:t>—预测点的噪声预测值，dB；</w:t>
            </w:r>
          </w:p>
          <w:p>
            <w:pPr>
              <w:spacing w:line="360" w:lineRule="auto"/>
              <w:ind w:firstLine="480"/>
              <w:rPr>
                <w:rFonts w:hint="eastAsia"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Leqg—建设项目声源在预测点产生的噪声贡献值，dB</w:t>
            </w:r>
            <w:r>
              <w:rPr>
                <w:rFonts w:hint="eastAsia" w:ascii="Times New Roman" w:hAnsi="Times New Roman" w:eastAsia="宋体" w:cs="Times New Roman"/>
                <w:color w:val="auto"/>
                <w:sz w:val="24"/>
                <w:lang w:eastAsia="zh-CN"/>
              </w:rPr>
              <w:t>；</w:t>
            </w:r>
          </w:p>
          <w:p>
            <w:pPr>
              <w:spacing w:line="360" w:lineRule="auto"/>
              <w:ind w:firstLine="48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Leq</w:t>
            </w:r>
            <w:r>
              <w:rPr>
                <w:rFonts w:hint="eastAsia" w:ascii="Times New Roman" w:hAnsi="Times New Roman" w:eastAsia="宋体" w:cs="Times New Roman"/>
                <w:color w:val="auto"/>
                <w:sz w:val="24"/>
                <w:lang w:val="en-US" w:eastAsia="zh-CN"/>
              </w:rPr>
              <w:t>b</w:t>
            </w:r>
            <w:r>
              <w:rPr>
                <w:rFonts w:hint="default" w:ascii="Times New Roman" w:hAnsi="Times New Roman" w:eastAsia="宋体" w:cs="Times New Roman"/>
                <w:color w:val="auto"/>
                <w:sz w:val="24"/>
              </w:rPr>
              <w:t>—预测点的背景噪声值，dB。</w:t>
            </w:r>
          </w:p>
          <w:p>
            <w:pPr>
              <w:snapToGrid w:val="0"/>
              <w:spacing w:line="360" w:lineRule="auto"/>
              <w:ind w:right="11" w:firstLine="482" w:firstLineChars="200"/>
              <w:rPr>
                <w:rFonts w:ascii="Times New Roman" w:hAnsi="Times New Roman" w:eastAsia="宋体"/>
                <w:b/>
                <w:bCs/>
                <w:color w:val="auto"/>
                <w:sz w:val="24"/>
              </w:rPr>
            </w:pPr>
            <w:r>
              <w:rPr>
                <w:rFonts w:hint="eastAsia" w:ascii="Times New Roman" w:hAnsi="Times New Roman" w:eastAsia="宋体"/>
                <w:b/>
                <w:bCs/>
                <w:color w:val="auto"/>
                <w:sz w:val="24"/>
                <w:lang w:val="en-US" w:eastAsia="zh-CN"/>
              </w:rPr>
              <w:t>5）</w:t>
            </w:r>
            <w:r>
              <w:rPr>
                <w:rFonts w:hint="eastAsia" w:ascii="Times New Roman" w:hAnsi="Times New Roman" w:eastAsia="宋体"/>
                <w:b/>
                <w:bCs/>
                <w:color w:val="auto"/>
                <w:sz w:val="24"/>
              </w:rPr>
              <w:t>隔声量的确定</w:t>
            </w:r>
          </w:p>
          <w:p>
            <w:pPr>
              <w:snapToGrid w:val="0"/>
              <w:spacing w:line="360" w:lineRule="auto"/>
              <w:ind w:right="11" w:firstLine="480" w:firstLineChars="200"/>
              <w:rPr>
                <w:rFonts w:hint="eastAsia" w:ascii="Times New Roman" w:hAnsi="Times New Roman" w:eastAsia="宋体"/>
                <w:color w:val="auto"/>
                <w:sz w:val="24"/>
              </w:rPr>
            </w:pPr>
            <w:r>
              <w:rPr>
                <w:rFonts w:hint="eastAsia" w:ascii="Times New Roman" w:hAnsi="Times New Roman" w:eastAsia="宋体"/>
                <w:color w:val="auto"/>
                <w:sz w:val="24"/>
              </w:rPr>
              <w:t>项目主要噪声设备大多设置于各建构筑物内，设备噪声经</w:t>
            </w:r>
            <w:r>
              <w:rPr>
                <w:rFonts w:hint="eastAsia" w:ascii="Times New Roman" w:hAnsi="Times New Roman" w:eastAsia="宋体"/>
                <w:color w:val="auto"/>
                <w:sz w:val="24"/>
                <w:lang w:val="en-US" w:eastAsia="zh-CN"/>
              </w:rPr>
              <w:t>墙体隔声，设备基础减振</w:t>
            </w:r>
            <w:r>
              <w:rPr>
                <w:rFonts w:hint="eastAsia" w:ascii="Times New Roman" w:hAnsi="Times New Roman" w:eastAsia="宋体"/>
                <w:color w:val="auto"/>
                <w:sz w:val="24"/>
              </w:rPr>
              <w:t>后，可削减20dB(A)</w:t>
            </w:r>
            <w:r>
              <w:rPr>
                <w:rFonts w:hint="eastAsia" w:ascii="Times New Roman" w:hAnsi="Times New Roman" w:eastAsia="宋体"/>
                <w:color w:val="auto"/>
                <w:sz w:val="24"/>
                <w:lang w:val="en-US" w:eastAsia="zh-CN"/>
              </w:rPr>
              <w:t>左右</w:t>
            </w:r>
            <w:r>
              <w:rPr>
                <w:rFonts w:hint="eastAsia" w:ascii="Times New Roman" w:hAnsi="Times New Roman" w:eastAsia="宋体"/>
                <w:color w:val="auto"/>
                <w:sz w:val="24"/>
              </w:rPr>
              <w:t>。</w:t>
            </w:r>
          </w:p>
          <w:p>
            <w:pPr>
              <w:snapToGrid w:val="0"/>
              <w:spacing w:line="360" w:lineRule="auto"/>
              <w:ind w:right="11" w:firstLine="482" w:firstLineChars="200"/>
              <w:rPr>
                <w:rFonts w:hint="eastAsia" w:ascii="Times New Roman" w:hAnsi="Times New Roman" w:eastAsia="宋体" w:cs="Times New Roman"/>
                <w:b/>
                <w:bCs/>
                <w:color w:val="auto"/>
                <w:sz w:val="24"/>
                <w:lang w:val="en-US" w:eastAsia="zh-CN"/>
              </w:rPr>
            </w:pPr>
            <w:r>
              <w:rPr>
                <w:rFonts w:hint="eastAsia" w:ascii="Times New Roman" w:hAnsi="Times New Roman" w:eastAsia="宋体" w:cs="Times New Roman"/>
                <w:b/>
                <w:bCs/>
                <w:color w:val="auto"/>
                <w:sz w:val="24"/>
                <w:lang w:val="en-US" w:eastAsia="zh-CN"/>
              </w:rPr>
              <w:t>6）预测结果</w:t>
            </w:r>
          </w:p>
          <w:p>
            <w:pPr>
              <w:spacing w:line="360" w:lineRule="auto"/>
              <w:ind w:firstLine="482"/>
              <w:rPr>
                <w:rFonts w:ascii="Times New Roman" w:hAnsi="Times New Roman" w:eastAsia="宋体"/>
                <w:color w:val="auto"/>
                <w:sz w:val="24"/>
              </w:rPr>
            </w:pPr>
            <w:r>
              <w:rPr>
                <w:rFonts w:ascii="Times New Roman" w:hAnsi="Times New Roman" w:eastAsia="宋体"/>
                <w:color w:val="auto"/>
                <w:sz w:val="24"/>
                <w:lang w:val="zh-CN"/>
              </w:rPr>
              <w:t>利用上述模式计算本项目噪声源同时工作时，预测到厂界的噪声最大值及位置，</w:t>
            </w:r>
            <w:r>
              <w:rPr>
                <w:rFonts w:ascii="Times New Roman" w:hAnsi="Times New Roman" w:eastAsia="宋体" w:cs="Times New Roman"/>
                <w:color w:val="auto"/>
                <w:sz w:val="24"/>
                <w:lang w:val="zh-CN"/>
              </w:rPr>
              <w:t>预测结果见</w:t>
            </w:r>
            <w:r>
              <w:rPr>
                <w:rFonts w:hint="eastAsia" w:ascii="Times New Roman" w:hAnsi="Times New Roman" w:eastAsia="宋体" w:cs="Times New Roman"/>
                <w:color w:val="auto"/>
                <w:sz w:val="24"/>
                <w:lang w:val="zh-CN"/>
              </w:rPr>
              <w:t>表</w:t>
            </w:r>
            <w:r>
              <w:rPr>
                <w:rFonts w:ascii="Times New Roman" w:hAnsi="Times New Roman" w:eastAsia="宋体"/>
                <w:color w:val="auto"/>
                <w:sz w:val="24"/>
              </w:rPr>
              <w:t>4.</w:t>
            </w:r>
            <w:r>
              <w:rPr>
                <w:rFonts w:hint="eastAsia" w:ascii="Times New Roman" w:hAnsi="Times New Roman" w:eastAsia="宋体"/>
                <w:color w:val="auto"/>
                <w:sz w:val="24"/>
                <w:lang w:val="en-US" w:eastAsia="zh-CN"/>
              </w:rPr>
              <w:t>2</w:t>
            </w:r>
            <w:r>
              <w:rPr>
                <w:rFonts w:ascii="Times New Roman" w:hAnsi="Times New Roman" w:eastAsia="宋体"/>
                <w:color w:val="auto"/>
                <w:sz w:val="24"/>
              </w:rPr>
              <w:t>-</w:t>
            </w:r>
            <w:r>
              <w:rPr>
                <w:rFonts w:hint="eastAsia" w:ascii="Times New Roman" w:hAnsi="Times New Roman" w:eastAsia="宋体"/>
                <w:color w:val="auto"/>
                <w:sz w:val="24"/>
                <w:lang w:val="en-US" w:eastAsia="zh-CN"/>
              </w:rPr>
              <w:t>14</w:t>
            </w:r>
            <w:r>
              <w:rPr>
                <w:rFonts w:ascii="Times New Roman" w:hAnsi="Times New Roman" w:eastAsia="宋体"/>
                <w:color w:val="auto"/>
                <w:sz w:val="24"/>
              </w:rPr>
              <w:t>。</w:t>
            </w:r>
          </w:p>
          <w:p>
            <w:pPr>
              <w:pStyle w:val="7"/>
              <w:numPr>
                <w:ilvl w:val="4"/>
                <w:numId w:val="0"/>
              </w:numPr>
              <w:tabs>
                <w:tab w:val="left" w:pos="420"/>
                <w:tab w:val="clear" w:pos="0"/>
              </w:tabs>
              <w:spacing w:before="0" w:after="0" w:line="240" w:lineRule="auto"/>
              <w:ind w:left="-300" w:leftChars="0" w:firstLine="482" w:firstLineChars="200"/>
              <w:jc w:val="center"/>
              <w:rPr>
                <w:rFonts w:ascii="Times New Roman" w:hAnsi="Times New Roman" w:eastAsia="宋体" w:cs="Times New Roman"/>
                <w:b/>
                <w:bCs/>
                <w:color w:val="auto"/>
                <w:sz w:val="24"/>
                <w:szCs w:val="24"/>
                <w:lang w:val="en-US" w:eastAsia="zh-CN"/>
              </w:rPr>
            </w:pPr>
            <w:r>
              <w:rPr>
                <w:rFonts w:ascii="Times New Roman" w:hAnsi="Times New Roman" w:eastAsia="宋体" w:cs="Times New Roman"/>
                <w:b/>
                <w:bCs/>
                <w:color w:val="auto"/>
                <w:sz w:val="24"/>
                <w:szCs w:val="24"/>
              </w:rPr>
              <w:t>表4.</w:t>
            </w:r>
            <w:r>
              <w:rPr>
                <w:rFonts w:hint="eastAsia" w:ascii="Times New Roman" w:hAnsi="Times New Roman" w:eastAsia="宋体" w:cs="Times New Roman"/>
                <w:b/>
                <w:bCs/>
                <w:color w:val="auto"/>
                <w:sz w:val="24"/>
                <w:szCs w:val="24"/>
                <w:lang w:val="en-US" w:eastAsia="zh-CN"/>
              </w:rPr>
              <w:t>2</w:t>
            </w:r>
            <w:r>
              <w:rPr>
                <w:rFonts w:ascii="Times New Roman" w:hAnsi="Times New Roman" w:eastAsia="宋体" w:cs="Times New Roman"/>
                <w:b/>
                <w:bCs/>
                <w:color w:val="auto"/>
                <w:sz w:val="24"/>
                <w:szCs w:val="24"/>
              </w:rPr>
              <w:t>-</w:t>
            </w:r>
            <w:r>
              <w:rPr>
                <w:rFonts w:hint="eastAsia" w:ascii="Times New Roman" w:hAnsi="Times New Roman" w:eastAsia="宋体" w:cs="Times New Roman"/>
                <w:b/>
                <w:bCs/>
                <w:color w:val="auto"/>
                <w:sz w:val="24"/>
                <w:szCs w:val="24"/>
                <w:lang w:val="en-US" w:eastAsia="zh-CN"/>
              </w:rPr>
              <w:t>14</w:t>
            </w:r>
            <w:r>
              <w:rPr>
                <w:rFonts w:ascii="Times New Roman" w:hAnsi="Times New Roman" w:eastAsia="宋体" w:cs="Times New Roman"/>
                <w:b/>
                <w:bCs/>
                <w:color w:val="auto"/>
                <w:sz w:val="24"/>
                <w:szCs w:val="24"/>
              </w:rPr>
              <w:t xml:space="preserve">  </w:t>
            </w:r>
            <w:r>
              <w:rPr>
                <w:rFonts w:ascii="Times New Roman" w:hAnsi="Times New Roman" w:eastAsia="宋体" w:cs="Times New Roman"/>
                <w:b/>
                <w:bCs/>
                <w:color w:val="auto"/>
                <w:sz w:val="24"/>
                <w:szCs w:val="24"/>
                <w:lang w:val="en-US" w:eastAsia="zh-CN"/>
              </w:rPr>
              <w:t>噪声预测结果一览表   单位：dB</w:t>
            </w:r>
          </w:p>
          <w:tbl>
            <w:tblPr>
              <w:tblStyle w:val="30"/>
              <w:tblW w:w="8776"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462"/>
              <w:gridCol w:w="1061"/>
              <w:gridCol w:w="1061"/>
              <w:gridCol w:w="757"/>
              <w:gridCol w:w="1064"/>
              <w:gridCol w:w="1391"/>
              <w:gridCol w:w="1416"/>
              <w:gridCol w:w="156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64" w:hRule="atLeast"/>
                <w:jc w:val="center"/>
              </w:trPr>
              <w:tc>
                <w:tcPr>
                  <w:tcW w:w="462" w:type="dxa"/>
                  <w:vMerge w:val="restart"/>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序号</w:t>
                  </w:r>
                </w:p>
              </w:tc>
              <w:tc>
                <w:tcPr>
                  <w:tcW w:w="1061" w:type="dxa"/>
                  <w:vMerge w:val="restart"/>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点位</w:t>
                  </w:r>
                </w:p>
              </w:tc>
              <w:tc>
                <w:tcPr>
                  <w:tcW w:w="1061" w:type="dxa"/>
                  <w:vMerge w:val="restart"/>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叠加噪声源dB(A)</w:t>
                  </w:r>
                </w:p>
              </w:tc>
              <w:tc>
                <w:tcPr>
                  <w:tcW w:w="757" w:type="dxa"/>
                  <w:vMerge w:val="restart"/>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衰减量dB(A)</w:t>
                  </w:r>
                </w:p>
              </w:tc>
              <w:tc>
                <w:tcPr>
                  <w:tcW w:w="1064" w:type="dxa"/>
                  <w:vMerge w:val="restart"/>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与预测点距离(m)</w:t>
                  </w:r>
                </w:p>
              </w:tc>
              <w:tc>
                <w:tcPr>
                  <w:tcW w:w="1391" w:type="dxa"/>
                  <w:vMerge w:val="restart"/>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贡献值dB(A)</w:t>
                  </w:r>
                </w:p>
              </w:tc>
              <w:tc>
                <w:tcPr>
                  <w:tcW w:w="1416" w:type="dxa"/>
                  <w:vMerge w:val="restart"/>
                  <w:tcBorders>
                    <w:tl2br w:val="nil"/>
                    <w:tr2bl w:val="nil"/>
                  </w:tcBorders>
                  <w:vAlign w:val="center"/>
                </w:tcPr>
                <w:p>
                  <w:pPr>
                    <w:pStyle w:val="45"/>
                    <w:bidi w:val="0"/>
                    <w:spacing w:line="240" w:lineRule="auto"/>
                    <w:ind w:left="0" w:leftChars="0" w:firstLine="0" w:firstLineChars="0"/>
                    <w:jc w:val="center"/>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现状值</w:t>
                  </w:r>
                </w:p>
                <w:p>
                  <w:pPr>
                    <w:pStyle w:val="45"/>
                    <w:bidi w:val="0"/>
                    <w:spacing w:line="240" w:lineRule="auto"/>
                    <w:ind w:left="0" w:leftChars="0"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dB(A)</w:t>
                  </w:r>
                </w:p>
              </w:tc>
              <w:tc>
                <w:tcPr>
                  <w:tcW w:w="1564" w:type="dxa"/>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预测值dB(A)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64" w:hRule="atLeast"/>
                <w:jc w:val="center"/>
              </w:trPr>
              <w:tc>
                <w:tcPr>
                  <w:tcW w:w="462" w:type="dxa"/>
                  <w:vMerge w:val="continue"/>
                  <w:tcBorders>
                    <w:tl2br w:val="nil"/>
                    <w:tr2bl w:val="nil"/>
                  </w:tcBorders>
                  <w:vAlign w:val="center"/>
                </w:tcPr>
                <w:p>
                  <w:pPr>
                    <w:pStyle w:val="45"/>
                    <w:bidi w:val="0"/>
                    <w:spacing w:line="240" w:lineRule="auto"/>
                    <w:ind w:left="0" w:leftChars="0" w:firstLine="0" w:firstLineChars="0"/>
                    <w:jc w:val="center"/>
                    <w:rPr>
                      <w:rFonts w:ascii="Times New Roman" w:hAnsi="Times New Roman" w:eastAsia="宋体"/>
                      <w:color w:val="auto"/>
                    </w:rPr>
                  </w:pPr>
                </w:p>
              </w:tc>
              <w:tc>
                <w:tcPr>
                  <w:tcW w:w="1061" w:type="dxa"/>
                  <w:vMerge w:val="continue"/>
                  <w:tcBorders>
                    <w:tl2br w:val="nil"/>
                    <w:tr2bl w:val="nil"/>
                  </w:tcBorders>
                  <w:vAlign w:val="center"/>
                </w:tcPr>
                <w:p>
                  <w:pPr>
                    <w:pStyle w:val="45"/>
                    <w:bidi w:val="0"/>
                    <w:spacing w:line="240" w:lineRule="auto"/>
                    <w:ind w:left="0" w:leftChars="0" w:firstLine="0" w:firstLineChars="0"/>
                    <w:jc w:val="center"/>
                    <w:rPr>
                      <w:rFonts w:ascii="Times New Roman" w:hAnsi="Times New Roman" w:eastAsia="宋体"/>
                      <w:color w:val="auto"/>
                    </w:rPr>
                  </w:pPr>
                </w:p>
              </w:tc>
              <w:tc>
                <w:tcPr>
                  <w:tcW w:w="1061" w:type="dxa"/>
                  <w:vMerge w:val="continue"/>
                  <w:tcBorders>
                    <w:tl2br w:val="nil"/>
                    <w:tr2bl w:val="nil"/>
                  </w:tcBorders>
                  <w:vAlign w:val="center"/>
                </w:tcPr>
                <w:p>
                  <w:pPr>
                    <w:pStyle w:val="45"/>
                    <w:bidi w:val="0"/>
                    <w:spacing w:line="240" w:lineRule="auto"/>
                    <w:ind w:left="0" w:leftChars="0" w:firstLine="0" w:firstLineChars="0"/>
                    <w:jc w:val="center"/>
                    <w:rPr>
                      <w:rFonts w:ascii="Times New Roman" w:hAnsi="Times New Roman" w:eastAsia="宋体"/>
                      <w:color w:val="auto"/>
                    </w:rPr>
                  </w:pPr>
                </w:p>
              </w:tc>
              <w:tc>
                <w:tcPr>
                  <w:tcW w:w="757" w:type="dxa"/>
                  <w:vMerge w:val="continue"/>
                  <w:tcBorders>
                    <w:tl2br w:val="nil"/>
                    <w:tr2bl w:val="nil"/>
                  </w:tcBorders>
                  <w:vAlign w:val="center"/>
                </w:tcPr>
                <w:p>
                  <w:pPr>
                    <w:pStyle w:val="45"/>
                    <w:bidi w:val="0"/>
                    <w:spacing w:line="240" w:lineRule="auto"/>
                    <w:ind w:left="0" w:leftChars="0" w:firstLine="0" w:firstLineChars="0"/>
                    <w:jc w:val="center"/>
                    <w:rPr>
                      <w:rFonts w:ascii="Times New Roman" w:hAnsi="Times New Roman" w:eastAsia="宋体"/>
                      <w:color w:val="auto"/>
                    </w:rPr>
                  </w:pPr>
                </w:p>
              </w:tc>
              <w:tc>
                <w:tcPr>
                  <w:tcW w:w="1064" w:type="dxa"/>
                  <w:vMerge w:val="continue"/>
                  <w:tcBorders>
                    <w:tl2br w:val="nil"/>
                    <w:tr2bl w:val="nil"/>
                  </w:tcBorders>
                  <w:vAlign w:val="center"/>
                </w:tcPr>
                <w:p>
                  <w:pPr>
                    <w:pStyle w:val="45"/>
                    <w:bidi w:val="0"/>
                    <w:spacing w:line="240" w:lineRule="auto"/>
                    <w:ind w:left="0" w:leftChars="0" w:firstLine="0" w:firstLineChars="0"/>
                    <w:jc w:val="center"/>
                    <w:rPr>
                      <w:rFonts w:ascii="Times New Roman" w:hAnsi="Times New Roman" w:eastAsia="宋体"/>
                      <w:color w:val="auto"/>
                    </w:rPr>
                  </w:pPr>
                </w:p>
              </w:tc>
              <w:tc>
                <w:tcPr>
                  <w:tcW w:w="1391" w:type="dxa"/>
                  <w:vMerge w:val="continue"/>
                  <w:tcBorders>
                    <w:tl2br w:val="nil"/>
                    <w:tr2bl w:val="nil"/>
                  </w:tcBorders>
                  <w:vAlign w:val="center"/>
                </w:tcPr>
                <w:p>
                  <w:pPr>
                    <w:pStyle w:val="45"/>
                    <w:bidi w:val="0"/>
                    <w:spacing w:line="240" w:lineRule="auto"/>
                    <w:ind w:left="0" w:leftChars="0" w:firstLine="0" w:firstLineChars="0"/>
                    <w:jc w:val="center"/>
                    <w:rPr>
                      <w:rFonts w:ascii="Times New Roman" w:hAnsi="Times New Roman" w:eastAsia="宋体"/>
                      <w:color w:val="auto"/>
                    </w:rPr>
                  </w:pPr>
                </w:p>
              </w:tc>
              <w:tc>
                <w:tcPr>
                  <w:tcW w:w="1416" w:type="dxa"/>
                  <w:vMerge w:val="continue"/>
                  <w:tcBorders>
                    <w:tl2br w:val="nil"/>
                    <w:tr2bl w:val="nil"/>
                  </w:tcBorders>
                  <w:vAlign w:val="center"/>
                </w:tcPr>
                <w:p>
                  <w:pPr>
                    <w:pStyle w:val="45"/>
                    <w:bidi w:val="0"/>
                    <w:spacing w:line="240" w:lineRule="auto"/>
                    <w:ind w:left="0" w:leftChars="0" w:firstLine="0" w:firstLineChars="0"/>
                    <w:jc w:val="center"/>
                    <w:rPr>
                      <w:rFonts w:ascii="Times New Roman" w:hAnsi="Times New Roman" w:eastAsia="宋体"/>
                      <w:color w:val="auto"/>
                    </w:rPr>
                  </w:pPr>
                </w:p>
              </w:tc>
              <w:tc>
                <w:tcPr>
                  <w:tcW w:w="1564" w:type="dxa"/>
                  <w:tcBorders>
                    <w:tl2br w:val="nil"/>
                    <w:tr2bl w:val="nil"/>
                  </w:tcBorders>
                  <w:vAlign w:val="center"/>
                </w:tcPr>
                <w:p>
                  <w:pPr>
                    <w:pStyle w:val="45"/>
                    <w:bidi w:val="0"/>
                    <w:spacing w:line="240" w:lineRule="auto"/>
                    <w:ind w:left="0" w:leftChars="0" w:firstLine="0" w:firstLineChars="0"/>
                    <w:jc w:val="center"/>
                    <w:rPr>
                      <w:rFonts w:hint="eastAsia"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昼间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96" w:hRule="atLeast"/>
                <w:jc w:val="center"/>
              </w:trPr>
              <w:tc>
                <w:tcPr>
                  <w:tcW w:w="462" w:type="dxa"/>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color w:val="auto"/>
                      <w:sz w:val="21"/>
                      <w:szCs w:val="21"/>
                      <w:lang w:val="en-US" w:eastAsia="zh-CN"/>
                    </w:rPr>
                  </w:pPr>
                  <w:bookmarkStart w:id="54" w:name="OLE_LINK7" w:colFirst="5" w:colLast="69"/>
                  <w:bookmarkStart w:id="55" w:name="OLE_LINK3" w:colFirst="6" w:colLast="70"/>
                  <w:bookmarkStart w:id="56" w:name="OLE_LINK11" w:colFirst="5" w:colLast="69"/>
                  <w:bookmarkStart w:id="57" w:name="OLE_LINK8" w:colFirst="6" w:colLast="70"/>
                  <w:bookmarkStart w:id="58" w:name="OLE_LINK9" w:colFirst="7" w:colLast="71"/>
                  <w:bookmarkStart w:id="59" w:name="OLE_LINK14" w:colFirst="6" w:colLast="70"/>
                  <w:bookmarkStart w:id="60" w:name="OLE_LINK13" w:colFirst="5" w:colLast="70"/>
                  <w:r>
                    <w:rPr>
                      <w:rFonts w:hint="default" w:ascii="Times New Roman" w:hAnsi="Times New Roman" w:eastAsia="宋体" w:cs="Times New Roman"/>
                      <w:color w:val="auto"/>
                      <w:sz w:val="21"/>
                      <w:szCs w:val="21"/>
                      <w:lang w:val="en-US" w:eastAsia="zh-CN"/>
                    </w:rPr>
                    <w:t>1</w:t>
                  </w:r>
                </w:p>
              </w:tc>
              <w:tc>
                <w:tcPr>
                  <w:tcW w:w="1061" w:type="dxa"/>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东侧</w:t>
                  </w:r>
                  <w:r>
                    <w:rPr>
                      <w:rFonts w:hint="eastAsia" w:ascii="Times New Roman" w:hAnsi="Times New Roman" w:eastAsia="宋体" w:cs="Times New Roman"/>
                      <w:color w:val="auto"/>
                      <w:sz w:val="21"/>
                      <w:szCs w:val="21"/>
                      <w:lang w:val="en-US" w:eastAsia="zh-CN"/>
                    </w:rPr>
                    <w:t>厂界</w:t>
                  </w:r>
                </w:p>
              </w:tc>
              <w:tc>
                <w:tcPr>
                  <w:tcW w:w="1061" w:type="dxa"/>
                  <w:vMerge w:val="restart"/>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100</w:t>
                  </w:r>
                  <w:r>
                    <w:rPr>
                      <w:rFonts w:hint="default"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9</w:t>
                  </w:r>
                </w:p>
              </w:tc>
              <w:tc>
                <w:tcPr>
                  <w:tcW w:w="757" w:type="dxa"/>
                  <w:vMerge w:val="restart"/>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w:t>
                  </w:r>
                </w:p>
              </w:tc>
              <w:tc>
                <w:tcPr>
                  <w:tcW w:w="1064" w:type="dxa"/>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35</w:t>
                  </w:r>
                </w:p>
              </w:tc>
              <w:tc>
                <w:tcPr>
                  <w:tcW w:w="1391" w:type="dxa"/>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50.7</w:t>
                  </w:r>
                </w:p>
              </w:tc>
              <w:tc>
                <w:tcPr>
                  <w:tcW w:w="1416" w:type="dxa"/>
                  <w:tcBorders>
                    <w:tl2br w:val="nil"/>
                    <w:tr2bl w:val="nil"/>
                  </w:tcBorders>
                  <w:vAlign w:val="center"/>
                </w:tcPr>
                <w:p>
                  <w:pPr>
                    <w:adjustRightInd w:val="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61.0</w:t>
                  </w:r>
                </w:p>
              </w:tc>
              <w:tc>
                <w:tcPr>
                  <w:tcW w:w="1564" w:type="dxa"/>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61.3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73" w:hRule="atLeast"/>
                <w:jc w:val="center"/>
              </w:trPr>
              <w:tc>
                <w:tcPr>
                  <w:tcW w:w="462" w:type="dxa"/>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p>
              </w:tc>
              <w:tc>
                <w:tcPr>
                  <w:tcW w:w="1061" w:type="dxa"/>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南侧</w:t>
                  </w:r>
                  <w:r>
                    <w:rPr>
                      <w:rFonts w:hint="eastAsia" w:ascii="Times New Roman" w:hAnsi="Times New Roman" w:eastAsia="宋体" w:cs="Times New Roman"/>
                      <w:color w:val="auto"/>
                      <w:sz w:val="21"/>
                      <w:szCs w:val="21"/>
                      <w:lang w:val="en-US" w:eastAsia="zh-CN"/>
                    </w:rPr>
                    <w:t>厂界</w:t>
                  </w:r>
                </w:p>
              </w:tc>
              <w:tc>
                <w:tcPr>
                  <w:tcW w:w="1061" w:type="dxa"/>
                  <w:vMerge w:val="continue"/>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color w:val="auto"/>
                      <w:sz w:val="21"/>
                      <w:szCs w:val="21"/>
                      <w:lang w:val="en-US" w:eastAsia="zh-CN"/>
                    </w:rPr>
                  </w:pPr>
                </w:p>
              </w:tc>
              <w:tc>
                <w:tcPr>
                  <w:tcW w:w="757" w:type="dxa"/>
                  <w:vMerge w:val="continue"/>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color w:val="auto"/>
                      <w:sz w:val="21"/>
                      <w:szCs w:val="21"/>
                      <w:lang w:val="en-US" w:eastAsia="zh-CN"/>
                    </w:rPr>
                  </w:pPr>
                </w:p>
              </w:tc>
              <w:tc>
                <w:tcPr>
                  <w:tcW w:w="1064" w:type="dxa"/>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75</w:t>
                  </w:r>
                </w:p>
              </w:tc>
              <w:tc>
                <w:tcPr>
                  <w:tcW w:w="1391" w:type="dxa"/>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44.1</w:t>
                  </w:r>
                </w:p>
              </w:tc>
              <w:tc>
                <w:tcPr>
                  <w:tcW w:w="1416" w:type="dxa"/>
                  <w:tcBorders>
                    <w:tl2br w:val="nil"/>
                    <w:tr2bl w:val="nil"/>
                  </w:tcBorders>
                  <w:vAlign w:val="center"/>
                </w:tcPr>
                <w:p>
                  <w:pPr>
                    <w:adjustRightInd w:val="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64.7</w:t>
                  </w:r>
                </w:p>
              </w:tc>
              <w:tc>
                <w:tcPr>
                  <w:tcW w:w="1564" w:type="dxa"/>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64.9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9" w:hRule="atLeast"/>
                <w:jc w:val="center"/>
              </w:trPr>
              <w:tc>
                <w:tcPr>
                  <w:tcW w:w="462" w:type="dxa"/>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w:t>
                  </w:r>
                </w:p>
              </w:tc>
              <w:tc>
                <w:tcPr>
                  <w:tcW w:w="1061" w:type="dxa"/>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西侧</w:t>
                  </w:r>
                  <w:r>
                    <w:rPr>
                      <w:rFonts w:hint="eastAsia" w:ascii="Times New Roman" w:hAnsi="Times New Roman" w:eastAsia="宋体" w:cs="Times New Roman"/>
                      <w:color w:val="auto"/>
                      <w:sz w:val="21"/>
                      <w:szCs w:val="21"/>
                      <w:lang w:val="en-US" w:eastAsia="zh-CN"/>
                    </w:rPr>
                    <w:t>厂界</w:t>
                  </w:r>
                </w:p>
              </w:tc>
              <w:tc>
                <w:tcPr>
                  <w:tcW w:w="1061" w:type="dxa"/>
                  <w:vMerge w:val="continue"/>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color w:val="auto"/>
                      <w:sz w:val="21"/>
                      <w:szCs w:val="21"/>
                      <w:lang w:val="en-US" w:eastAsia="zh-CN"/>
                    </w:rPr>
                  </w:pPr>
                </w:p>
              </w:tc>
              <w:tc>
                <w:tcPr>
                  <w:tcW w:w="757" w:type="dxa"/>
                  <w:vMerge w:val="continue"/>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color w:val="auto"/>
                      <w:sz w:val="21"/>
                      <w:szCs w:val="21"/>
                      <w:lang w:val="en-US" w:eastAsia="zh-CN"/>
                    </w:rPr>
                  </w:pPr>
                </w:p>
              </w:tc>
              <w:tc>
                <w:tcPr>
                  <w:tcW w:w="1064" w:type="dxa"/>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85</w:t>
                  </w:r>
                </w:p>
              </w:tc>
              <w:tc>
                <w:tcPr>
                  <w:tcW w:w="1391" w:type="dxa"/>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42.8</w:t>
                  </w:r>
                </w:p>
              </w:tc>
              <w:tc>
                <w:tcPr>
                  <w:tcW w:w="1416" w:type="dxa"/>
                  <w:tcBorders>
                    <w:tl2br w:val="nil"/>
                    <w:tr2bl w:val="nil"/>
                  </w:tcBorders>
                  <w:vAlign w:val="center"/>
                </w:tcPr>
                <w:p>
                  <w:pPr>
                    <w:adjustRightInd w:val="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64.1</w:t>
                  </w:r>
                </w:p>
              </w:tc>
              <w:tc>
                <w:tcPr>
                  <w:tcW w:w="1564" w:type="dxa"/>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64.3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99" w:hRule="atLeast"/>
                <w:jc w:val="center"/>
              </w:trPr>
              <w:tc>
                <w:tcPr>
                  <w:tcW w:w="462" w:type="dxa"/>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w:t>
                  </w:r>
                </w:p>
              </w:tc>
              <w:tc>
                <w:tcPr>
                  <w:tcW w:w="1061" w:type="dxa"/>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北侧</w:t>
                  </w:r>
                  <w:r>
                    <w:rPr>
                      <w:rFonts w:hint="eastAsia" w:ascii="Times New Roman" w:hAnsi="Times New Roman" w:eastAsia="宋体" w:cs="Times New Roman"/>
                      <w:color w:val="auto"/>
                      <w:sz w:val="21"/>
                      <w:szCs w:val="21"/>
                      <w:lang w:val="en-US" w:eastAsia="zh-CN"/>
                    </w:rPr>
                    <w:t>厂界</w:t>
                  </w:r>
                </w:p>
              </w:tc>
              <w:tc>
                <w:tcPr>
                  <w:tcW w:w="1061" w:type="dxa"/>
                  <w:vMerge w:val="continue"/>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color w:val="auto"/>
                      <w:sz w:val="21"/>
                      <w:szCs w:val="21"/>
                      <w:lang w:val="en-US" w:eastAsia="zh-CN"/>
                    </w:rPr>
                  </w:pPr>
                </w:p>
              </w:tc>
              <w:tc>
                <w:tcPr>
                  <w:tcW w:w="757" w:type="dxa"/>
                  <w:vMerge w:val="continue"/>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color w:val="auto"/>
                      <w:sz w:val="21"/>
                      <w:szCs w:val="21"/>
                      <w:lang w:val="en-US" w:eastAsia="zh-CN"/>
                    </w:rPr>
                  </w:pPr>
                </w:p>
              </w:tc>
              <w:tc>
                <w:tcPr>
                  <w:tcW w:w="1064" w:type="dxa"/>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35</w:t>
                  </w:r>
                </w:p>
              </w:tc>
              <w:tc>
                <w:tcPr>
                  <w:tcW w:w="1391" w:type="dxa"/>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50.7</w:t>
                  </w:r>
                </w:p>
              </w:tc>
              <w:tc>
                <w:tcPr>
                  <w:tcW w:w="1416" w:type="dxa"/>
                  <w:tcBorders>
                    <w:tl2br w:val="nil"/>
                    <w:tr2bl w:val="nil"/>
                  </w:tcBorders>
                  <w:vAlign w:val="center"/>
                </w:tcPr>
                <w:p>
                  <w:pPr>
                    <w:adjustRightInd w:val="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59.5</w:t>
                  </w:r>
                </w:p>
              </w:tc>
              <w:tc>
                <w:tcPr>
                  <w:tcW w:w="1564" w:type="dxa"/>
                  <w:tcBorders>
                    <w:tl2br w:val="nil"/>
                    <w:tr2bl w:val="nil"/>
                  </w:tcBorders>
                  <w:vAlign w:val="center"/>
                </w:tcPr>
                <w:p>
                  <w:pPr>
                    <w:pStyle w:val="45"/>
                    <w:bidi w:val="0"/>
                    <w:spacing w:line="240" w:lineRule="auto"/>
                    <w:ind w:left="0" w:leftChars="0"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60.8</w:t>
                  </w:r>
                </w:p>
              </w:tc>
            </w:tr>
            <w:bookmarkEnd w:id="54"/>
            <w:bookmarkEnd w:id="55"/>
            <w:bookmarkEnd w:id="56"/>
            <w:bookmarkEnd w:id="57"/>
            <w:bookmarkEnd w:id="58"/>
            <w:bookmarkEnd w:id="59"/>
            <w:bookmarkEnd w:id="60"/>
          </w:tbl>
          <w:p>
            <w:pPr>
              <w:spacing w:before="120" w:beforeLines="50" w:line="360" w:lineRule="auto"/>
              <w:ind w:firstLine="482"/>
              <w:rPr>
                <w:rFonts w:ascii="Times New Roman" w:hAnsi="Times New Roman" w:eastAsia="宋体"/>
                <w:color w:val="auto"/>
                <w:sz w:val="24"/>
              </w:rPr>
            </w:pPr>
            <w:r>
              <w:rPr>
                <w:rFonts w:ascii="Times New Roman" w:hAnsi="Times New Roman" w:eastAsia="宋体"/>
                <w:color w:val="auto"/>
                <w:sz w:val="24"/>
              </w:rPr>
              <w:t>本项目夜间不进行生产，</w:t>
            </w:r>
            <w:r>
              <w:rPr>
                <w:rFonts w:hint="eastAsia" w:ascii="Times New Roman" w:hAnsi="Times New Roman" w:eastAsia="宋体"/>
                <w:color w:val="auto"/>
                <w:sz w:val="24"/>
                <w:lang w:val="en-US" w:eastAsia="zh-CN"/>
              </w:rPr>
              <w:t>工作时间为6:00-18:00，</w:t>
            </w:r>
            <w:r>
              <w:rPr>
                <w:rFonts w:ascii="Times New Roman" w:hAnsi="Times New Roman" w:eastAsia="宋体"/>
                <w:color w:val="auto"/>
                <w:sz w:val="24"/>
              </w:rPr>
              <w:t>由</w:t>
            </w:r>
            <w:r>
              <w:rPr>
                <w:rFonts w:hint="eastAsia" w:ascii="Times New Roman" w:hAnsi="Times New Roman" w:eastAsia="宋体"/>
                <w:color w:val="auto"/>
                <w:sz w:val="24"/>
                <w:lang w:val="en-US" w:eastAsia="zh-CN"/>
              </w:rPr>
              <w:t>贡献值与现状值进行叠加预测</w:t>
            </w:r>
            <w:r>
              <w:rPr>
                <w:rFonts w:ascii="Times New Roman" w:hAnsi="Times New Roman" w:eastAsia="宋体"/>
                <w:color w:val="auto"/>
                <w:sz w:val="24"/>
              </w:rPr>
              <w:t>结果可以看出，建设项目营运期厂界四周噪声值可满足《工业企业厂界环境噪声排放标准》（GB12348-2008）中3类标准（昼间</w:t>
            </w:r>
            <w:r>
              <w:rPr>
                <w:rFonts w:hint="eastAsia" w:ascii="Times New Roman" w:hAnsi="Times New Roman" w:eastAsia="宋体"/>
                <w:color w:val="auto"/>
                <w:sz w:val="24"/>
              </w:rPr>
              <w:t>≤</w:t>
            </w:r>
            <w:r>
              <w:rPr>
                <w:rFonts w:ascii="Times New Roman" w:hAnsi="Times New Roman" w:eastAsia="宋体"/>
                <w:color w:val="auto"/>
                <w:sz w:val="24"/>
              </w:rPr>
              <w:t>65</w:t>
            </w:r>
            <w:r>
              <w:rPr>
                <w:rFonts w:ascii="Times New Roman" w:hAnsi="Times New Roman" w:eastAsia="宋体"/>
                <w:color w:val="auto"/>
                <w:kern w:val="0"/>
                <w:sz w:val="24"/>
              </w:rPr>
              <w:t>dB（A）</w:t>
            </w:r>
            <w:r>
              <w:rPr>
                <w:rFonts w:ascii="Times New Roman" w:hAnsi="Times New Roman" w:eastAsia="宋体"/>
                <w:color w:val="auto"/>
                <w:sz w:val="24"/>
              </w:rPr>
              <w:t>）要求，项目周边50m范围内无声环境敏感点，因此，项目生产机械设备噪声对周边声环境影响较小。</w:t>
            </w:r>
          </w:p>
          <w:p>
            <w:pPr>
              <w:pStyle w:val="5"/>
              <w:numPr>
                <w:ilvl w:val="2"/>
                <w:numId w:val="0"/>
              </w:numPr>
              <w:spacing w:before="0" w:after="0" w:line="360" w:lineRule="auto"/>
              <w:ind w:left="0" w:leftChars="0" w:firstLine="482" w:firstLineChars="200"/>
              <w:rPr>
                <w:rFonts w:ascii="Times New Roman" w:hAnsi="Times New Roman" w:eastAsia="宋体"/>
                <w:color w:val="auto"/>
                <w:sz w:val="24"/>
              </w:rPr>
            </w:pPr>
            <w:r>
              <w:rPr>
                <w:rFonts w:hint="eastAsia" w:ascii="Times New Roman" w:hAnsi="Times New Roman" w:eastAsia="宋体"/>
                <w:color w:val="auto"/>
                <w:sz w:val="24"/>
              </w:rPr>
              <w:t>（3）</w:t>
            </w:r>
            <w:r>
              <w:rPr>
                <w:rFonts w:ascii="Times New Roman" w:hAnsi="Times New Roman" w:eastAsia="宋体"/>
                <w:color w:val="auto"/>
                <w:sz w:val="24"/>
              </w:rPr>
              <w:t>治理措施可行性</w:t>
            </w:r>
          </w:p>
          <w:p>
            <w:pPr>
              <w:pStyle w:val="141"/>
              <w:spacing w:line="360" w:lineRule="auto"/>
              <w:rPr>
                <w:rFonts w:ascii="Times New Roman" w:hAnsi="Times New Roman" w:eastAsia="宋体"/>
                <w:color w:val="auto"/>
                <w:lang w:val="en-US" w:eastAsia="zh-CN"/>
              </w:rPr>
            </w:pPr>
            <w:r>
              <w:rPr>
                <w:rFonts w:ascii="Times New Roman" w:hAnsi="Times New Roman" w:eastAsia="宋体"/>
                <w:color w:val="auto"/>
                <w:lang w:val="en-US" w:eastAsia="zh-CN"/>
              </w:rPr>
              <w:t>本项目从合理布局、技术防治、管理措施等方面采取有效防噪措施：</w:t>
            </w:r>
          </w:p>
          <w:p>
            <w:pPr>
              <w:pStyle w:val="141"/>
              <w:spacing w:line="360" w:lineRule="auto"/>
              <w:rPr>
                <w:rFonts w:ascii="Times New Roman" w:hAnsi="Times New Roman" w:eastAsia="宋体"/>
                <w:color w:val="auto"/>
                <w:lang w:val="en-US" w:eastAsia="zh-CN"/>
              </w:rPr>
            </w:pPr>
            <w:r>
              <w:rPr>
                <w:rFonts w:ascii="Times New Roman" w:hAnsi="Times New Roman" w:eastAsia="宋体"/>
                <w:color w:val="auto"/>
                <w:lang w:val="en-US" w:eastAsia="zh-CN"/>
              </w:rPr>
              <w:t>1）合理布局：</w:t>
            </w:r>
          </w:p>
          <w:p>
            <w:pPr>
              <w:pStyle w:val="141"/>
              <w:spacing w:line="360" w:lineRule="auto"/>
              <w:rPr>
                <w:rFonts w:ascii="Times New Roman" w:hAnsi="Times New Roman" w:eastAsia="宋体"/>
                <w:color w:val="auto"/>
                <w:lang w:val="en-US" w:eastAsia="zh-CN"/>
              </w:rPr>
            </w:pPr>
            <w:r>
              <w:rPr>
                <w:rFonts w:ascii="Times New Roman" w:hAnsi="Times New Roman" w:eastAsia="宋体"/>
                <w:color w:val="auto"/>
                <w:lang w:val="en-US" w:eastAsia="zh-CN"/>
              </w:rPr>
              <w:t>将高噪声设备集中布置车间厂房内或设备房内，并尽量远离厂界，</w:t>
            </w:r>
            <w:r>
              <w:rPr>
                <w:rFonts w:hint="eastAsia" w:ascii="Times New Roman" w:hAnsi="Times New Roman" w:eastAsia="宋体"/>
                <w:color w:val="auto"/>
                <w:lang w:val="en-US" w:eastAsia="zh-CN"/>
              </w:rPr>
              <w:t>无</w:t>
            </w:r>
            <w:r>
              <w:rPr>
                <w:rFonts w:ascii="Times New Roman" w:hAnsi="Times New Roman" w:eastAsia="宋体"/>
                <w:color w:val="auto"/>
                <w:lang w:val="en-US" w:eastAsia="zh-CN"/>
              </w:rPr>
              <w:t>露天生产；生产车间在生产作业时尽量关闭门窗；在管道布置、设计及支吊架选择上注意防震、防冲击，以减少噪声对环境的影响。</w:t>
            </w:r>
          </w:p>
          <w:p>
            <w:pPr>
              <w:pStyle w:val="141"/>
              <w:spacing w:line="360" w:lineRule="auto"/>
              <w:rPr>
                <w:rFonts w:ascii="Times New Roman" w:hAnsi="Times New Roman" w:eastAsia="宋体"/>
                <w:color w:val="auto"/>
                <w:lang w:val="en-US" w:eastAsia="zh-CN"/>
              </w:rPr>
            </w:pPr>
            <w:r>
              <w:rPr>
                <w:rFonts w:ascii="Times New Roman" w:hAnsi="Times New Roman" w:eastAsia="宋体"/>
                <w:color w:val="auto"/>
                <w:lang w:val="en-US" w:eastAsia="zh-CN"/>
              </w:rPr>
              <w:t>2）技术防治：</w:t>
            </w:r>
          </w:p>
          <w:p>
            <w:pPr>
              <w:pStyle w:val="141"/>
              <w:spacing w:line="360" w:lineRule="auto"/>
              <w:rPr>
                <w:rFonts w:ascii="Times New Roman" w:hAnsi="Times New Roman" w:eastAsia="宋体"/>
                <w:color w:val="auto"/>
                <w:lang w:val="en-US" w:eastAsia="zh-CN"/>
              </w:rPr>
            </w:pPr>
            <w:r>
              <w:rPr>
                <w:rFonts w:hint="eastAsia" w:ascii="Times New Roman" w:hAnsi="Times New Roman" w:eastAsia="宋体"/>
                <w:color w:val="auto"/>
                <w:lang w:val="en-US" w:eastAsia="zh-CN"/>
              </w:rPr>
              <w:t>①</w:t>
            </w:r>
            <w:r>
              <w:rPr>
                <w:rFonts w:ascii="Times New Roman" w:hAnsi="Times New Roman" w:eastAsia="宋体"/>
                <w:color w:val="auto"/>
                <w:lang w:val="en-US" w:eastAsia="zh-CN"/>
              </w:rPr>
              <w:t>选用低噪声、环保型、节能型生产设备，对高噪声的设备设置底座基础减震；</w:t>
            </w:r>
          </w:p>
          <w:p>
            <w:pPr>
              <w:pStyle w:val="141"/>
              <w:spacing w:line="360" w:lineRule="auto"/>
              <w:rPr>
                <w:rFonts w:ascii="Times New Roman" w:hAnsi="Times New Roman" w:eastAsia="宋体"/>
                <w:color w:val="auto"/>
                <w:lang w:val="en-US" w:eastAsia="zh-CN"/>
              </w:rPr>
            </w:pPr>
            <w:r>
              <w:rPr>
                <w:rFonts w:hint="eastAsia" w:ascii="Times New Roman" w:hAnsi="Times New Roman" w:eastAsia="宋体"/>
                <w:color w:val="auto"/>
                <w:lang w:val="en-US" w:eastAsia="zh-CN"/>
              </w:rPr>
              <w:t>②</w:t>
            </w:r>
            <w:r>
              <w:rPr>
                <w:rFonts w:ascii="Times New Roman" w:hAnsi="Times New Roman" w:eastAsia="宋体"/>
                <w:color w:val="auto"/>
                <w:lang w:val="en-US" w:eastAsia="zh-CN"/>
              </w:rPr>
              <w:t>将高噪声设备置于室内，合理布局车间生产设备，设备不紧贴墙布置，尽量远离窗门；</w:t>
            </w:r>
          </w:p>
          <w:p>
            <w:pPr>
              <w:pStyle w:val="141"/>
              <w:spacing w:line="360" w:lineRule="auto"/>
              <w:rPr>
                <w:rFonts w:ascii="Times New Roman" w:hAnsi="Times New Roman" w:eastAsia="宋体"/>
                <w:color w:val="auto"/>
                <w:lang w:val="en-US" w:eastAsia="zh-CN"/>
              </w:rPr>
            </w:pPr>
            <w:r>
              <w:rPr>
                <w:rFonts w:hint="eastAsia" w:ascii="Times New Roman" w:hAnsi="Times New Roman" w:eastAsia="宋体"/>
                <w:color w:val="auto"/>
                <w:lang w:val="en-US" w:eastAsia="zh-CN"/>
              </w:rPr>
              <w:t>③</w:t>
            </w:r>
            <w:r>
              <w:rPr>
                <w:rFonts w:ascii="Times New Roman" w:hAnsi="Times New Roman" w:eastAsia="宋体"/>
                <w:color w:val="auto"/>
                <w:lang w:val="en-US" w:eastAsia="zh-CN"/>
              </w:rPr>
              <w:t>定期检查设备，注意设备的维护，使设备处于良好的运行状态，减轻非正常运行产生的噪声污染，实行文明生产</w:t>
            </w:r>
            <w:r>
              <w:rPr>
                <w:rFonts w:hint="eastAsia" w:ascii="Times New Roman" w:hAnsi="Times New Roman" w:eastAsia="宋体"/>
                <w:color w:val="auto"/>
                <w:lang w:val="en-US" w:eastAsia="zh-CN"/>
              </w:rPr>
              <w:t>；</w:t>
            </w:r>
          </w:p>
          <w:p>
            <w:pPr>
              <w:pStyle w:val="141"/>
              <w:spacing w:line="360" w:lineRule="auto"/>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④加强</w:t>
            </w:r>
            <w:r>
              <w:rPr>
                <w:rFonts w:ascii="Times New Roman" w:hAnsi="Times New Roman" w:eastAsia="宋体"/>
                <w:color w:val="auto"/>
                <w:lang w:val="en-US" w:eastAsia="zh-CN"/>
              </w:rPr>
              <w:t>厂区周边绿化，</w:t>
            </w:r>
            <w:r>
              <w:rPr>
                <w:rFonts w:hint="eastAsia" w:ascii="Times New Roman" w:hAnsi="Times New Roman" w:eastAsia="宋体"/>
                <w:color w:val="auto"/>
                <w:lang w:val="en-US" w:eastAsia="zh-CN"/>
              </w:rPr>
              <w:t>既美化</w:t>
            </w:r>
            <w:r>
              <w:rPr>
                <w:rFonts w:ascii="Times New Roman" w:hAnsi="Times New Roman" w:eastAsia="宋体"/>
                <w:color w:val="auto"/>
                <w:lang w:val="en-US" w:eastAsia="zh-CN"/>
              </w:rPr>
              <w:t>环境又起到一定的吸</w:t>
            </w:r>
            <w:r>
              <w:rPr>
                <w:rFonts w:hint="eastAsia" w:ascii="Times New Roman" w:hAnsi="Times New Roman" w:eastAsia="宋体"/>
                <w:color w:val="auto"/>
                <w:lang w:val="en-US" w:eastAsia="zh-CN"/>
              </w:rPr>
              <w:t>声</w:t>
            </w:r>
            <w:r>
              <w:rPr>
                <w:rFonts w:ascii="Times New Roman" w:hAnsi="Times New Roman" w:eastAsia="宋体"/>
                <w:color w:val="auto"/>
                <w:lang w:val="en-US" w:eastAsia="zh-CN"/>
              </w:rPr>
              <w:t>降噪</w:t>
            </w:r>
            <w:r>
              <w:rPr>
                <w:rFonts w:hint="eastAsia" w:ascii="Times New Roman" w:hAnsi="Times New Roman" w:eastAsia="宋体"/>
                <w:color w:val="auto"/>
                <w:lang w:val="en-US" w:eastAsia="zh-CN"/>
              </w:rPr>
              <w:t>作用</w:t>
            </w:r>
            <w:r>
              <w:rPr>
                <w:rFonts w:ascii="Times New Roman" w:hAnsi="Times New Roman" w:eastAsia="宋体"/>
                <w:color w:val="auto"/>
                <w:lang w:val="en-US" w:eastAsia="zh-CN"/>
              </w:rPr>
              <w:t>。</w:t>
            </w:r>
          </w:p>
          <w:p>
            <w:pPr>
              <w:pStyle w:val="141"/>
              <w:spacing w:line="360" w:lineRule="auto"/>
              <w:rPr>
                <w:rFonts w:ascii="Times New Roman" w:hAnsi="Times New Roman" w:eastAsia="宋体"/>
                <w:color w:val="auto"/>
                <w:lang w:val="en-US" w:eastAsia="zh-CN"/>
              </w:rPr>
            </w:pPr>
            <w:r>
              <w:rPr>
                <w:rFonts w:ascii="Times New Roman" w:hAnsi="Times New Roman" w:eastAsia="宋体"/>
                <w:color w:val="auto"/>
                <w:lang w:val="en-US" w:eastAsia="zh-CN"/>
              </w:rPr>
              <w:t>3）管理措施：</w:t>
            </w:r>
          </w:p>
          <w:p>
            <w:pPr>
              <w:pStyle w:val="141"/>
              <w:spacing w:line="360" w:lineRule="auto"/>
              <w:rPr>
                <w:rFonts w:ascii="Times New Roman" w:hAnsi="Times New Roman" w:eastAsia="宋体"/>
                <w:color w:val="auto"/>
                <w:lang w:val="en-US" w:eastAsia="zh-CN"/>
              </w:rPr>
            </w:pPr>
            <w:r>
              <w:rPr>
                <w:rFonts w:ascii="Times New Roman" w:hAnsi="Times New Roman" w:eastAsia="宋体"/>
                <w:color w:val="auto"/>
                <w:lang w:val="en-US" w:eastAsia="zh-CN"/>
              </w:rPr>
              <w:t>日常尽可能关闭门窗生产；加强宣传，做到文明生产，禁止工作人员喧哗；为减轻运输车辆对区域声环境的影响，建议对运输车辆加强管理和维护，保持车辆良好工况，运输车辆经过周围噪声敏感区时，应限制车速、禁鸣喇叭，尽量避免夜间运输；定期检查设备，加强设备维护，使设备处于良好的运行状态，避免和减轻非正常运行时产生的噪声。</w:t>
            </w:r>
          </w:p>
          <w:p>
            <w:pPr>
              <w:pStyle w:val="141"/>
              <w:spacing w:line="360" w:lineRule="auto"/>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4</w:t>
            </w:r>
            <w:r>
              <w:rPr>
                <w:rFonts w:ascii="Times New Roman" w:hAnsi="Times New Roman" w:eastAsia="宋体"/>
                <w:color w:val="auto"/>
                <w:lang w:val="en-US" w:eastAsia="zh-CN"/>
              </w:rPr>
              <w:t>）</w:t>
            </w:r>
            <w:r>
              <w:rPr>
                <w:rFonts w:hint="eastAsia" w:ascii="Times New Roman" w:hAnsi="Times New Roman" w:eastAsia="宋体"/>
                <w:color w:val="auto"/>
                <w:lang w:val="en-US" w:eastAsia="zh-CN"/>
              </w:rPr>
              <w:t>可行性</w:t>
            </w:r>
            <w:r>
              <w:rPr>
                <w:rFonts w:ascii="Times New Roman" w:hAnsi="Times New Roman" w:eastAsia="宋体"/>
                <w:color w:val="auto"/>
                <w:lang w:val="en-US" w:eastAsia="zh-CN"/>
              </w:rPr>
              <w:t>分析</w:t>
            </w:r>
          </w:p>
          <w:p>
            <w:pPr>
              <w:pStyle w:val="141"/>
              <w:spacing w:line="360" w:lineRule="auto"/>
              <w:jc w:val="both"/>
              <w:rPr>
                <w:rFonts w:ascii="Times New Roman" w:hAnsi="Times New Roman" w:eastAsia="宋体"/>
                <w:color w:val="auto"/>
                <w:lang w:val="en-US" w:eastAsia="zh-CN"/>
              </w:rPr>
            </w:pPr>
            <w:r>
              <w:rPr>
                <w:rFonts w:hint="eastAsia" w:ascii="Times New Roman" w:hAnsi="Times New Roman" w:eastAsia="宋体"/>
                <w:color w:val="auto"/>
                <w:lang w:val="en-US" w:eastAsia="zh-CN"/>
              </w:rPr>
              <w:t>根据噪声</w:t>
            </w:r>
            <w:r>
              <w:rPr>
                <w:rFonts w:ascii="Times New Roman" w:hAnsi="Times New Roman" w:eastAsia="宋体"/>
                <w:color w:val="auto"/>
                <w:lang w:val="en-US" w:eastAsia="zh-CN"/>
              </w:rPr>
              <w:t>预测分析结果，通过采取</w:t>
            </w:r>
            <w:r>
              <w:rPr>
                <w:rFonts w:hint="eastAsia" w:ascii="Times New Roman" w:hAnsi="Times New Roman" w:eastAsia="宋体"/>
                <w:color w:val="auto"/>
                <w:lang w:val="en-US" w:eastAsia="zh-CN"/>
              </w:rPr>
              <w:t>设</w:t>
            </w:r>
            <w:r>
              <w:rPr>
                <w:rFonts w:ascii="Times New Roman" w:hAnsi="Times New Roman" w:eastAsia="宋体"/>
                <w:color w:val="auto"/>
                <w:lang w:val="en-US" w:eastAsia="zh-CN"/>
              </w:rPr>
              <w:t>备减振、厂房隔声、绿化降噪等综合治理措施</w:t>
            </w:r>
            <w:r>
              <w:rPr>
                <w:rFonts w:hint="eastAsia" w:ascii="Times New Roman" w:hAnsi="Times New Roman" w:eastAsia="宋体"/>
                <w:color w:val="auto"/>
                <w:lang w:val="en-US" w:eastAsia="zh-CN"/>
              </w:rPr>
              <w:t>后</w:t>
            </w:r>
            <w:r>
              <w:rPr>
                <w:rFonts w:ascii="Times New Roman" w:hAnsi="Times New Roman" w:eastAsia="宋体"/>
                <w:color w:val="auto"/>
                <w:lang w:val="en-US" w:eastAsia="zh-CN"/>
              </w:rPr>
              <w:t>，项目</w:t>
            </w:r>
            <w:r>
              <w:rPr>
                <w:rFonts w:hint="eastAsia" w:ascii="Times New Roman" w:hAnsi="Times New Roman" w:eastAsia="宋体"/>
                <w:color w:val="auto"/>
                <w:lang w:val="en-US" w:eastAsia="zh-CN"/>
              </w:rPr>
              <w:t>各</w:t>
            </w:r>
            <w:r>
              <w:rPr>
                <w:rFonts w:ascii="Times New Roman" w:hAnsi="Times New Roman" w:eastAsia="宋体"/>
                <w:color w:val="auto"/>
                <w:lang w:val="en-US" w:eastAsia="zh-CN"/>
              </w:rPr>
              <w:t>厂界噪声均可满足《工业企业厂界环境噪声排放标准》（GB12348-2008）中3类标准，</w:t>
            </w:r>
            <w:r>
              <w:rPr>
                <w:rFonts w:hint="eastAsia" w:ascii="Times New Roman" w:hAnsi="Times New Roman" w:eastAsia="宋体"/>
                <w:color w:val="auto"/>
                <w:lang w:val="en-US" w:eastAsia="zh-CN"/>
              </w:rPr>
              <w:t>生产</w:t>
            </w:r>
            <w:r>
              <w:rPr>
                <w:rFonts w:ascii="Times New Roman" w:hAnsi="Times New Roman" w:eastAsia="宋体"/>
                <w:color w:val="auto"/>
                <w:lang w:val="en-US" w:eastAsia="zh-CN"/>
              </w:rPr>
              <w:t>噪声对周边环境较小，措施可行。</w:t>
            </w:r>
          </w:p>
          <w:p>
            <w:pPr>
              <w:pStyle w:val="5"/>
              <w:numPr>
                <w:ilvl w:val="2"/>
                <w:numId w:val="0"/>
              </w:numPr>
              <w:spacing w:before="0" w:after="0" w:line="360" w:lineRule="auto"/>
              <w:ind w:left="0" w:leftChars="0" w:firstLine="482" w:firstLineChars="200"/>
              <w:rPr>
                <w:rFonts w:hint="default" w:ascii="Times New Roman" w:hAnsi="Times New Roman" w:eastAsia="宋体"/>
                <w:color w:val="auto"/>
                <w:sz w:val="24"/>
                <w:lang w:val="en-US" w:eastAsia="zh-CN"/>
              </w:rPr>
            </w:pPr>
            <w:r>
              <w:rPr>
                <w:rFonts w:hint="eastAsia" w:ascii="Times New Roman" w:hAnsi="Times New Roman" w:eastAsia="宋体"/>
                <w:color w:val="auto"/>
                <w:sz w:val="24"/>
              </w:rPr>
              <w:t>（3）</w:t>
            </w:r>
            <w:r>
              <w:rPr>
                <w:rFonts w:hint="eastAsia" w:ascii="Times New Roman" w:hAnsi="Times New Roman" w:eastAsia="宋体"/>
                <w:color w:val="auto"/>
                <w:sz w:val="24"/>
                <w:lang w:val="en-US" w:eastAsia="zh-CN"/>
              </w:rPr>
              <w:t>自行监测计划</w:t>
            </w:r>
          </w:p>
          <w:p>
            <w:pPr>
              <w:pStyle w:val="44"/>
              <w:ind w:firstLine="480"/>
              <w:rPr>
                <w:rFonts w:ascii="Times New Roman" w:hAnsi="Times New Roman" w:eastAsia="宋体"/>
                <w:color w:val="auto"/>
              </w:rPr>
            </w:pPr>
            <w:r>
              <w:rPr>
                <w:rFonts w:hint="eastAsia" w:ascii="Times New Roman" w:hAnsi="Times New Roman" w:eastAsia="宋体"/>
                <w:color w:val="auto"/>
              </w:rPr>
              <w:t>项目噪声监测计划见下表。</w:t>
            </w:r>
          </w:p>
          <w:p>
            <w:pPr>
              <w:pStyle w:val="40"/>
              <w:numPr>
                <w:ilvl w:val="7"/>
                <w:numId w:val="0"/>
              </w:numPr>
              <w:ind w:left="1440" w:leftChars="0" w:hanging="1440" w:firstLineChars="0"/>
              <w:rPr>
                <w:rFonts w:ascii="Times New Roman" w:hAnsi="Times New Roman" w:eastAsia="宋体"/>
                <w:color w:val="auto"/>
              </w:rPr>
            </w:pPr>
            <w:r>
              <w:rPr>
                <w:rFonts w:hint="eastAsia" w:ascii="Times New Roman" w:hAnsi="Times New Roman" w:eastAsia="宋体" w:cs="宋体"/>
                <w:b/>
                <w:color w:val="auto"/>
                <w:kern w:val="2"/>
                <w:sz w:val="24"/>
                <w:szCs w:val="24"/>
                <w:lang w:val="en-US" w:eastAsia="zh-CN" w:bidi="ar-SA"/>
              </w:rPr>
              <w:t xml:space="preserve">表4.2-15 </w:t>
            </w:r>
            <w:r>
              <w:rPr>
                <w:rFonts w:ascii="Times New Roman" w:hAnsi="Times New Roman" w:eastAsia="宋体"/>
                <w:color w:val="auto"/>
              </w:rPr>
              <w:t>噪声监测计划</w:t>
            </w:r>
          </w:p>
          <w:tbl>
            <w:tblPr>
              <w:tblStyle w:val="30"/>
              <w:tblW w:w="835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425"/>
              <w:gridCol w:w="4114"/>
              <w:gridCol w:w="17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06" w:type="dxa"/>
                  <w:vAlign w:val="center"/>
                </w:tcPr>
                <w:p>
                  <w:pPr>
                    <w:pStyle w:val="45"/>
                    <w:rPr>
                      <w:rFonts w:ascii="Times New Roman" w:hAnsi="Times New Roman" w:eastAsia="宋体"/>
                      <w:color w:val="auto"/>
                    </w:rPr>
                  </w:pPr>
                  <w:r>
                    <w:rPr>
                      <w:rFonts w:ascii="Times New Roman" w:hAnsi="Times New Roman" w:eastAsia="宋体"/>
                      <w:color w:val="auto"/>
                    </w:rPr>
                    <w:t>监测点位</w:t>
                  </w:r>
                </w:p>
              </w:tc>
              <w:tc>
                <w:tcPr>
                  <w:tcW w:w="1425" w:type="dxa"/>
                  <w:vAlign w:val="center"/>
                </w:tcPr>
                <w:p>
                  <w:pPr>
                    <w:pStyle w:val="45"/>
                    <w:rPr>
                      <w:rFonts w:ascii="Times New Roman" w:hAnsi="Times New Roman" w:eastAsia="宋体"/>
                      <w:color w:val="auto"/>
                    </w:rPr>
                  </w:pPr>
                  <w:r>
                    <w:rPr>
                      <w:rFonts w:ascii="Times New Roman" w:hAnsi="Times New Roman" w:eastAsia="宋体"/>
                      <w:color w:val="auto"/>
                    </w:rPr>
                    <w:t>监测项目</w:t>
                  </w:r>
                </w:p>
              </w:tc>
              <w:tc>
                <w:tcPr>
                  <w:tcW w:w="4114" w:type="dxa"/>
                  <w:vAlign w:val="center"/>
                </w:tcPr>
                <w:p>
                  <w:pPr>
                    <w:pStyle w:val="45"/>
                    <w:rPr>
                      <w:rFonts w:ascii="Times New Roman" w:hAnsi="Times New Roman" w:eastAsia="宋体"/>
                      <w:color w:val="auto"/>
                    </w:rPr>
                  </w:pPr>
                  <w:r>
                    <w:rPr>
                      <w:rFonts w:ascii="Times New Roman" w:hAnsi="Times New Roman" w:eastAsia="宋体"/>
                      <w:color w:val="auto"/>
                    </w:rPr>
                    <w:t>执行标准</w:t>
                  </w:r>
                </w:p>
              </w:tc>
              <w:tc>
                <w:tcPr>
                  <w:tcW w:w="1711" w:type="dxa"/>
                  <w:vAlign w:val="center"/>
                </w:tcPr>
                <w:p>
                  <w:pPr>
                    <w:pStyle w:val="45"/>
                    <w:rPr>
                      <w:rFonts w:ascii="Times New Roman" w:hAnsi="Times New Roman" w:eastAsia="宋体"/>
                      <w:color w:val="auto"/>
                    </w:rPr>
                  </w:pPr>
                  <w:r>
                    <w:rPr>
                      <w:rFonts w:ascii="Times New Roman" w:hAnsi="Times New Roman" w:eastAsia="宋体"/>
                      <w:color w:val="auto"/>
                    </w:rPr>
                    <w:t>监测频率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06" w:type="dxa"/>
                  <w:vAlign w:val="center"/>
                </w:tcPr>
                <w:p>
                  <w:pPr>
                    <w:pStyle w:val="45"/>
                    <w:rPr>
                      <w:rFonts w:ascii="Times New Roman" w:hAnsi="Times New Roman" w:eastAsia="宋体"/>
                      <w:color w:val="auto"/>
                    </w:rPr>
                  </w:pPr>
                  <w:r>
                    <w:rPr>
                      <w:rFonts w:ascii="Times New Roman" w:hAnsi="Times New Roman" w:eastAsia="宋体"/>
                      <w:color w:val="auto"/>
                    </w:rPr>
                    <w:t>厂界</w:t>
                  </w:r>
                </w:p>
              </w:tc>
              <w:tc>
                <w:tcPr>
                  <w:tcW w:w="1425" w:type="dxa"/>
                  <w:vAlign w:val="center"/>
                </w:tcPr>
                <w:p>
                  <w:pPr>
                    <w:pStyle w:val="45"/>
                    <w:rPr>
                      <w:rFonts w:ascii="Times New Roman" w:hAnsi="Times New Roman" w:eastAsia="宋体"/>
                      <w:color w:val="auto"/>
                    </w:rPr>
                  </w:pPr>
                  <w:r>
                    <w:rPr>
                      <w:rFonts w:ascii="Times New Roman" w:hAnsi="Times New Roman" w:eastAsia="宋体"/>
                      <w:color w:val="auto"/>
                    </w:rPr>
                    <w:t>Leq(A)</w:t>
                  </w:r>
                </w:p>
              </w:tc>
              <w:tc>
                <w:tcPr>
                  <w:tcW w:w="4114" w:type="dxa"/>
                  <w:vAlign w:val="center"/>
                </w:tcPr>
                <w:p>
                  <w:pPr>
                    <w:pStyle w:val="45"/>
                    <w:rPr>
                      <w:rFonts w:ascii="Times New Roman" w:hAnsi="Times New Roman" w:eastAsia="宋体"/>
                      <w:color w:val="auto"/>
                    </w:rPr>
                  </w:pPr>
                  <w:r>
                    <w:rPr>
                      <w:rFonts w:ascii="Times New Roman" w:hAnsi="Times New Roman" w:eastAsia="宋体"/>
                      <w:color w:val="auto"/>
                    </w:rPr>
                    <w:t>《工业企业厂界环境噪声排放标准》(GB12348-2008)的3类标准</w:t>
                  </w:r>
                </w:p>
              </w:tc>
              <w:tc>
                <w:tcPr>
                  <w:tcW w:w="1711" w:type="dxa"/>
                  <w:vAlign w:val="center"/>
                </w:tcPr>
                <w:p>
                  <w:pPr>
                    <w:pStyle w:val="45"/>
                    <w:rPr>
                      <w:rFonts w:ascii="Times New Roman" w:hAnsi="Times New Roman" w:eastAsia="宋体"/>
                      <w:color w:val="auto"/>
                    </w:rPr>
                  </w:pPr>
                  <w:r>
                    <w:rPr>
                      <w:rFonts w:ascii="Times New Roman" w:hAnsi="Times New Roman" w:eastAsia="宋体"/>
                      <w:color w:val="auto"/>
                    </w:rPr>
                    <w:t>1次/季</w:t>
                  </w:r>
                </w:p>
              </w:tc>
            </w:tr>
          </w:tbl>
          <w:p>
            <w:pPr>
              <w:widowControl/>
              <w:spacing w:before="120" w:beforeLines="50" w:line="360" w:lineRule="auto"/>
              <w:jc w:val="left"/>
              <w:textAlignment w:val="center"/>
              <w:outlineLvl w:val="2"/>
              <w:rPr>
                <w:rFonts w:ascii="Times New Roman" w:hAnsi="Times New Roman" w:eastAsia="宋体"/>
                <w:b/>
                <w:color w:val="auto"/>
                <w:sz w:val="24"/>
              </w:rPr>
            </w:pPr>
            <w:r>
              <w:rPr>
                <w:rFonts w:ascii="Times New Roman" w:hAnsi="Times New Roman" w:eastAsia="宋体"/>
                <w:b/>
                <w:color w:val="auto"/>
                <w:sz w:val="28"/>
                <w:szCs w:val="28"/>
              </w:rPr>
              <w:t>4.2.4固体废物</w:t>
            </w:r>
          </w:p>
          <w:p>
            <w:pPr>
              <w:spacing w:line="360" w:lineRule="auto"/>
              <w:ind w:firstLine="482"/>
              <w:rPr>
                <w:rFonts w:hint="default" w:ascii="Times New Roman" w:hAnsi="Times New Roman" w:eastAsia="宋体"/>
                <w:b/>
                <w:bCs/>
                <w:color w:val="auto"/>
                <w:sz w:val="24"/>
                <w:lang w:val="en-US" w:eastAsia="zh-CN"/>
              </w:rPr>
            </w:pPr>
            <w:r>
              <w:rPr>
                <w:rFonts w:hint="eastAsia" w:ascii="Times New Roman" w:hAnsi="Times New Roman" w:eastAsia="宋体"/>
                <w:b/>
                <w:bCs/>
                <w:color w:val="auto"/>
                <w:sz w:val="24"/>
                <w:lang w:eastAsia="zh-CN"/>
              </w:rPr>
              <w:t>（</w:t>
            </w:r>
            <w:r>
              <w:rPr>
                <w:rFonts w:hint="eastAsia" w:ascii="Times New Roman" w:hAnsi="Times New Roman" w:eastAsia="宋体"/>
                <w:b/>
                <w:bCs/>
                <w:color w:val="auto"/>
                <w:sz w:val="24"/>
                <w:lang w:val="en-US" w:eastAsia="zh-CN"/>
              </w:rPr>
              <w:t>1</w:t>
            </w:r>
            <w:r>
              <w:rPr>
                <w:rFonts w:hint="eastAsia" w:ascii="Times New Roman" w:hAnsi="Times New Roman" w:eastAsia="宋体"/>
                <w:b/>
                <w:bCs/>
                <w:color w:val="auto"/>
                <w:sz w:val="24"/>
                <w:lang w:eastAsia="zh-CN"/>
              </w:rPr>
              <w:t>）</w:t>
            </w:r>
            <w:r>
              <w:rPr>
                <w:rFonts w:hint="eastAsia" w:ascii="Times New Roman" w:hAnsi="Times New Roman" w:eastAsia="宋体"/>
                <w:b/>
                <w:bCs/>
                <w:color w:val="auto"/>
                <w:sz w:val="24"/>
                <w:lang w:val="en-US" w:eastAsia="zh-CN"/>
              </w:rPr>
              <w:t>源强核算</w:t>
            </w:r>
          </w:p>
          <w:p>
            <w:pPr>
              <w:spacing w:line="360" w:lineRule="auto"/>
              <w:ind w:firstLine="482"/>
              <w:rPr>
                <w:rFonts w:hint="default" w:ascii="Times New Roman" w:hAnsi="Times New Roman" w:eastAsia="宋体"/>
                <w:color w:val="auto"/>
                <w:sz w:val="24"/>
                <w:lang w:val="en-US" w:eastAsia="zh-CN"/>
              </w:rPr>
            </w:pPr>
            <w:r>
              <w:rPr>
                <w:rFonts w:hint="eastAsia" w:ascii="Times New Roman" w:hAnsi="Times New Roman" w:eastAsia="宋体"/>
                <w:color w:val="auto"/>
                <w:sz w:val="24"/>
                <w:lang w:val="en-US" w:eastAsia="zh-CN"/>
              </w:rPr>
              <w:t>①不合格工件、边角料</w:t>
            </w:r>
          </w:p>
          <w:p>
            <w:pPr>
              <w:spacing w:line="360" w:lineRule="auto"/>
              <w:ind w:firstLine="482"/>
              <w:rPr>
                <w:rFonts w:ascii="Times New Roman" w:hAnsi="Times New Roman" w:eastAsia="宋体"/>
                <w:color w:val="auto"/>
                <w:sz w:val="24"/>
              </w:rPr>
            </w:pPr>
            <w:r>
              <w:rPr>
                <w:rFonts w:hint="eastAsia" w:ascii="Times New Roman" w:hAnsi="Times New Roman" w:eastAsia="宋体"/>
                <w:color w:val="auto"/>
                <w:sz w:val="24"/>
                <w:lang w:val="en-US" w:eastAsia="zh-CN"/>
              </w:rPr>
              <w:t>根据工艺分析，本项目运营期产生的固体废物主要为不合格工件、金属边角料。其中不合格工件产生量为230t/a，金属边角料产生量为13t/a，全部回用于熔化工序原料用量。</w:t>
            </w:r>
          </w:p>
          <w:p>
            <w:pPr>
              <w:spacing w:line="360" w:lineRule="auto"/>
              <w:ind w:firstLine="482"/>
              <w:rPr>
                <w:rFonts w:hint="default" w:ascii="Times New Roman" w:hAnsi="Times New Roman" w:eastAsia="宋体"/>
                <w:color w:val="auto"/>
                <w:sz w:val="24"/>
                <w:lang w:val="en-US" w:eastAsia="zh-CN"/>
              </w:rPr>
            </w:pPr>
            <w:r>
              <w:rPr>
                <w:rFonts w:hint="eastAsia" w:ascii="Times New Roman" w:hAnsi="Times New Roman" w:eastAsia="宋体"/>
                <w:color w:val="auto"/>
                <w:sz w:val="24"/>
                <w:lang w:val="en-US" w:eastAsia="zh-CN"/>
              </w:rPr>
              <w:t>②熔炼废渣</w:t>
            </w:r>
          </w:p>
          <w:p>
            <w:pPr>
              <w:spacing w:line="360" w:lineRule="auto"/>
              <w:ind w:firstLine="482"/>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本项目熔铝清渣过程中将产生一定量的熔炼废渣，本项目熔炼废渣产生量为12t/a，根据《国家危险废物名录》（2021年版），其属于危险废物（废物类别：HW48，废物代码：321-026-48）。项目清掏产生的熔炼废渣经收集后在厂区危险废物暂存间暂存，并委托有资质单位处置。</w:t>
            </w:r>
          </w:p>
          <w:p>
            <w:pPr>
              <w:spacing w:line="360" w:lineRule="auto"/>
              <w:ind w:firstLine="482"/>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rPr>
              <w:t>③</w:t>
            </w:r>
            <w:r>
              <w:rPr>
                <w:rFonts w:hint="eastAsia" w:ascii="Times New Roman" w:hAnsi="Times New Roman" w:eastAsia="宋体" w:cs="Times New Roman"/>
                <w:color w:val="auto"/>
                <w:sz w:val="24"/>
              </w:rPr>
              <w:t>废切削液</w:t>
            </w:r>
          </w:p>
          <w:p>
            <w:pPr>
              <w:spacing w:line="360" w:lineRule="auto"/>
              <w:ind w:firstLine="482"/>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项目机加工切削液循环使用、定期补充，使用一定时期后需进行更换</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rPr>
              <w:t>废切削液产生量约</w:t>
            </w:r>
            <w:r>
              <w:rPr>
                <w:rFonts w:hint="eastAsia" w:ascii="Times New Roman" w:hAnsi="Times New Roman" w:eastAsia="宋体" w:cs="Times New Roman"/>
                <w:color w:val="auto"/>
                <w:sz w:val="24"/>
                <w:lang w:val="en-US" w:eastAsia="zh-CN"/>
              </w:rPr>
              <w:t>6.3</w:t>
            </w:r>
            <w:r>
              <w:rPr>
                <w:rFonts w:hint="eastAsia" w:ascii="Times New Roman" w:hAnsi="Times New Roman" w:eastAsia="宋体" w:cs="Times New Roman"/>
                <w:color w:val="auto"/>
                <w:sz w:val="24"/>
              </w:rPr>
              <w:t>t/a。</w:t>
            </w:r>
            <w:r>
              <w:rPr>
                <w:rFonts w:hint="eastAsia" w:ascii="Times New Roman" w:hAnsi="Times New Roman" w:eastAsia="宋体" w:cs="Times New Roman"/>
                <w:color w:val="auto"/>
                <w:sz w:val="24"/>
                <w:lang w:val="en-US" w:eastAsia="zh-CN"/>
              </w:rPr>
              <w:t>根据《国家危险废物名录》（2021年版），其属于危险废物（废物类别：HW09，废物代码：900-006-09）。项目更换产生的废弃切削液经收集后在厂区危险废物暂存间暂存，并委托有资质单位处置。</w:t>
            </w:r>
          </w:p>
          <w:p>
            <w:pPr>
              <w:spacing w:line="360" w:lineRule="auto"/>
              <w:ind w:firstLine="482"/>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rPr>
              <w:t>④</w:t>
            </w:r>
            <w:r>
              <w:rPr>
                <w:rFonts w:hint="eastAsia" w:ascii="Times New Roman" w:hAnsi="Times New Roman" w:eastAsia="宋体" w:cs="Times New Roman"/>
                <w:color w:val="auto"/>
                <w:sz w:val="24"/>
              </w:rPr>
              <w:t>隔油沉淀池沉渣</w:t>
            </w:r>
          </w:p>
          <w:p>
            <w:pPr>
              <w:spacing w:line="360" w:lineRule="auto"/>
              <w:ind w:firstLine="482"/>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本项目隔油沉淀池会产生一定量的沉渣，沉渣产生量</w:t>
            </w:r>
            <w:r>
              <w:rPr>
                <w:rFonts w:hint="eastAsia" w:ascii="Times New Roman" w:hAnsi="Times New Roman" w:eastAsia="宋体" w:cs="Times New Roman"/>
                <w:color w:val="auto"/>
                <w:sz w:val="24"/>
                <w:lang w:val="en-US" w:eastAsia="zh-CN"/>
              </w:rPr>
              <w:t>约</w:t>
            </w:r>
            <w:r>
              <w:rPr>
                <w:rFonts w:hint="eastAsia" w:ascii="Times New Roman" w:hAnsi="Times New Roman" w:eastAsia="宋体" w:cs="Times New Roman"/>
                <w:color w:val="auto"/>
                <w:sz w:val="24"/>
              </w:rPr>
              <w:t>为</w:t>
            </w:r>
            <w:r>
              <w:rPr>
                <w:rFonts w:hint="eastAsia" w:ascii="Times New Roman" w:hAnsi="Times New Roman" w:eastAsia="宋体" w:cs="Times New Roman"/>
                <w:color w:val="auto"/>
                <w:sz w:val="24"/>
                <w:lang w:val="en-US" w:eastAsia="zh-CN"/>
              </w:rPr>
              <w:t>5</w:t>
            </w:r>
            <w:r>
              <w:rPr>
                <w:rFonts w:hint="eastAsia" w:ascii="Times New Roman" w:hAnsi="Times New Roman" w:eastAsia="宋体" w:cs="Times New Roman"/>
                <w:color w:val="auto"/>
                <w:sz w:val="24"/>
              </w:rPr>
              <w:t>t/a，隔油沉淀池沉渣属于《国家危险废物名录》</w:t>
            </w:r>
            <w:r>
              <w:rPr>
                <w:rFonts w:hint="eastAsia" w:ascii="Times New Roman" w:hAnsi="Times New Roman" w:eastAsia="宋体" w:cs="Times New Roman"/>
                <w:color w:val="auto"/>
                <w:sz w:val="24"/>
                <w:lang w:val="en-US" w:eastAsia="zh-CN"/>
              </w:rPr>
              <w:t>（2021年版）</w:t>
            </w:r>
            <w:r>
              <w:rPr>
                <w:rFonts w:hint="eastAsia" w:ascii="Times New Roman" w:hAnsi="Times New Roman" w:eastAsia="宋体" w:cs="Times New Roman"/>
                <w:color w:val="auto"/>
                <w:sz w:val="24"/>
              </w:rPr>
              <w:t>中的危险废物（</w:t>
            </w:r>
            <w:r>
              <w:rPr>
                <w:rFonts w:hint="eastAsia" w:ascii="Times New Roman" w:hAnsi="Times New Roman" w:eastAsia="宋体" w:cs="Times New Roman"/>
                <w:color w:val="auto"/>
                <w:sz w:val="24"/>
                <w:lang w:val="en-US" w:eastAsia="zh-CN"/>
              </w:rPr>
              <w:t>废物类别：</w:t>
            </w:r>
            <w:r>
              <w:rPr>
                <w:rFonts w:hint="eastAsia" w:ascii="Times New Roman" w:hAnsi="Times New Roman" w:eastAsia="宋体" w:cs="Times New Roman"/>
                <w:color w:val="auto"/>
                <w:sz w:val="24"/>
              </w:rPr>
              <w:t>HW</w:t>
            </w:r>
            <w:r>
              <w:rPr>
                <w:rFonts w:hint="eastAsia" w:ascii="Times New Roman" w:hAnsi="Times New Roman" w:eastAsia="宋体" w:cs="Times New Roman"/>
                <w:color w:val="auto"/>
                <w:sz w:val="24"/>
                <w:lang w:val="en-US" w:eastAsia="zh-CN"/>
              </w:rPr>
              <w:t>0</w:t>
            </w:r>
            <w:r>
              <w:rPr>
                <w:rFonts w:hint="eastAsia" w:ascii="Times New Roman" w:hAnsi="Times New Roman" w:eastAsia="宋体" w:cs="Times New Roman"/>
                <w:color w:val="auto"/>
                <w:sz w:val="24"/>
              </w:rPr>
              <w:t>8危废代码：900-210-08)</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rPr>
              <w:t>经统一收集暂存于加盖容器，由有资质的单位统一处置。</w:t>
            </w:r>
          </w:p>
          <w:p>
            <w:pPr>
              <w:spacing w:line="360" w:lineRule="auto"/>
              <w:ind w:firstLine="482"/>
              <w:rPr>
                <w:rFonts w:ascii="Times New Roman" w:hAnsi="Times New Roman" w:eastAsia="宋体"/>
                <w:color w:val="auto"/>
                <w:sz w:val="24"/>
              </w:rPr>
            </w:pPr>
            <w:r>
              <w:rPr>
                <w:rFonts w:hint="eastAsia" w:ascii="Times New Roman" w:hAnsi="Times New Roman" w:eastAsia="宋体" w:cs="宋体"/>
                <w:color w:val="auto"/>
                <w:sz w:val="24"/>
                <w:lang w:val="en-US" w:eastAsia="zh-CN"/>
              </w:rPr>
              <w:t>⑤</w:t>
            </w:r>
            <w:r>
              <w:rPr>
                <w:rFonts w:ascii="Times New Roman" w:hAnsi="Times New Roman" w:eastAsia="宋体"/>
                <w:color w:val="auto"/>
                <w:sz w:val="24"/>
              </w:rPr>
              <w:t>废活性炭</w:t>
            </w:r>
          </w:p>
          <w:p>
            <w:pPr>
              <w:spacing w:line="360" w:lineRule="auto"/>
              <w:ind w:firstLine="482"/>
              <w:rPr>
                <w:rFonts w:ascii="Times New Roman" w:hAnsi="Times New Roman" w:eastAsia="宋体"/>
                <w:color w:val="auto"/>
                <w:sz w:val="24"/>
              </w:rPr>
            </w:pPr>
            <w:r>
              <w:rPr>
                <w:rFonts w:ascii="Times New Roman" w:hAnsi="Times New Roman" w:eastAsia="宋体"/>
                <w:color w:val="auto"/>
                <w:sz w:val="24"/>
              </w:rPr>
              <w:t>本项目有机废气收集后经活性炭吸附装置处理后排放。根据中国建筑出版社（1997）出版的《简明通风设计手册》第十章中关于活性吸附处理治理废气的方法中提供的数据：每1.0kg活性炭吸附有机废气的平衡量为0.43～0.61kg，本项目按1t活性炭吸附0.5t有机废气计算，本项目需吸附的有机废气量为</w:t>
            </w:r>
            <w:r>
              <w:rPr>
                <w:rFonts w:hint="eastAsia" w:ascii="Times New Roman" w:hAnsi="Times New Roman" w:eastAsia="宋体"/>
                <w:color w:val="auto"/>
                <w:sz w:val="24"/>
                <w:lang w:val="en-US" w:eastAsia="zh-CN"/>
              </w:rPr>
              <w:t>0.0396</w:t>
            </w:r>
            <w:r>
              <w:rPr>
                <w:rFonts w:ascii="Times New Roman" w:hAnsi="Times New Roman" w:eastAsia="宋体"/>
                <w:color w:val="auto"/>
                <w:sz w:val="24"/>
              </w:rPr>
              <w:t>t/a，则需活性炭的量为</w:t>
            </w:r>
            <w:r>
              <w:rPr>
                <w:rFonts w:hint="eastAsia" w:ascii="Times New Roman" w:hAnsi="Times New Roman" w:eastAsia="宋体"/>
                <w:color w:val="auto"/>
                <w:sz w:val="24"/>
                <w:lang w:val="en-US" w:eastAsia="zh-CN"/>
              </w:rPr>
              <w:t>0.0792</w:t>
            </w:r>
            <w:r>
              <w:rPr>
                <w:rFonts w:ascii="Times New Roman" w:hAnsi="Times New Roman" w:eastAsia="宋体"/>
                <w:color w:val="auto"/>
                <w:sz w:val="24"/>
              </w:rPr>
              <w:t>t/a，因此，本项目产生废活性炭量为</w:t>
            </w:r>
            <w:r>
              <w:rPr>
                <w:rFonts w:hint="eastAsia" w:ascii="Times New Roman" w:hAnsi="Times New Roman" w:eastAsia="宋体"/>
                <w:color w:val="auto"/>
                <w:sz w:val="24"/>
                <w:lang w:val="en-US" w:eastAsia="zh-CN"/>
              </w:rPr>
              <w:t>0.1188</w:t>
            </w:r>
            <w:r>
              <w:rPr>
                <w:rFonts w:ascii="Times New Roman" w:hAnsi="Times New Roman" w:eastAsia="宋体"/>
                <w:color w:val="auto"/>
                <w:sz w:val="24"/>
              </w:rPr>
              <w:t>t/a，根据《国家危险废物名录》（2021年），废弃活性炭吸附饱和物属于危险废物，废物类别为HW49其他废物，废物代码900-039-49</w:t>
            </w:r>
            <w:r>
              <w:rPr>
                <w:rFonts w:hint="eastAsia" w:ascii="Times New Roman" w:hAnsi="Times New Roman" w:eastAsia="宋体"/>
                <w:color w:val="auto"/>
                <w:sz w:val="24"/>
              </w:rPr>
              <w:t>，暂存在危废暂存库，委托有资质的单位进行处置</w:t>
            </w:r>
            <w:r>
              <w:rPr>
                <w:rFonts w:ascii="Times New Roman" w:hAnsi="Times New Roman" w:eastAsia="宋体"/>
                <w:color w:val="auto"/>
                <w:sz w:val="24"/>
              </w:rPr>
              <w:t>。</w:t>
            </w:r>
          </w:p>
          <w:p>
            <w:pPr>
              <w:spacing w:line="360" w:lineRule="auto"/>
              <w:ind w:firstLine="480" w:firstLineChars="200"/>
              <w:rPr>
                <w:rFonts w:hint="eastAsia" w:ascii="Times New Roman" w:hAnsi="Times New Roman" w:eastAsia="宋体" w:cs="Times New Roman"/>
                <w:bCs/>
                <w:color w:val="auto"/>
                <w:sz w:val="24"/>
                <w:lang w:val="en-US" w:eastAsia="zh-CN"/>
              </w:rPr>
            </w:pPr>
            <w:r>
              <w:rPr>
                <w:rFonts w:hint="eastAsia" w:ascii="Times New Roman" w:hAnsi="Times New Roman" w:eastAsia="宋体" w:cs="Times New Roman"/>
                <w:bCs/>
                <w:color w:val="auto"/>
                <w:sz w:val="24"/>
                <w:lang w:val="en-US" w:eastAsia="zh-CN"/>
              </w:rPr>
              <w:t>⑥废涂料空桶</w:t>
            </w:r>
          </w:p>
          <w:p>
            <w:pPr>
              <w:spacing w:line="360" w:lineRule="auto"/>
              <w:ind w:firstLine="480" w:firstLineChars="200"/>
              <w:rPr>
                <w:rFonts w:hint="default" w:ascii="Times New Roman" w:hAnsi="Times New Roman" w:eastAsia="宋体" w:cs="Times New Roman"/>
                <w:bCs/>
                <w:color w:val="auto"/>
                <w:sz w:val="24"/>
                <w:lang w:val="en-US" w:eastAsia="zh-CN"/>
              </w:rPr>
            </w:pPr>
            <w:r>
              <w:rPr>
                <w:rFonts w:hint="default" w:ascii="Times New Roman" w:hAnsi="Times New Roman" w:eastAsia="宋体" w:cs="Times New Roman"/>
                <w:bCs/>
                <w:color w:val="auto"/>
                <w:sz w:val="24"/>
                <w:lang w:val="en-US" w:eastAsia="zh-CN"/>
              </w:rPr>
              <w:t>本项目使用</w:t>
            </w:r>
            <w:r>
              <w:rPr>
                <w:rFonts w:hint="eastAsia" w:ascii="Times New Roman" w:hAnsi="Times New Roman" w:eastAsia="宋体" w:cs="Times New Roman"/>
                <w:bCs/>
                <w:color w:val="auto"/>
                <w:sz w:val="24"/>
                <w:lang w:val="en-US" w:eastAsia="zh-CN"/>
              </w:rPr>
              <w:t>涂料</w:t>
            </w:r>
            <w:r>
              <w:rPr>
                <w:rFonts w:hint="default" w:ascii="Times New Roman" w:hAnsi="Times New Roman" w:eastAsia="宋体" w:cs="Times New Roman"/>
                <w:bCs/>
                <w:color w:val="auto"/>
                <w:sz w:val="24"/>
                <w:lang w:val="en-US" w:eastAsia="zh-CN"/>
              </w:rPr>
              <w:t>后产生废弃空桶；根据建设单位提供资料，此类</w:t>
            </w:r>
            <w:r>
              <w:rPr>
                <w:rFonts w:hint="eastAsia" w:ascii="Times New Roman" w:hAnsi="Times New Roman" w:eastAsia="宋体" w:cs="Times New Roman"/>
                <w:bCs/>
                <w:color w:val="auto"/>
                <w:sz w:val="24"/>
                <w:lang w:val="en-US" w:eastAsia="zh-CN"/>
              </w:rPr>
              <w:t>固废产生量</w:t>
            </w:r>
            <w:r>
              <w:rPr>
                <w:rFonts w:hint="default" w:ascii="Times New Roman" w:hAnsi="Times New Roman" w:eastAsia="宋体" w:cs="Times New Roman"/>
                <w:bCs/>
                <w:color w:val="auto"/>
                <w:sz w:val="24"/>
                <w:lang w:val="en-US" w:eastAsia="zh-CN"/>
              </w:rPr>
              <w:t>0.</w:t>
            </w:r>
            <w:r>
              <w:rPr>
                <w:rFonts w:hint="eastAsia" w:ascii="Times New Roman" w:hAnsi="Times New Roman" w:eastAsia="宋体" w:cs="Times New Roman"/>
                <w:bCs/>
                <w:color w:val="auto"/>
                <w:sz w:val="24"/>
                <w:lang w:val="en-US" w:eastAsia="zh-CN"/>
              </w:rPr>
              <w:t>01</w:t>
            </w:r>
            <w:r>
              <w:rPr>
                <w:rFonts w:hint="default" w:ascii="Times New Roman" w:hAnsi="Times New Roman" w:eastAsia="宋体" w:cs="Times New Roman"/>
                <w:bCs/>
                <w:color w:val="auto"/>
                <w:sz w:val="24"/>
                <w:lang w:val="en-US" w:eastAsia="zh-CN"/>
              </w:rPr>
              <w:t>t/a。根据《固体废物鉴别标准通则》（GB34330-2017），本项目</w:t>
            </w:r>
            <w:r>
              <w:rPr>
                <w:rFonts w:hint="eastAsia" w:ascii="Times New Roman" w:hAnsi="Times New Roman" w:eastAsia="宋体" w:cs="Times New Roman"/>
                <w:bCs/>
                <w:color w:val="auto"/>
                <w:sz w:val="24"/>
                <w:lang w:val="en-US" w:eastAsia="zh-CN"/>
              </w:rPr>
              <w:t>涂料</w:t>
            </w:r>
            <w:r>
              <w:rPr>
                <w:rFonts w:hint="default" w:ascii="Times New Roman" w:hAnsi="Times New Roman" w:eastAsia="宋体" w:cs="Times New Roman"/>
                <w:bCs/>
                <w:color w:val="auto"/>
                <w:sz w:val="24"/>
                <w:lang w:val="en-US" w:eastAsia="zh-CN"/>
              </w:rPr>
              <w:t>包装桶不需要修复和加工即可用于原始用途，可不作为固体废物管理，但为控制回收过程中可能发生的环境风险，应当按照危险废物管理。为控制回收过程中可能发生的环境风险，废弃空桶在收集、储存过程应参照危险废物管理。依托现有危废间暂存后委托有资质单位处置。</w:t>
            </w:r>
          </w:p>
          <w:p>
            <w:pPr>
              <w:spacing w:line="360" w:lineRule="auto"/>
              <w:ind w:firstLine="480" w:firstLineChars="200"/>
              <w:rPr>
                <w:rFonts w:hint="default" w:ascii="Times New Roman" w:hAnsi="Times New Roman" w:eastAsia="宋体" w:cs="Times New Roman"/>
                <w:bCs/>
                <w:color w:val="auto"/>
                <w:sz w:val="24"/>
                <w:lang w:val="en-US" w:eastAsia="zh-CN"/>
              </w:rPr>
            </w:pPr>
            <w:r>
              <w:rPr>
                <w:rFonts w:hint="eastAsia" w:ascii="Times New Roman" w:hAnsi="Times New Roman" w:eastAsia="宋体" w:cs="Times New Roman"/>
                <w:bCs/>
                <w:color w:val="auto"/>
                <w:sz w:val="24"/>
                <w:lang w:val="en-US" w:eastAsia="zh-CN"/>
              </w:rPr>
              <w:t>⑦</w:t>
            </w:r>
            <w:r>
              <w:rPr>
                <w:rFonts w:hint="default" w:ascii="Times New Roman" w:hAnsi="Times New Roman" w:eastAsia="宋体" w:cs="Times New Roman"/>
                <w:bCs/>
                <w:color w:val="auto"/>
                <w:sz w:val="24"/>
                <w:lang w:val="en-US" w:eastAsia="zh-CN"/>
              </w:rPr>
              <w:t>漆渣</w:t>
            </w:r>
          </w:p>
          <w:p>
            <w:pPr>
              <w:spacing w:line="360" w:lineRule="auto"/>
              <w:ind w:firstLine="480" w:firstLineChars="200"/>
              <w:rPr>
                <w:rFonts w:hint="default" w:ascii="Times New Roman" w:hAnsi="Times New Roman" w:eastAsia="宋体" w:cs="Times New Roman"/>
                <w:bCs/>
                <w:color w:val="auto"/>
                <w:sz w:val="24"/>
                <w:lang w:val="en-US" w:eastAsia="zh-CN"/>
              </w:rPr>
            </w:pPr>
            <w:r>
              <w:rPr>
                <w:rFonts w:hint="default" w:ascii="Times New Roman" w:hAnsi="Times New Roman" w:eastAsia="宋体" w:cs="Times New Roman"/>
                <w:bCs/>
                <w:color w:val="auto"/>
                <w:sz w:val="24"/>
                <w:lang w:val="en-US" w:eastAsia="zh-CN"/>
              </w:rPr>
              <w:t>本项目喷漆过程会产生一定量的废漆渣，根据</w:t>
            </w:r>
            <w:r>
              <w:rPr>
                <w:rFonts w:hint="eastAsia" w:ascii="Times New Roman" w:hAnsi="Times New Roman" w:eastAsia="宋体" w:cs="Times New Roman"/>
                <w:bCs/>
                <w:color w:val="auto"/>
                <w:sz w:val="24"/>
                <w:lang w:val="en-US" w:eastAsia="zh-CN"/>
              </w:rPr>
              <w:t>涂料</w:t>
            </w:r>
            <w:r>
              <w:rPr>
                <w:rFonts w:hint="default" w:ascii="Times New Roman" w:hAnsi="Times New Roman" w:eastAsia="宋体" w:cs="Times New Roman"/>
                <w:bCs/>
                <w:color w:val="auto"/>
                <w:sz w:val="24"/>
                <w:lang w:val="en-US" w:eastAsia="zh-CN"/>
              </w:rPr>
              <w:t>物料平衡，本项目漆雾被废气处理设施吸附量为</w:t>
            </w:r>
            <w:r>
              <w:rPr>
                <w:rFonts w:hint="eastAsia" w:ascii="Times New Roman" w:hAnsi="Times New Roman" w:eastAsia="宋体" w:cs="Times New Roman"/>
                <w:bCs/>
                <w:color w:val="auto"/>
                <w:sz w:val="24"/>
                <w:lang w:val="en-US" w:eastAsia="zh-CN"/>
              </w:rPr>
              <w:t>0.0648</w:t>
            </w:r>
            <w:r>
              <w:rPr>
                <w:rFonts w:hint="default" w:ascii="Times New Roman" w:hAnsi="Times New Roman" w:eastAsia="宋体" w:cs="Times New Roman"/>
                <w:bCs/>
                <w:color w:val="auto"/>
                <w:sz w:val="24"/>
                <w:lang w:val="en-US" w:eastAsia="zh-CN"/>
              </w:rPr>
              <w:t>t/a，考虑考虑到漆渣中大约含有50%的水分，则估算漆渣产生量约为</w:t>
            </w:r>
            <w:r>
              <w:rPr>
                <w:rFonts w:hint="eastAsia" w:ascii="Times New Roman" w:hAnsi="Times New Roman" w:eastAsia="宋体" w:cs="Times New Roman"/>
                <w:bCs/>
                <w:color w:val="auto"/>
                <w:sz w:val="24"/>
                <w:lang w:val="en-US" w:eastAsia="zh-CN"/>
              </w:rPr>
              <w:t>0.0324</w:t>
            </w:r>
            <w:r>
              <w:rPr>
                <w:rFonts w:hint="default" w:ascii="Times New Roman" w:hAnsi="Times New Roman" w:eastAsia="宋体" w:cs="Times New Roman"/>
                <w:bCs/>
                <w:color w:val="auto"/>
                <w:sz w:val="24"/>
                <w:lang w:val="en-US" w:eastAsia="zh-CN"/>
              </w:rPr>
              <w:t>t/a。</w:t>
            </w:r>
            <w:r>
              <w:rPr>
                <w:rFonts w:hint="eastAsia" w:ascii="Times New Roman" w:hAnsi="Times New Roman" w:eastAsia="宋体" w:cs="Times New Roman"/>
                <w:bCs/>
                <w:color w:val="auto"/>
                <w:sz w:val="24"/>
                <w:lang w:val="en-US" w:eastAsia="zh-CN"/>
              </w:rPr>
              <w:t>属于</w:t>
            </w:r>
            <w:r>
              <w:rPr>
                <w:rFonts w:hint="default" w:ascii="Times New Roman" w:hAnsi="Times New Roman" w:eastAsia="宋体" w:cs="Times New Roman"/>
                <w:bCs/>
                <w:color w:val="auto"/>
                <w:sz w:val="24"/>
                <w:lang w:val="en-US" w:eastAsia="zh-CN"/>
              </w:rPr>
              <w:t>《国家危险废物名录》（2021版）中</w:t>
            </w:r>
            <w:r>
              <w:rPr>
                <w:rFonts w:hint="eastAsia" w:ascii="Times New Roman" w:hAnsi="Times New Roman" w:eastAsia="宋体" w:cs="Times New Roman"/>
                <w:bCs/>
                <w:color w:val="auto"/>
                <w:sz w:val="24"/>
                <w:lang w:val="en-US" w:eastAsia="zh-CN"/>
              </w:rPr>
              <w:t>“</w:t>
            </w:r>
            <w:r>
              <w:rPr>
                <w:rFonts w:hint="default" w:ascii="Times New Roman" w:hAnsi="Times New Roman" w:eastAsia="宋体" w:cs="Times New Roman"/>
                <w:bCs/>
                <w:color w:val="auto"/>
                <w:sz w:val="24"/>
                <w:lang w:val="en-US" w:eastAsia="zh-CN"/>
              </w:rPr>
              <w:t>HW12染料、涂料废物</w:t>
            </w:r>
            <w:r>
              <w:rPr>
                <w:rFonts w:hint="eastAsia" w:ascii="Times New Roman" w:hAnsi="Times New Roman" w:eastAsia="宋体" w:cs="Times New Roman"/>
                <w:bCs/>
                <w:color w:val="auto"/>
                <w:sz w:val="24"/>
                <w:lang w:val="en-US" w:eastAsia="zh-CN"/>
              </w:rPr>
              <w:t>”</w:t>
            </w:r>
            <w:r>
              <w:rPr>
                <w:rFonts w:hint="default" w:ascii="Times New Roman" w:hAnsi="Times New Roman" w:eastAsia="宋体" w:cs="Times New Roman"/>
                <w:bCs/>
                <w:color w:val="auto"/>
                <w:sz w:val="24"/>
                <w:lang w:val="en-US" w:eastAsia="zh-CN"/>
              </w:rPr>
              <w:t>，</w:t>
            </w:r>
            <w:r>
              <w:rPr>
                <w:rFonts w:hint="eastAsia" w:ascii="Times New Roman" w:hAnsi="Times New Roman" w:eastAsia="宋体" w:cs="Times New Roman"/>
                <w:bCs/>
                <w:color w:val="auto"/>
                <w:sz w:val="24"/>
                <w:lang w:val="en-US" w:eastAsia="zh-CN"/>
              </w:rPr>
              <w:t>代码为900-252-12</w:t>
            </w:r>
            <w:r>
              <w:rPr>
                <w:rFonts w:hint="default" w:ascii="Times New Roman" w:hAnsi="Times New Roman" w:eastAsia="宋体" w:cs="Times New Roman"/>
                <w:bCs/>
                <w:color w:val="auto"/>
                <w:sz w:val="24"/>
                <w:lang w:val="en-US" w:eastAsia="zh-CN"/>
              </w:rPr>
              <w:t>。依托现有危废间暂存后委托有资质单位处置</w:t>
            </w:r>
            <w:r>
              <w:rPr>
                <w:rFonts w:hint="eastAsia" w:ascii="Times New Roman" w:hAnsi="Times New Roman" w:eastAsia="宋体" w:cs="Times New Roman"/>
                <w:bCs/>
                <w:color w:val="auto"/>
                <w:sz w:val="24"/>
                <w:lang w:val="en-US" w:eastAsia="zh-CN"/>
              </w:rPr>
              <w:t>。</w:t>
            </w:r>
          </w:p>
          <w:p>
            <w:pPr>
              <w:spacing w:line="360" w:lineRule="auto"/>
              <w:ind w:firstLine="480" w:firstLineChars="200"/>
              <w:rPr>
                <w:rFonts w:hint="default" w:ascii="Times New Roman" w:hAnsi="Times New Roman" w:eastAsia="宋体" w:cs="Times New Roman"/>
                <w:bCs/>
                <w:color w:val="auto"/>
                <w:sz w:val="24"/>
                <w:lang w:val="en-US" w:eastAsia="zh-CN"/>
              </w:rPr>
            </w:pPr>
            <w:r>
              <w:rPr>
                <w:rFonts w:hint="eastAsia" w:ascii="Times New Roman" w:hAnsi="Times New Roman" w:eastAsia="宋体" w:cs="Times New Roman"/>
                <w:bCs/>
                <w:color w:val="auto"/>
                <w:sz w:val="24"/>
                <w:lang w:val="en-US" w:eastAsia="zh-CN"/>
              </w:rPr>
              <w:t>⑧</w:t>
            </w:r>
            <w:r>
              <w:rPr>
                <w:rFonts w:hint="default" w:ascii="Times New Roman" w:hAnsi="Times New Roman" w:eastAsia="宋体" w:cs="Times New Roman"/>
                <w:bCs/>
                <w:color w:val="auto"/>
                <w:sz w:val="24"/>
                <w:lang w:val="en-US" w:eastAsia="zh-CN"/>
              </w:rPr>
              <w:t>水帘喷漆废水</w:t>
            </w:r>
          </w:p>
          <w:p>
            <w:pPr>
              <w:spacing w:line="360" w:lineRule="auto"/>
              <w:ind w:firstLine="480" w:firstLineChars="200"/>
              <w:rPr>
                <w:rFonts w:hint="default" w:ascii="Times New Roman" w:hAnsi="Times New Roman" w:eastAsia="宋体" w:cs="Times New Roman"/>
                <w:bCs/>
                <w:color w:val="auto"/>
                <w:sz w:val="24"/>
                <w:lang w:val="en-US" w:eastAsia="zh-CN"/>
              </w:rPr>
            </w:pPr>
            <w:r>
              <w:rPr>
                <w:rFonts w:hint="eastAsia" w:ascii="Times New Roman" w:hAnsi="Times New Roman" w:eastAsia="宋体" w:cs="Times New Roman"/>
                <w:bCs/>
                <w:color w:val="auto"/>
                <w:sz w:val="24"/>
                <w:lang w:val="en-US" w:eastAsia="zh-CN"/>
              </w:rPr>
              <w:t>本项目</w:t>
            </w:r>
            <w:r>
              <w:rPr>
                <w:rFonts w:hint="default" w:ascii="Times New Roman" w:hAnsi="Times New Roman" w:eastAsia="宋体" w:cs="Times New Roman"/>
                <w:bCs/>
                <w:color w:val="auto"/>
                <w:sz w:val="24"/>
                <w:lang w:val="en-US" w:eastAsia="zh-CN"/>
              </w:rPr>
              <w:t>喷漆过程会产生一定量的水帘喷漆废水</w:t>
            </w:r>
            <w:r>
              <w:rPr>
                <w:rFonts w:hint="eastAsia" w:ascii="Times New Roman" w:hAnsi="Times New Roman" w:eastAsia="宋体" w:cs="Times New Roman"/>
                <w:bCs/>
                <w:color w:val="auto"/>
                <w:sz w:val="24"/>
                <w:lang w:val="en-US" w:eastAsia="zh-CN"/>
              </w:rPr>
              <w:t>，属于</w:t>
            </w:r>
            <w:r>
              <w:rPr>
                <w:rFonts w:hint="default" w:ascii="Times New Roman" w:hAnsi="Times New Roman" w:eastAsia="宋体" w:cs="Times New Roman"/>
                <w:bCs/>
                <w:color w:val="auto"/>
                <w:sz w:val="24"/>
                <w:lang w:val="en-US" w:eastAsia="zh-CN"/>
              </w:rPr>
              <w:t>《国家危险废物名录》（2021版）中</w:t>
            </w:r>
            <w:r>
              <w:rPr>
                <w:rFonts w:hint="eastAsia" w:ascii="Times New Roman" w:hAnsi="Times New Roman" w:eastAsia="宋体" w:cs="Times New Roman"/>
                <w:bCs/>
                <w:color w:val="auto"/>
                <w:sz w:val="24"/>
                <w:lang w:val="en-US" w:eastAsia="zh-CN"/>
              </w:rPr>
              <w:t>“</w:t>
            </w:r>
            <w:r>
              <w:rPr>
                <w:rFonts w:hint="default" w:ascii="Times New Roman" w:hAnsi="Times New Roman" w:eastAsia="宋体" w:cs="Times New Roman"/>
                <w:bCs/>
                <w:color w:val="auto"/>
                <w:sz w:val="24"/>
                <w:lang w:val="en-US" w:eastAsia="zh-CN"/>
              </w:rPr>
              <w:t>HW12染料、涂料废物</w:t>
            </w:r>
            <w:r>
              <w:rPr>
                <w:rFonts w:hint="eastAsia" w:ascii="Times New Roman" w:hAnsi="Times New Roman" w:eastAsia="宋体" w:cs="Times New Roman"/>
                <w:bCs/>
                <w:color w:val="auto"/>
                <w:sz w:val="24"/>
                <w:lang w:val="en-US" w:eastAsia="zh-CN"/>
              </w:rPr>
              <w:t>”</w:t>
            </w:r>
            <w:r>
              <w:rPr>
                <w:rFonts w:hint="default" w:ascii="Times New Roman" w:hAnsi="Times New Roman" w:eastAsia="宋体" w:cs="Times New Roman"/>
                <w:bCs/>
                <w:color w:val="auto"/>
                <w:sz w:val="24"/>
                <w:lang w:val="en-US" w:eastAsia="zh-CN"/>
              </w:rPr>
              <w:t>，</w:t>
            </w:r>
            <w:r>
              <w:rPr>
                <w:rFonts w:hint="eastAsia" w:ascii="Times New Roman" w:hAnsi="Times New Roman" w:eastAsia="宋体" w:cs="Times New Roman"/>
                <w:bCs/>
                <w:color w:val="auto"/>
                <w:sz w:val="24"/>
                <w:lang w:val="en-US" w:eastAsia="zh-CN"/>
              </w:rPr>
              <w:t>代码为900-252-12</w:t>
            </w:r>
            <w:r>
              <w:rPr>
                <w:rFonts w:hint="default" w:ascii="Times New Roman" w:hAnsi="Times New Roman" w:eastAsia="宋体" w:cs="Times New Roman"/>
                <w:bCs/>
                <w:color w:val="auto"/>
                <w:sz w:val="24"/>
                <w:lang w:val="en-US" w:eastAsia="zh-CN"/>
              </w:rPr>
              <w:t>。依托现有危废间暂存后委托有资质单位处置。本项目喷漆台的水容积为0.3t，大约一季度更换一次，则喷漆废水量约为1.2t/a。</w:t>
            </w:r>
          </w:p>
          <w:p>
            <w:pPr>
              <w:spacing w:before="120" w:beforeLines="50" w:line="360" w:lineRule="auto"/>
              <w:ind w:firstLine="482"/>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⑨废过滤棉</w:t>
            </w:r>
          </w:p>
          <w:p>
            <w:pPr>
              <w:spacing w:line="360" w:lineRule="auto"/>
              <w:ind w:firstLine="482"/>
              <w:rPr>
                <w:rFonts w:ascii="Times New Roman" w:hAnsi="Times New Roman" w:eastAsia="宋体"/>
                <w:color w:val="auto"/>
                <w:sz w:val="24"/>
              </w:rPr>
            </w:pPr>
            <w:r>
              <w:rPr>
                <w:rFonts w:ascii="Times New Roman" w:hAnsi="Times New Roman" w:eastAsia="宋体"/>
                <w:color w:val="auto"/>
                <w:sz w:val="24"/>
              </w:rPr>
              <w:t>本项目</w:t>
            </w:r>
            <w:r>
              <w:rPr>
                <w:rFonts w:hint="eastAsia" w:ascii="Times New Roman" w:hAnsi="Times New Roman" w:eastAsia="宋体"/>
                <w:color w:val="auto"/>
                <w:sz w:val="24"/>
                <w:lang w:val="en-US" w:eastAsia="zh-CN"/>
              </w:rPr>
              <w:t>漆雾</w:t>
            </w:r>
            <w:r>
              <w:rPr>
                <w:rFonts w:ascii="Times New Roman" w:hAnsi="Times New Roman" w:eastAsia="宋体"/>
                <w:color w:val="auto"/>
                <w:sz w:val="24"/>
              </w:rPr>
              <w:t>收集后经</w:t>
            </w:r>
            <w:r>
              <w:rPr>
                <w:rFonts w:hint="eastAsia" w:ascii="Times New Roman" w:hAnsi="Times New Roman" w:eastAsia="宋体"/>
                <w:color w:val="auto"/>
                <w:sz w:val="24"/>
                <w:lang w:val="en-US" w:eastAsia="zh-CN"/>
              </w:rPr>
              <w:t>除尘除湿+</w:t>
            </w:r>
            <w:r>
              <w:rPr>
                <w:rFonts w:ascii="Times New Roman" w:hAnsi="Times New Roman" w:eastAsia="宋体"/>
                <w:color w:val="auto"/>
                <w:sz w:val="24"/>
              </w:rPr>
              <w:t>活性炭吸附装置处理后排放。根据中国建筑出版社（1997）出版的《简明通风设计手册》第十章中治理废气的方法中提供的数据：每1.0kg</w:t>
            </w:r>
            <w:r>
              <w:rPr>
                <w:rFonts w:hint="eastAsia" w:ascii="Times New Roman" w:hAnsi="Times New Roman" w:eastAsia="宋体"/>
                <w:color w:val="auto"/>
                <w:sz w:val="24"/>
                <w:lang w:val="en-US" w:eastAsia="zh-CN"/>
              </w:rPr>
              <w:t>过滤棉</w:t>
            </w:r>
            <w:r>
              <w:rPr>
                <w:rFonts w:ascii="Times New Roman" w:hAnsi="Times New Roman" w:eastAsia="宋体"/>
                <w:color w:val="auto"/>
                <w:sz w:val="24"/>
              </w:rPr>
              <w:t>吸附</w:t>
            </w:r>
            <w:r>
              <w:rPr>
                <w:rFonts w:hint="eastAsia" w:ascii="Times New Roman" w:hAnsi="Times New Roman" w:eastAsia="宋体"/>
                <w:color w:val="auto"/>
                <w:sz w:val="24"/>
                <w:lang w:val="en-US" w:eastAsia="zh-CN"/>
              </w:rPr>
              <w:t>颗粒物</w:t>
            </w:r>
            <w:r>
              <w:rPr>
                <w:rFonts w:ascii="Times New Roman" w:hAnsi="Times New Roman" w:eastAsia="宋体"/>
                <w:color w:val="auto"/>
                <w:sz w:val="24"/>
              </w:rPr>
              <w:t>的平衡量为</w:t>
            </w:r>
            <w:r>
              <w:rPr>
                <w:rFonts w:hint="eastAsia" w:ascii="Times New Roman" w:hAnsi="Times New Roman" w:eastAsia="宋体"/>
                <w:color w:val="auto"/>
                <w:sz w:val="24"/>
                <w:lang w:val="en-US" w:eastAsia="zh-CN"/>
              </w:rPr>
              <w:t>0.4</w:t>
            </w:r>
            <w:r>
              <w:rPr>
                <w:rFonts w:ascii="Times New Roman" w:hAnsi="Times New Roman" w:eastAsia="宋体"/>
                <w:color w:val="auto"/>
                <w:sz w:val="24"/>
              </w:rPr>
              <w:t>kg，本项目按1t</w:t>
            </w:r>
            <w:r>
              <w:rPr>
                <w:rFonts w:hint="eastAsia" w:ascii="Times New Roman" w:hAnsi="Times New Roman" w:eastAsia="宋体"/>
                <w:color w:val="auto"/>
                <w:sz w:val="24"/>
                <w:lang w:val="en-US" w:eastAsia="zh-CN"/>
              </w:rPr>
              <w:t>过滤棉</w:t>
            </w:r>
            <w:r>
              <w:rPr>
                <w:rFonts w:ascii="Times New Roman" w:hAnsi="Times New Roman" w:eastAsia="宋体"/>
                <w:color w:val="auto"/>
                <w:sz w:val="24"/>
              </w:rPr>
              <w:t>吸附0.</w:t>
            </w:r>
            <w:r>
              <w:rPr>
                <w:rFonts w:hint="eastAsia" w:ascii="Times New Roman" w:hAnsi="Times New Roman" w:eastAsia="宋体"/>
                <w:color w:val="auto"/>
                <w:sz w:val="24"/>
                <w:lang w:val="en-US" w:eastAsia="zh-CN"/>
              </w:rPr>
              <w:t>4</w:t>
            </w:r>
            <w:r>
              <w:rPr>
                <w:rFonts w:ascii="Times New Roman" w:hAnsi="Times New Roman" w:eastAsia="宋体"/>
                <w:color w:val="auto"/>
                <w:sz w:val="24"/>
              </w:rPr>
              <w:t>t</w:t>
            </w:r>
            <w:r>
              <w:rPr>
                <w:rFonts w:hint="eastAsia" w:ascii="Times New Roman" w:hAnsi="Times New Roman" w:eastAsia="宋体"/>
                <w:color w:val="auto"/>
                <w:sz w:val="24"/>
                <w:lang w:val="en-US" w:eastAsia="zh-CN"/>
              </w:rPr>
              <w:t>漆雾</w:t>
            </w:r>
            <w:r>
              <w:rPr>
                <w:rFonts w:ascii="Times New Roman" w:hAnsi="Times New Roman" w:eastAsia="宋体"/>
                <w:color w:val="auto"/>
                <w:sz w:val="24"/>
              </w:rPr>
              <w:t>计算，本项目需吸附的</w:t>
            </w:r>
            <w:r>
              <w:rPr>
                <w:rFonts w:hint="eastAsia" w:ascii="Times New Roman" w:hAnsi="Times New Roman" w:eastAsia="宋体"/>
                <w:color w:val="auto"/>
                <w:sz w:val="24"/>
                <w:lang w:val="en-US" w:eastAsia="zh-CN"/>
              </w:rPr>
              <w:t>颗粒物</w:t>
            </w:r>
            <w:r>
              <w:rPr>
                <w:rFonts w:ascii="Times New Roman" w:hAnsi="Times New Roman" w:eastAsia="宋体"/>
                <w:color w:val="auto"/>
                <w:sz w:val="24"/>
              </w:rPr>
              <w:t>为</w:t>
            </w:r>
            <w:r>
              <w:rPr>
                <w:rFonts w:hint="eastAsia" w:ascii="Times New Roman" w:hAnsi="Times New Roman" w:eastAsia="宋体"/>
                <w:color w:val="auto"/>
                <w:sz w:val="24"/>
                <w:lang w:val="en-US" w:eastAsia="zh-CN"/>
              </w:rPr>
              <w:t>0.0105</w:t>
            </w:r>
            <w:r>
              <w:rPr>
                <w:rFonts w:ascii="Times New Roman" w:hAnsi="Times New Roman" w:eastAsia="宋体"/>
                <w:color w:val="auto"/>
                <w:sz w:val="24"/>
              </w:rPr>
              <w:t>t/a，则需</w:t>
            </w:r>
            <w:r>
              <w:rPr>
                <w:rFonts w:hint="eastAsia" w:ascii="Times New Roman" w:hAnsi="Times New Roman" w:eastAsia="宋体"/>
                <w:color w:val="auto"/>
                <w:sz w:val="24"/>
                <w:lang w:val="en-US" w:eastAsia="zh-CN"/>
              </w:rPr>
              <w:t>废过滤棉</w:t>
            </w:r>
            <w:r>
              <w:rPr>
                <w:rFonts w:ascii="Times New Roman" w:hAnsi="Times New Roman" w:eastAsia="宋体"/>
                <w:color w:val="auto"/>
                <w:sz w:val="24"/>
              </w:rPr>
              <w:t>量为</w:t>
            </w:r>
            <w:r>
              <w:rPr>
                <w:rFonts w:hint="eastAsia" w:ascii="Times New Roman" w:hAnsi="Times New Roman" w:eastAsia="宋体"/>
                <w:color w:val="auto"/>
                <w:sz w:val="24"/>
                <w:lang w:val="en-US" w:eastAsia="zh-CN"/>
              </w:rPr>
              <w:t>0.0263</w:t>
            </w:r>
            <w:r>
              <w:rPr>
                <w:rFonts w:ascii="Times New Roman" w:hAnsi="Times New Roman" w:eastAsia="宋体"/>
                <w:color w:val="auto"/>
                <w:sz w:val="24"/>
              </w:rPr>
              <w:t>t/a，因此，本项目产生废活性炭量为</w:t>
            </w:r>
            <w:r>
              <w:rPr>
                <w:rFonts w:hint="eastAsia" w:ascii="Times New Roman" w:hAnsi="Times New Roman" w:eastAsia="宋体"/>
                <w:color w:val="auto"/>
                <w:sz w:val="24"/>
                <w:lang w:val="en-US" w:eastAsia="zh-CN"/>
              </w:rPr>
              <w:t>0.0368</w:t>
            </w:r>
            <w:r>
              <w:rPr>
                <w:rFonts w:ascii="Times New Roman" w:hAnsi="Times New Roman" w:eastAsia="宋体"/>
                <w:color w:val="auto"/>
                <w:sz w:val="24"/>
              </w:rPr>
              <w:t>t/a，根据《国家危险废物名录》（2021年），废弃活性炭吸附饱和物属于危险废物，废物类别为HW49其他废物，废物代码900-0</w:t>
            </w:r>
            <w:r>
              <w:rPr>
                <w:rFonts w:hint="eastAsia" w:ascii="Times New Roman" w:hAnsi="Times New Roman" w:eastAsia="宋体"/>
                <w:color w:val="auto"/>
                <w:sz w:val="24"/>
                <w:lang w:val="en-US" w:eastAsia="zh-CN"/>
              </w:rPr>
              <w:t>47</w:t>
            </w:r>
            <w:r>
              <w:rPr>
                <w:rFonts w:ascii="Times New Roman" w:hAnsi="Times New Roman" w:eastAsia="宋体"/>
                <w:color w:val="auto"/>
                <w:sz w:val="24"/>
              </w:rPr>
              <w:t>-49</w:t>
            </w:r>
            <w:r>
              <w:rPr>
                <w:rFonts w:hint="eastAsia" w:ascii="Times New Roman" w:hAnsi="Times New Roman" w:eastAsia="宋体"/>
                <w:color w:val="auto"/>
                <w:sz w:val="24"/>
              </w:rPr>
              <w:t>，暂存在危废暂存库，委托有资质的单位进行处置</w:t>
            </w:r>
            <w:r>
              <w:rPr>
                <w:rFonts w:ascii="Times New Roman" w:hAnsi="Times New Roman" w:eastAsia="宋体"/>
                <w:color w:val="auto"/>
                <w:sz w:val="24"/>
              </w:rPr>
              <w:t>。</w:t>
            </w:r>
          </w:p>
          <w:p>
            <w:pPr>
              <w:spacing w:line="360" w:lineRule="auto"/>
              <w:ind w:firstLine="482"/>
              <w:rPr>
                <w:rFonts w:hint="eastAsia" w:ascii="Times New Roman" w:hAnsi="Times New Roman" w:eastAsia="宋体" w:cs="Times New Roman"/>
                <w:color w:val="auto"/>
                <w:sz w:val="24"/>
                <w:lang w:val="en-US" w:eastAsia="zh-CN"/>
              </w:rPr>
            </w:pPr>
            <w:r>
              <w:rPr>
                <w:rFonts w:hint="default" w:ascii="Times New Roman" w:hAnsi="Times New Roman" w:eastAsia="宋体" w:cs="Times New Roman"/>
                <w:bCs/>
                <w:color w:val="auto"/>
                <w:sz w:val="24"/>
                <w:lang w:val="en-US" w:eastAsia="zh-CN"/>
              </w:rPr>
              <w:t>要求项目危险废物</w:t>
            </w:r>
            <w:r>
              <w:rPr>
                <w:rFonts w:hint="default" w:ascii="Times New Roman" w:hAnsi="Times New Roman" w:eastAsia="宋体" w:cs="Times New Roman"/>
                <w:bCs/>
                <w:color w:val="auto"/>
                <w:sz w:val="24"/>
                <w:lang w:val="zh-CN" w:eastAsia="zh-CN"/>
              </w:rPr>
              <w:t>妥善分类收集后暂存于危险废物暂存间内，定期委托有资质单位统一处置，危险废物暂存间按照《危险废物贮存污染控制标准》(GB18597-20</w:t>
            </w:r>
            <w:r>
              <w:rPr>
                <w:rFonts w:hint="eastAsia" w:ascii="Times New Roman" w:hAnsi="Times New Roman" w:eastAsia="宋体" w:cs="Times New Roman"/>
                <w:bCs/>
                <w:color w:val="auto"/>
                <w:sz w:val="24"/>
                <w:lang w:val="en-US" w:eastAsia="zh-CN"/>
              </w:rPr>
              <w:t>23</w:t>
            </w:r>
            <w:r>
              <w:rPr>
                <w:rFonts w:hint="default" w:ascii="Times New Roman" w:hAnsi="Times New Roman" w:eastAsia="宋体" w:cs="Times New Roman"/>
                <w:bCs/>
                <w:color w:val="auto"/>
                <w:sz w:val="24"/>
                <w:lang w:val="zh-CN" w:eastAsia="zh-CN"/>
              </w:rPr>
              <w:t>)及修改单要求进行建设，具备防风、防雨、防晒、防渗漏等要求。</w:t>
            </w:r>
          </w:p>
          <w:p>
            <w:pPr>
              <w:keepNext w:val="0"/>
              <w:keepLines w:val="0"/>
              <w:pageBreakBefore w:val="0"/>
              <w:widowControl w:val="0"/>
              <w:kinsoku/>
              <w:wordWrap/>
              <w:overflowPunct/>
              <w:topLinePunct w:val="0"/>
              <w:autoSpaceDE/>
              <w:autoSpaceDN/>
              <w:bidi w:val="0"/>
              <w:adjustRightInd/>
              <w:snapToGrid/>
              <w:spacing w:line="240" w:lineRule="auto"/>
              <w:ind w:firstLine="482"/>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⑩生活垃圾</w:t>
            </w:r>
          </w:p>
          <w:p>
            <w:pPr>
              <w:spacing w:before="120" w:beforeLines="50" w:line="360" w:lineRule="auto"/>
              <w:ind w:firstLine="482"/>
              <w:rPr>
                <w:rFonts w:ascii="Times New Roman" w:hAnsi="Times New Roman" w:eastAsia="宋体" w:cs="Times New Roman"/>
                <w:color w:val="auto"/>
                <w:sz w:val="24"/>
              </w:rPr>
            </w:pPr>
            <w:r>
              <w:rPr>
                <w:rFonts w:ascii="Times New Roman" w:hAnsi="Times New Roman" w:eastAsia="宋体" w:cs="Times New Roman"/>
                <w:color w:val="auto"/>
                <w:sz w:val="24"/>
                <w:highlight w:val="none"/>
              </w:rPr>
              <w:t>本项目</w:t>
            </w:r>
            <w:r>
              <w:rPr>
                <w:rFonts w:hint="eastAsia" w:ascii="Times New Roman" w:hAnsi="Times New Roman" w:eastAsia="宋体" w:cs="Times New Roman"/>
                <w:color w:val="auto"/>
                <w:sz w:val="24"/>
                <w:highlight w:val="none"/>
                <w:lang w:val="en-US" w:eastAsia="zh-CN"/>
              </w:rPr>
              <w:t>新增</w:t>
            </w:r>
            <w:r>
              <w:rPr>
                <w:rFonts w:ascii="Times New Roman" w:hAnsi="Times New Roman" w:eastAsia="宋体" w:cs="Times New Roman"/>
                <w:color w:val="auto"/>
                <w:sz w:val="24"/>
                <w:highlight w:val="none"/>
              </w:rPr>
              <w:t>职工定员为</w:t>
            </w:r>
            <w:r>
              <w:rPr>
                <w:rFonts w:hint="eastAsia" w:ascii="Times New Roman" w:hAnsi="Times New Roman" w:eastAsia="宋体" w:cs="Times New Roman"/>
                <w:color w:val="auto"/>
                <w:sz w:val="24"/>
                <w:highlight w:val="none"/>
                <w:lang w:val="en-US" w:eastAsia="zh-CN"/>
              </w:rPr>
              <w:t>190</w:t>
            </w:r>
            <w:r>
              <w:rPr>
                <w:rFonts w:ascii="Times New Roman" w:hAnsi="Times New Roman" w:eastAsia="宋体" w:cs="Times New Roman"/>
                <w:color w:val="auto"/>
                <w:sz w:val="24"/>
                <w:highlight w:val="none"/>
              </w:rPr>
              <w:t>人</w:t>
            </w:r>
            <w:r>
              <w:rPr>
                <w:rFonts w:hint="eastAsia"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lang w:val="en-US" w:eastAsia="zh-CN"/>
              </w:rPr>
              <w:t>150</w:t>
            </w:r>
            <w:r>
              <w:rPr>
                <w:rFonts w:hint="default" w:ascii="Times New Roman" w:hAnsi="Times New Roman" w:eastAsia="宋体" w:cs="Times New Roman"/>
                <w:color w:val="auto"/>
                <w:sz w:val="24"/>
                <w:highlight w:val="none"/>
                <w:lang w:val="en-US" w:eastAsia="zh-CN"/>
              </w:rPr>
              <w:t>人住厂，</w:t>
            </w:r>
            <w:r>
              <w:rPr>
                <w:rFonts w:hint="eastAsia" w:ascii="Times New Roman" w:hAnsi="Times New Roman" w:eastAsia="宋体" w:cs="Times New Roman"/>
                <w:color w:val="auto"/>
                <w:sz w:val="24"/>
                <w:highlight w:val="none"/>
                <w:lang w:val="en-US" w:eastAsia="zh-CN"/>
              </w:rPr>
              <w:t>40人不住厂，</w:t>
            </w:r>
            <w:r>
              <w:rPr>
                <w:rFonts w:hint="default" w:ascii="Times New Roman" w:hAnsi="Times New Roman" w:eastAsia="宋体" w:cs="Times New Roman"/>
                <w:color w:val="auto"/>
                <w:sz w:val="24"/>
                <w:highlight w:val="none"/>
                <w:lang w:val="en-US" w:eastAsia="zh-CN"/>
              </w:rPr>
              <w:t>年工作日为300天。不住厂职工生活垃圾系数取0.</w:t>
            </w:r>
            <w:r>
              <w:rPr>
                <w:rFonts w:hint="eastAsia" w:ascii="Times New Roman" w:hAnsi="Times New Roman" w:eastAsia="宋体" w:cs="Times New Roman"/>
                <w:color w:val="auto"/>
                <w:sz w:val="24"/>
                <w:highlight w:val="none"/>
                <w:lang w:val="en-US" w:eastAsia="zh-CN"/>
              </w:rPr>
              <w:t>6</w:t>
            </w:r>
            <w:r>
              <w:rPr>
                <w:rFonts w:hint="default" w:ascii="Times New Roman" w:hAnsi="Times New Roman" w:eastAsia="宋体" w:cs="Times New Roman"/>
                <w:color w:val="auto"/>
                <w:sz w:val="24"/>
                <w:highlight w:val="none"/>
                <w:lang w:val="en-US" w:eastAsia="zh-CN"/>
              </w:rPr>
              <w:t>kg/人</w:t>
            </w:r>
            <w:r>
              <w:rPr>
                <w:rFonts w:hint="eastAsia"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lang w:val="en-US" w:eastAsia="zh-CN"/>
              </w:rPr>
              <w:t>日，住厂职工生活垃圾系数取</w:t>
            </w:r>
            <w:r>
              <w:rPr>
                <w:rFonts w:hint="eastAsia" w:ascii="Times New Roman" w:hAnsi="Times New Roman" w:eastAsia="宋体" w:cs="Times New Roman"/>
                <w:color w:val="auto"/>
                <w:sz w:val="24"/>
                <w:highlight w:val="none"/>
                <w:lang w:val="en-US" w:eastAsia="zh-CN"/>
              </w:rPr>
              <w:t>1</w:t>
            </w:r>
            <w:r>
              <w:rPr>
                <w:rFonts w:hint="default" w:ascii="Times New Roman" w:hAnsi="Times New Roman" w:eastAsia="宋体" w:cs="Times New Roman"/>
                <w:color w:val="auto"/>
                <w:sz w:val="24"/>
                <w:highlight w:val="none"/>
                <w:lang w:val="en-US" w:eastAsia="zh-CN"/>
              </w:rPr>
              <w:t>kg/人</w:t>
            </w:r>
            <w:r>
              <w:rPr>
                <w:rFonts w:hint="eastAsia"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lang w:val="en-US" w:eastAsia="zh-CN"/>
              </w:rPr>
              <w:t>日，则项目职工生活垃圾产生量为</w:t>
            </w:r>
            <w:r>
              <w:rPr>
                <w:rFonts w:hint="eastAsia" w:ascii="Times New Roman" w:hAnsi="Times New Roman" w:eastAsia="宋体" w:cs="Times New Roman"/>
                <w:color w:val="auto"/>
                <w:sz w:val="24"/>
                <w:highlight w:val="none"/>
                <w:lang w:val="en-US" w:eastAsia="zh-CN"/>
              </w:rPr>
              <w:t>174</w:t>
            </w:r>
            <w:r>
              <w:rPr>
                <w:rFonts w:hint="default" w:ascii="Times New Roman" w:hAnsi="Times New Roman" w:eastAsia="宋体" w:cs="Times New Roman"/>
                <w:color w:val="auto"/>
                <w:sz w:val="24"/>
                <w:highlight w:val="none"/>
                <w:lang w:val="en-US" w:eastAsia="zh-CN"/>
              </w:rPr>
              <w:t>kg/d，年产生量为</w:t>
            </w:r>
            <w:r>
              <w:rPr>
                <w:rFonts w:hint="eastAsia" w:ascii="Times New Roman" w:hAnsi="Times New Roman" w:eastAsia="宋体" w:cs="Times New Roman"/>
                <w:color w:val="auto"/>
                <w:sz w:val="24"/>
                <w:highlight w:val="none"/>
                <w:lang w:val="en-US" w:eastAsia="zh-CN"/>
              </w:rPr>
              <w:t>52.2</w:t>
            </w:r>
            <w:r>
              <w:rPr>
                <w:rFonts w:hint="default" w:ascii="Times New Roman" w:hAnsi="Times New Roman" w:eastAsia="宋体" w:cs="Times New Roman"/>
                <w:color w:val="auto"/>
                <w:sz w:val="24"/>
                <w:highlight w:val="none"/>
                <w:lang w:val="en-US" w:eastAsia="zh-CN"/>
              </w:rPr>
              <w:t>t。项目生活垃圾由环卫部门定期统一清运处理</w:t>
            </w:r>
            <w:r>
              <w:rPr>
                <w:rFonts w:ascii="Times New Roman" w:hAnsi="Times New Roman" w:eastAsia="宋体" w:cs="Times New Roman"/>
                <w:color w:val="auto"/>
                <w:sz w:val="24"/>
                <w:highlight w:val="none"/>
              </w:rPr>
              <w:t>。</w:t>
            </w:r>
          </w:p>
          <w:p>
            <w:pPr>
              <w:pStyle w:val="40"/>
              <w:numPr>
                <w:ilvl w:val="7"/>
                <w:numId w:val="0"/>
              </w:numPr>
              <w:ind w:left="1440" w:leftChars="0" w:hanging="1440" w:firstLineChars="0"/>
              <w:rPr>
                <w:rFonts w:ascii="Times New Roman" w:hAnsi="Times New Roman" w:eastAsia="宋体" w:cs="Times New Roman"/>
                <w:color w:val="auto"/>
              </w:rPr>
            </w:pPr>
            <w:r>
              <w:rPr>
                <w:rFonts w:ascii="Times New Roman" w:hAnsi="Times New Roman" w:eastAsia="宋体" w:cs="Times New Roman"/>
                <w:color w:val="auto"/>
              </w:rPr>
              <w:t>表4.</w:t>
            </w:r>
            <w:r>
              <w:rPr>
                <w:rFonts w:hint="eastAsia" w:ascii="Times New Roman" w:hAnsi="Times New Roman" w:eastAsia="宋体" w:cs="Times New Roman"/>
                <w:color w:val="auto"/>
                <w:lang w:val="en-US" w:eastAsia="zh-CN"/>
              </w:rPr>
              <w:t>2</w:t>
            </w:r>
            <w:r>
              <w:rPr>
                <w:rFonts w:ascii="Times New Roman" w:hAnsi="Times New Roman" w:eastAsia="宋体" w:cs="Times New Roman"/>
                <w:color w:val="auto"/>
              </w:rPr>
              <w:t>-</w:t>
            </w:r>
            <w:r>
              <w:rPr>
                <w:rFonts w:hint="eastAsia" w:ascii="Times New Roman" w:hAnsi="Times New Roman" w:eastAsia="宋体" w:cs="Times New Roman"/>
                <w:color w:val="auto"/>
                <w:lang w:val="en-US" w:eastAsia="zh-CN"/>
              </w:rPr>
              <w:t>16</w:t>
            </w:r>
            <w:r>
              <w:rPr>
                <w:rFonts w:ascii="Times New Roman" w:hAnsi="Times New Roman" w:eastAsia="宋体" w:cs="Times New Roman"/>
                <w:color w:val="auto"/>
              </w:rPr>
              <w:t xml:space="preserve"> 固体废物利用处置方式评价表</w:t>
            </w:r>
          </w:p>
          <w:tbl>
            <w:tblPr>
              <w:tblStyle w:val="30"/>
              <w:tblW w:w="878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668"/>
              <w:gridCol w:w="798"/>
              <w:gridCol w:w="586"/>
              <w:gridCol w:w="1655"/>
              <w:gridCol w:w="1026"/>
              <w:gridCol w:w="834"/>
              <w:gridCol w:w="859"/>
              <w:gridCol w:w="801"/>
              <w:gridCol w:w="524"/>
              <w:gridCol w:w="10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03" w:hRule="atLeast"/>
                <w:jc w:val="center"/>
              </w:trPr>
              <w:tc>
                <w:tcPr>
                  <w:tcW w:w="668"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产生环节</w:t>
                  </w:r>
                </w:p>
              </w:tc>
              <w:tc>
                <w:tcPr>
                  <w:tcW w:w="798"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名称</w:t>
                  </w:r>
                </w:p>
              </w:tc>
              <w:tc>
                <w:tcPr>
                  <w:tcW w:w="586"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物理性状</w:t>
                  </w:r>
                </w:p>
              </w:tc>
              <w:tc>
                <w:tcPr>
                  <w:tcW w:w="1655"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属性</w:t>
                  </w:r>
                </w:p>
              </w:tc>
              <w:tc>
                <w:tcPr>
                  <w:tcW w:w="1026"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有毒有害物质名称</w:t>
                  </w:r>
                </w:p>
              </w:tc>
              <w:tc>
                <w:tcPr>
                  <w:tcW w:w="834"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环境危险特性</w:t>
                  </w:r>
                </w:p>
              </w:tc>
              <w:tc>
                <w:tcPr>
                  <w:tcW w:w="859"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产生量</w:t>
                  </w:r>
                </w:p>
                <w:p>
                  <w:pPr>
                    <w:pStyle w:val="81"/>
                    <w:rPr>
                      <w:rFonts w:ascii="Times New Roman" w:hAnsi="Times New Roman" w:eastAsia="宋体"/>
                      <w:color w:val="auto"/>
                    </w:rPr>
                  </w:pPr>
                  <w:r>
                    <w:rPr>
                      <w:rFonts w:ascii="Times New Roman" w:hAnsi="Times New Roman" w:eastAsia="宋体"/>
                      <w:color w:val="auto"/>
                    </w:rPr>
                    <w:t>（t/a）</w:t>
                  </w:r>
                </w:p>
              </w:tc>
              <w:tc>
                <w:tcPr>
                  <w:tcW w:w="801"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贮存方式</w:t>
                  </w:r>
                </w:p>
              </w:tc>
              <w:tc>
                <w:tcPr>
                  <w:tcW w:w="524"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储存</w:t>
                  </w:r>
                </w:p>
                <w:p>
                  <w:pPr>
                    <w:pStyle w:val="81"/>
                    <w:rPr>
                      <w:rFonts w:ascii="Times New Roman" w:hAnsi="Times New Roman" w:eastAsia="宋体"/>
                      <w:color w:val="auto"/>
                    </w:rPr>
                  </w:pPr>
                  <w:r>
                    <w:rPr>
                      <w:rFonts w:ascii="Times New Roman" w:hAnsi="Times New Roman" w:eastAsia="宋体"/>
                      <w:color w:val="auto"/>
                    </w:rPr>
                    <w:t>周期</w:t>
                  </w:r>
                </w:p>
              </w:tc>
              <w:tc>
                <w:tcPr>
                  <w:tcW w:w="1032"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处置方式及去向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68" w:type="dxa"/>
                  <w:tcBorders>
                    <w:tl2br w:val="nil"/>
                    <w:tr2bl w:val="nil"/>
                  </w:tcBorders>
                  <w:vAlign w:val="center"/>
                </w:tcPr>
                <w:p>
                  <w:pPr>
                    <w:pStyle w:val="81"/>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机加工、选料、检测</w:t>
                  </w:r>
                </w:p>
              </w:tc>
              <w:tc>
                <w:tcPr>
                  <w:tcW w:w="798" w:type="dxa"/>
                  <w:tcBorders>
                    <w:tl2br w:val="nil"/>
                    <w:tr2bl w:val="nil"/>
                  </w:tcBorders>
                  <w:vAlign w:val="center"/>
                </w:tcPr>
                <w:p>
                  <w:pPr>
                    <w:pStyle w:val="81"/>
                    <w:rPr>
                      <w:rFonts w:hint="default" w:ascii="Times New Roman" w:hAnsi="Times New Roman" w:eastAsia="宋体"/>
                      <w:color w:val="auto"/>
                      <w:lang w:val="en-US"/>
                    </w:rPr>
                  </w:pPr>
                  <w:r>
                    <w:rPr>
                      <w:rFonts w:hint="eastAsia" w:ascii="Times New Roman" w:hAnsi="Times New Roman" w:eastAsia="宋体" w:cs="Times New Roman"/>
                      <w:color w:val="auto"/>
                      <w:lang w:val="en-US" w:eastAsia="zh-CN"/>
                    </w:rPr>
                    <w:t>废边角料、不合格工件</w:t>
                  </w:r>
                </w:p>
              </w:tc>
              <w:tc>
                <w:tcPr>
                  <w:tcW w:w="586"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固</w:t>
                  </w:r>
                </w:p>
              </w:tc>
              <w:tc>
                <w:tcPr>
                  <w:tcW w:w="1655" w:type="dxa"/>
                  <w:tcBorders>
                    <w:tl2br w:val="nil"/>
                    <w:tr2bl w:val="nil"/>
                  </w:tcBorders>
                  <w:vAlign w:val="center"/>
                </w:tcPr>
                <w:p>
                  <w:pPr>
                    <w:pStyle w:val="127"/>
                    <w:rPr>
                      <w:rFonts w:ascii="Times New Roman" w:hAnsi="Times New Roman" w:eastAsia="宋体" w:cs="Times New Roman"/>
                      <w:color w:val="auto"/>
                      <w:lang w:val="en-US"/>
                    </w:rPr>
                  </w:pPr>
                  <w:r>
                    <w:rPr>
                      <w:rFonts w:ascii="Times New Roman" w:hAnsi="Times New Roman" w:eastAsia="宋体"/>
                      <w:color w:val="auto"/>
                      <w:lang w:val="en-US"/>
                    </w:rPr>
                    <w:t>一般</w:t>
                  </w:r>
                  <w:r>
                    <w:rPr>
                      <w:rFonts w:ascii="Times New Roman" w:hAnsi="Times New Roman" w:eastAsia="宋体" w:cs="Times New Roman"/>
                      <w:color w:val="auto"/>
                      <w:lang w:val="en-US"/>
                    </w:rPr>
                    <w:t>工业固废</w:t>
                  </w:r>
                </w:p>
                <w:p>
                  <w:pPr>
                    <w:pStyle w:val="127"/>
                    <w:rPr>
                      <w:rFonts w:hint="default" w:ascii="Times New Roman" w:hAnsi="Times New Roman" w:eastAsia="宋体"/>
                      <w:color w:val="auto"/>
                      <w:lang w:val="en-US" w:eastAsia="zh-CN"/>
                    </w:rPr>
                  </w:pPr>
                  <w:r>
                    <w:rPr>
                      <w:rFonts w:hint="eastAsia" w:ascii="Times New Roman" w:hAnsi="Times New Roman" w:eastAsia="宋体" w:cs="Times New Roman"/>
                      <w:color w:val="auto"/>
                      <w:lang w:val="en-US" w:eastAsia="zh-CN"/>
                    </w:rPr>
                    <w:t>SW99</w:t>
                  </w:r>
                </w:p>
              </w:tc>
              <w:tc>
                <w:tcPr>
                  <w:tcW w:w="1026" w:type="dxa"/>
                  <w:tcBorders>
                    <w:tl2br w:val="nil"/>
                    <w:tr2bl w:val="nil"/>
                  </w:tcBorders>
                  <w:vAlign w:val="center"/>
                </w:tcPr>
                <w:p>
                  <w:pPr>
                    <w:pStyle w:val="127"/>
                    <w:rPr>
                      <w:rFonts w:hint="eastAsia" w:ascii="Times New Roman" w:hAnsi="Times New Roman" w:eastAsia="宋体"/>
                      <w:color w:val="auto"/>
                      <w:lang w:val="en-US" w:eastAsia="zh-CN"/>
                    </w:rPr>
                  </w:pPr>
                  <w:r>
                    <w:rPr>
                      <w:rFonts w:hint="eastAsia" w:ascii="Times New Roman" w:hAnsi="Times New Roman" w:eastAsia="宋体" w:cs="Times New Roman"/>
                      <w:color w:val="auto"/>
                      <w:lang w:val="en-US" w:eastAsia="zh-CN"/>
                    </w:rPr>
                    <w:t>金属、</w:t>
                  </w:r>
                  <w:r>
                    <w:rPr>
                      <w:rFonts w:hint="eastAsia" w:ascii="Times New Roman" w:hAnsi="Times New Roman" w:eastAsia="宋体" w:cs="Times New Roman"/>
                      <w:color w:val="auto"/>
                      <w:lang w:val="en-US"/>
                    </w:rPr>
                    <w:t>金属屑</w:t>
                  </w:r>
                </w:p>
              </w:tc>
              <w:tc>
                <w:tcPr>
                  <w:tcW w:w="834"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w:t>
                  </w:r>
                </w:p>
              </w:tc>
              <w:tc>
                <w:tcPr>
                  <w:tcW w:w="859" w:type="dxa"/>
                  <w:tcBorders>
                    <w:tl2br w:val="nil"/>
                    <w:tr2bl w:val="nil"/>
                  </w:tcBorders>
                  <w:vAlign w:val="center"/>
                </w:tcPr>
                <w:p>
                  <w:pPr>
                    <w:pStyle w:val="81"/>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243</w:t>
                  </w:r>
                </w:p>
              </w:tc>
              <w:tc>
                <w:tcPr>
                  <w:tcW w:w="801"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一般固废间</w:t>
                  </w:r>
                </w:p>
              </w:tc>
              <w:tc>
                <w:tcPr>
                  <w:tcW w:w="524" w:type="dxa"/>
                  <w:tcBorders>
                    <w:tl2br w:val="nil"/>
                    <w:tr2bl w:val="nil"/>
                  </w:tcBorders>
                  <w:vAlign w:val="center"/>
                </w:tcPr>
                <w:p>
                  <w:pPr>
                    <w:pStyle w:val="81"/>
                    <w:rPr>
                      <w:rFonts w:ascii="Times New Roman" w:hAnsi="Times New Roman" w:eastAsia="宋体"/>
                      <w:color w:val="auto"/>
                    </w:rPr>
                  </w:pPr>
                  <w:r>
                    <w:rPr>
                      <w:rFonts w:hint="eastAsia" w:ascii="Times New Roman" w:hAnsi="Times New Roman" w:eastAsia="宋体"/>
                      <w:color w:val="auto"/>
                      <w:lang w:val="en-US" w:eastAsia="zh-CN"/>
                    </w:rPr>
                    <w:t>1</w:t>
                  </w:r>
                  <w:r>
                    <w:rPr>
                      <w:rFonts w:ascii="Times New Roman" w:hAnsi="Times New Roman" w:eastAsia="宋体"/>
                      <w:color w:val="auto"/>
                    </w:rPr>
                    <w:t>月</w:t>
                  </w:r>
                </w:p>
              </w:tc>
              <w:tc>
                <w:tcPr>
                  <w:tcW w:w="1032" w:type="dxa"/>
                  <w:tcBorders>
                    <w:tl2br w:val="nil"/>
                    <w:tr2bl w:val="nil"/>
                  </w:tcBorders>
                  <w:vAlign w:val="center"/>
                </w:tcPr>
                <w:p>
                  <w:pPr>
                    <w:pStyle w:val="81"/>
                    <w:rPr>
                      <w:rFonts w:ascii="Times New Roman" w:hAnsi="Times New Roman" w:eastAsia="宋体"/>
                      <w:color w:val="auto"/>
                    </w:rPr>
                  </w:pPr>
                  <w:r>
                    <w:rPr>
                      <w:rFonts w:hint="eastAsia" w:ascii="Times New Roman" w:hAnsi="Times New Roman" w:eastAsia="宋体"/>
                      <w:color w:val="auto"/>
                    </w:rPr>
                    <w:t>回用于熔化工序原料用量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68" w:type="dxa"/>
                  <w:tcBorders>
                    <w:tl2br w:val="nil"/>
                    <w:tr2bl w:val="nil"/>
                  </w:tcBorders>
                  <w:vAlign w:val="center"/>
                </w:tcPr>
                <w:p>
                  <w:pPr>
                    <w:pStyle w:val="81"/>
                    <w:rPr>
                      <w:rFonts w:hint="default" w:ascii="Times New Roman" w:hAnsi="Times New Roman" w:eastAsia="宋体"/>
                      <w:color w:val="auto"/>
                      <w:lang w:val="en-US"/>
                    </w:rPr>
                  </w:pPr>
                  <w:r>
                    <w:rPr>
                      <w:rFonts w:hint="eastAsia" w:ascii="Times New Roman" w:hAnsi="Times New Roman" w:eastAsia="宋体"/>
                      <w:color w:val="auto"/>
                      <w:lang w:val="en-US" w:eastAsia="zh-CN"/>
                    </w:rPr>
                    <w:t>熔化工序</w:t>
                  </w:r>
                </w:p>
              </w:tc>
              <w:tc>
                <w:tcPr>
                  <w:tcW w:w="798" w:type="dxa"/>
                  <w:tcBorders>
                    <w:tl2br w:val="nil"/>
                    <w:tr2bl w:val="nil"/>
                  </w:tcBorders>
                  <w:vAlign w:val="center"/>
                </w:tcPr>
                <w:p>
                  <w:pPr>
                    <w:pStyle w:val="81"/>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熔炼废渣</w:t>
                  </w:r>
                </w:p>
              </w:tc>
              <w:tc>
                <w:tcPr>
                  <w:tcW w:w="586"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固</w:t>
                  </w:r>
                </w:p>
              </w:tc>
              <w:tc>
                <w:tcPr>
                  <w:tcW w:w="1655" w:type="dxa"/>
                  <w:tcBorders>
                    <w:tl2br w:val="nil"/>
                    <w:tr2bl w:val="nil"/>
                  </w:tcBorders>
                  <w:vAlign w:val="center"/>
                </w:tcPr>
                <w:p>
                  <w:pPr>
                    <w:pStyle w:val="127"/>
                    <w:rPr>
                      <w:rFonts w:ascii="Times New Roman" w:hAnsi="Times New Roman" w:eastAsia="宋体" w:cs="Times New Roman"/>
                      <w:color w:val="auto"/>
                      <w:lang w:val="en-US"/>
                    </w:rPr>
                  </w:pPr>
                  <w:r>
                    <w:rPr>
                      <w:rFonts w:ascii="Times New Roman" w:hAnsi="Times New Roman" w:eastAsia="宋体" w:cs="Times New Roman"/>
                      <w:color w:val="auto"/>
                      <w:lang w:val="en-US"/>
                    </w:rPr>
                    <w:t>危险废物</w:t>
                  </w:r>
                </w:p>
                <w:p>
                  <w:pPr>
                    <w:pStyle w:val="127"/>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HW48</w:t>
                  </w:r>
                  <w:r>
                    <w:rPr>
                      <w:rFonts w:hint="eastAsia" w:ascii="Times New Roman" w:hAnsi="Times New Roman" w:eastAsia="宋体" w:cs="Times New Roman"/>
                      <w:color w:val="auto"/>
                      <w:lang w:val="en-US" w:eastAsia="zh-CN"/>
                    </w:rPr>
                    <w:t xml:space="preserve">/321-026-48 </w:t>
                  </w:r>
                </w:p>
              </w:tc>
              <w:tc>
                <w:tcPr>
                  <w:tcW w:w="1026" w:type="dxa"/>
                  <w:tcBorders>
                    <w:tl2br w:val="nil"/>
                    <w:tr2bl w:val="nil"/>
                  </w:tcBorders>
                  <w:vAlign w:val="center"/>
                </w:tcPr>
                <w:p>
                  <w:pPr>
                    <w:pStyle w:val="127"/>
                    <w:rPr>
                      <w:rFonts w:ascii="Times New Roman" w:hAnsi="Times New Roman" w:eastAsia="宋体"/>
                      <w:color w:val="auto"/>
                      <w:lang w:val="en-US"/>
                    </w:rPr>
                  </w:pPr>
                  <w:r>
                    <w:rPr>
                      <w:rFonts w:hint="eastAsia" w:ascii="Times New Roman" w:hAnsi="Times New Roman" w:eastAsia="宋体"/>
                      <w:color w:val="auto"/>
                      <w:lang w:val="en-US"/>
                    </w:rPr>
                    <w:t>金属</w:t>
                  </w:r>
                </w:p>
              </w:tc>
              <w:tc>
                <w:tcPr>
                  <w:tcW w:w="834" w:type="dxa"/>
                  <w:tcBorders>
                    <w:tl2br w:val="nil"/>
                    <w:tr2bl w:val="nil"/>
                  </w:tcBorders>
                  <w:vAlign w:val="center"/>
                </w:tcPr>
                <w:p>
                  <w:pPr>
                    <w:pStyle w:val="81"/>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w:t>
                  </w:r>
                </w:p>
              </w:tc>
              <w:tc>
                <w:tcPr>
                  <w:tcW w:w="859" w:type="dxa"/>
                  <w:tcBorders>
                    <w:tl2br w:val="nil"/>
                    <w:tr2bl w:val="nil"/>
                  </w:tcBorders>
                  <w:vAlign w:val="center"/>
                </w:tcPr>
                <w:p>
                  <w:pPr>
                    <w:pStyle w:val="81"/>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12</w:t>
                  </w:r>
                </w:p>
              </w:tc>
              <w:tc>
                <w:tcPr>
                  <w:tcW w:w="801"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一般固废间</w:t>
                  </w:r>
                </w:p>
              </w:tc>
              <w:tc>
                <w:tcPr>
                  <w:tcW w:w="524" w:type="dxa"/>
                  <w:tcBorders>
                    <w:tl2br w:val="nil"/>
                    <w:tr2bl w:val="nil"/>
                  </w:tcBorders>
                  <w:vAlign w:val="center"/>
                </w:tcPr>
                <w:p>
                  <w:pPr>
                    <w:pStyle w:val="81"/>
                    <w:rPr>
                      <w:rFonts w:ascii="Times New Roman" w:hAnsi="Times New Roman" w:eastAsia="宋体"/>
                      <w:color w:val="auto"/>
                    </w:rPr>
                  </w:pPr>
                  <w:r>
                    <w:rPr>
                      <w:rFonts w:hint="eastAsia" w:ascii="Times New Roman" w:hAnsi="Times New Roman" w:eastAsia="宋体"/>
                      <w:color w:val="auto"/>
                      <w:lang w:val="en-US" w:eastAsia="zh-CN"/>
                    </w:rPr>
                    <w:t>3</w:t>
                  </w:r>
                  <w:r>
                    <w:rPr>
                      <w:rFonts w:ascii="Times New Roman" w:hAnsi="Times New Roman" w:eastAsia="宋体"/>
                      <w:color w:val="auto"/>
                    </w:rPr>
                    <w:t>月</w:t>
                  </w:r>
                </w:p>
              </w:tc>
              <w:tc>
                <w:tcPr>
                  <w:tcW w:w="1032" w:type="dxa"/>
                  <w:tcBorders>
                    <w:tl2br w:val="nil"/>
                    <w:tr2bl w:val="nil"/>
                  </w:tcBorders>
                  <w:vAlign w:val="center"/>
                </w:tcPr>
                <w:p>
                  <w:pPr>
                    <w:pStyle w:val="81"/>
                    <w:rPr>
                      <w:rFonts w:ascii="Times New Roman" w:hAnsi="Times New Roman" w:eastAsia="宋体"/>
                      <w:color w:val="auto"/>
                    </w:rPr>
                  </w:pPr>
                  <w:r>
                    <w:rPr>
                      <w:rFonts w:hint="eastAsia" w:ascii="Times New Roman" w:hAnsi="Times New Roman" w:eastAsia="宋体"/>
                      <w:color w:val="auto"/>
                    </w:rPr>
                    <w:t>委托有资质的单位进行处置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68" w:type="dxa"/>
                  <w:tcBorders>
                    <w:tl2br w:val="nil"/>
                    <w:tr2bl w:val="nil"/>
                  </w:tcBorders>
                  <w:vAlign w:val="center"/>
                </w:tcPr>
                <w:p>
                  <w:pPr>
                    <w:pStyle w:val="127"/>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机加工</w:t>
                  </w:r>
                </w:p>
              </w:tc>
              <w:tc>
                <w:tcPr>
                  <w:tcW w:w="798" w:type="dxa"/>
                  <w:tcBorders>
                    <w:tl2br w:val="nil"/>
                    <w:tr2bl w:val="nil"/>
                  </w:tcBorders>
                  <w:vAlign w:val="center"/>
                </w:tcPr>
                <w:p>
                  <w:pPr>
                    <w:pStyle w:val="127"/>
                    <w:rPr>
                      <w:rFonts w:hint="eastAsia" w:ascii="Times New Roman" w:hAnsi="Times New Roman" w:eastAsia="宋体" w:cs="Times New Roman"/>
                      <w:color w:val="auto"/>
                      <w:lang w:val="en-US"/>
                    </w:rPr>
                  </w:pPr>
                  <w:r>
                    <w:rPr>
                      <w:rFonts w:hint="eastAsia" w:ascii="Times New Roman" w:hAnsi="Times New Roman" w:eastAsia="宋体" w:cs="Times New Roman"/>
                      <w:color w:val="auto"/>
                      <w:lang w:val="en-US"/>
                    </w:rPr>
                    <w:t>废切削液</w:t>
                  </w:r>
                </w:p>
              </w:tc>
              <w:tc>
                <w:tcPr>
                  <w:tcW w:w="586" w:type="dxa"/>
                  <w:tcBorders>
                    <w:tl2br w:val="nil"/>
                    <w:tr2bl w:val="nil"/>
                  </w:tcBorders>
                  <w:vAlign w:val="center"/>
                </w:tcPr>
                <w:p>
                  <w:pPr>
                    <w:pStyle w:val="127"/>
                    <w:rPr>
                      <w:rFonts w:ascii="Times New Roman" w:hAnsi="Times New Roman" w:eastAsia="宋体" w:cs="Times New Roman"/>
                      <w:color w:val="auto"/>
                      <w:lang w:val="en-US"/>
                    </w:rPr>
                  </w:pPr>
                  <w:r>
                    <w:rPr>
                      <w:rFonts w:ascii="Times New Roman" w:hAnsi="Times New Roman" w:eastAsia="宋体" w:cs="Times New Roman"/>
                      <w:color w:val="auto"/>
                      <w:lang w:val="en-US"/>
                    </w:rPr>
                    <w:t>固</w:t>
                  </w:r>
                </w:p>
              </w:tc>
              <w:tc>
                <w:tcPr>
                  <w:tcW w:w="1655" w:type="dxa"/>
                  <w:tcBorders>
                    <w:tl2br w:val="nil"/>
                    <w:tr2bl w:val="nil"/>
                  </w:tcBorders>
                  <w:vAlign w:val="center"/>
                </w:tcPr>
                <w:p>
                  <w:pPr>
                    <w:pStyle w:val="127"/>
                    <w:rPr>
                      <w:rFonts w:ascii="Times New Roman" w:hAnsi="Times New Roman" w:eastAsia="宋体" w:cs="Times New Roman"/>
                      <w:color w:val="auto"/>
                      <w:lang w:val="en-US"/>
                    </w:rPr>
                  </w:pPr>
                  <w:r>
                    <w:rPr>
                      <w:rFonts w:ascii="Times New Roman" w:hAnsi="Times New Roman" w:eastAsia="宋体" w:cs="Times New Roman"/>
                      <w:color w:val="auto"/>
                      <w:lang w:val="en-US"/>
                    </w:rPr>
                    <w:t>危险废物</w:t>
                  </w:r>
                  <w:r>
                    <w:rPr>
                      <w:rFonts w:hint="eastAsia" w:ascii="Times New Roman" w:hAnsi="Times New Roman" w:eastAsia="宋体" w:cs="Times New Roman"/>
                      <w:color w:val="auto"/>
                      <w:lang w:val="en-US"/>
                    </w:rPr>
                    <w:t>HW0</w:t>
                  </w:r>
                  <w:r>
                    <w:rPr>
                      <w:rFonts w:hint="eastAsia" w:ascii="Times New Roman" w:hAnsi="Times New Roman" w:eastAsia="宋体" w:cs="Times New Roman"/>
                      <w:color w:val="auto"/>
                      <w:lang w:val="en-US" w:eastAsia="zh-CN"/>
                    </w:rPr>
                    <w:t>9/900-006-09</w:t>
                  </w:r>
                </w:p>
              </w:tc>
              <w:tc>
                <w:tcPr>
                  <w:tcW w:w="1026" w:type="dxa"/>
                  <w:tcBorders>
                    <w:tl2br w:val="nil"/>
                    <w:tr2bl w:val="nil"/>
                  </w:tcBorders>
                  <w:vAlign w:val="center"/>
                </w:tcPr>
                <w:p>
                  <w:pPr>
                    <w:pStyle w:val="127"/>
                    <w:rPr>
                      <w:rFonts w:hint="eastAsia" w:ascii="Times New Roman" w:hAnsi="Times New Roman" w:eastAsia="宋体" w:cs="Times New Roman"/>
                      <w:color w:val="auto"/>
                      <w:lang w:val="en-US"/>
                    </w:rPr>
                  </w:pPr>
                  <w:r>
                    <w:rPr>
                      <w:rFonts w:hint="eastAsia" w:ascii="Times New Roman" w:hAnsi="Times New Roman" w:eastAsia="宋体" w:cs="Times New Roman"/>
                      <w:color w:val="auto"/>
                      <w:sz w:val="21"/>
                      <w:szCs w:val="21"/>
                      <w:lang w:val="en-US" w:eastAsia="zh-CN"/>
                    </w:rPr>
                    <w:t>废乳化液</w:t>
                  </w:r>
                </w:p>
              </w:tc>
              <w:tc>
                <w:tcPr>
                  <w:tcW w:w="834" w:type="dxa"/>
                  <w:tcBorders>
                    <w:tl2br w:val="nil"/>
                    <w:tr2bl w:val="nil"/>
                  </w:tcBorders>
                  <w:vAlign w:val="center"/>
                </w:tcPr>
                <w:p>
                  <w:pPr>
                    <w:pStyle w:val="127"/>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毒性、易燃性</w:t>
                  </w:r>
                </w:p>
              </w:tc>
              <w:tc>
                <w:tcPr>
                  <w:tcW w:w="859" w:type="dxa"/>
                  <w:tcBorders>
                    <w:tl2br w:val="nil"/>
                    <w:tr2bl w:val="nil"/>
                  </w:tcBorders>
                  <w:vAlign w:val="center"/>
                </w:tcPr>
                <w:p>
                  <w:pPr>
                    <w:pStyle w:val="127"/>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6.3</w:t>
                  </w:r>
                </w:p>
              </w:tc>
              <w:tc>
                <w:tcPr>
                  <w:tcW w:w="801" w:type="dxa"/>
                  <w:tcBorders>
                    <w:tl2br w:val="nil"/>
                    <w:tr2bl w:val="nil"/>
                  </w:tcBorders>
                  <w:vAlign w:val="center"/>
                </w:tcPr>
                <w:p>
                  <w:pPr>
                    <w:pStyle w:val="127"/>
                    <w:rPr>
                      <w:rFonts w:hint="default" w:ascii="Times New Roman" w:hAnsi="Times New Roman" w:eastAsia="宋体" w:cs="Times New Roman"/>
                      <w:color w:val="auto"/>
                      <w:lang w:val="en-US" w:eastAsia="zh-CN"/>
                    </w:rPr>
                  </w:pPr>
                  <w:r>
                    <w:rPr>
                      <w:rFonts w:ascii="Times New Roman" w:hAnsi="Times New Roman" w:eastAsia="宋体" w:cs="Times New Roman"/>
                      <w:color w:val="auto"/>
                      <w:lang w:val="en-US"/>
                    </w:rPr>
                    <w:t>危废间</w:t>
                  </w:r>
                </w:p>
              </w:tc>
              <w:tc>
                <w:tcPr>
                  <w:tcW w:w="524" w:type="dxa"/>
                  <w:tcBorders>
                    <w:tl2br w:val="nil"/>
                    <w:tr2bl w:val="nil"/>
                  </w:tcBorders>
                  <w:vAlign w:val="center"/>
                </w:tcPr>
                <w:p>
                  <w:pPr>
                    <w:pStyle w:val="127"/>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1年</w:t>
                  </w:r>
                </w:p>
              </w:tc>
              <w:tc>
                <w:tcPr>
                  <w:tcW w:w="1032" w:type="dxa"/>
                  <w:tcBorders>
                    <w:tl2br w:val="nil"/>
                    <w:tr2bl w:val="nil"/>
                  </w:tcBorders>
                  <w:vAlign w:val="center"/>
                </w:tcPr>
                <w:p>
                  <w:pPr>
                    <w:pStyle w:val="127"/>
                    <w:rPr>
                      <w:rFonts w:ascii="Times New Roman" w:hAnsi="Times New Roman" w:eastAsia="宋体" w:cs="Times New Roman"/>
                      <w:color w:val="auto"/>
                      <w:lang w:val="en-US"/>
                    </w:rPr>
                  </w:pPr>
                  <w:r>
                    <w:rPr>
                      <w:rFonts w:hint="eastAsia" w:ascii="Times New Roman" w:hAnsi="Times New Roman" w:eastAsia="宋体" w:cs="Times New Roman"/>
                      <w:color w:val="auto"/>
                      <w:lang w:val="en-US"/>
                    </w:rPr>
                    <w:t>委托有关单位进行外运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68" w:type="dxa"/>
                  <w:tcBorders>
                    <w:tl2br w:val="nil"/>
                    <w:tr2bl w:val="nil"/>
                  </w:tcBorders>
                  <w:vAlign w:val="center"/>
                </w:tcPr>
                <w:p>
                  <w:pPr>
                    <w:pStyle w:val="127"/>
                    <w:rPr>
                      <w:rFonts w:hint="eastAsia" w:ascii="Times New Roman" w:hAnsi="Times New Roman" w:eastAsia="宋体" w:cs="Times New Roman"/>
                      <w:color w:val="auto"/>
                      <w:lang w:val="en-US"/>
                    </w:rPr>
                  </w:pPr>
                  <w:r>
                    <w:rPr>
                      <w:rFonts w:hint="eastAsia" w:ascii="Times New Roman" w:hAnsi="Times New Roman" w:eastAsia="宋体" w:cs="Times New Roman"/>
                      <w:color w:val="auto"/>
                      <w:lang w:val="en-US"/>
                    </w:rPr>
                    <w:t>废水处理</w:t>
                  </w:r>
                </w:p>
              </w:tc>
              <w:tc>
                <w:tcPr>
                  <w:tcW w:w="798" w:type="dxa"/>
                  <w:tcBorders>
                    <w:tl2br w:val="nil"/>
                    <w:tr2bl w:val="nil"/>
                  </w:tcBorders>
                  <w:vAlign w:val="center"/>
                </w:tcPr>
                <w:p>
                  <w:pPr>
                    <w:pStyle w:val="127"/>
                    <w:rPr>
                      <w:rFonts w:hint="eastAsia" w:ascii="Times New Roman" w:hAnsi="Times New Roman" w:eastAsia="宋体" w:cs="Times New Roman"/>
                      <w:color w:val="auto"/>
                      <w:lang w:val="en-US"/>
                    </w:rPr>
                  </w:pPr>
                  <w:r>
                    <w:rPr>
                      <w:rFonts w:hint="eastAsia" w:ascii="Times New Roman" w:hAnsi="Times New Roman" w:eastAsia="宋体" w:cs="Times New Roman"/>
                      <w:color w:val="auto"/>
                      <w:lang w:val="en-US"/>
                    </w:rPr>
                    <w:t>隔油沉淀池沉渣</w:t>
                  </w:r>
                </w:p>
              </w:tc>
              <w:tc>
                <w:tcPr>
                  <w:tcW w:w="586" w:type="dxa"/>
                  <w:tcBorders>
                    <w:tl2br w:val="nil"/>
                    <w:tr2bl w:val="nil"/>
                  </w:tcBorders>
                  <w:vAlign w:val="center"/>
                </w:tcPr>
                <w:p>
                  <w:pPr>
                    <w:pStyle w:val="127"/>
                    <w:rPr>
                      <w:rFonts w:ascii="Times New Roman" w:hAnsi="Times New Roman" w:eastAsia="宋体" w:cs="Times New Roman"/>
                      <w:color w:val="auto"/>
                      <w:lang w:val="en-US"/>
                    </w:rPr>
                  </w:pPr>
                  <w:r>
                    <w:rPr>
                      <w:rFonts w:ascii="Times New Roman" w:hAnsi="Times New Roman" w:eastAsia="宋体" w:cs="Times New Roman"/>
                      <w:color w:val="auto"/>
                      <w:lang w:val="en-US"/>
                    </w:rPr>
                    <w:t>固</w:t>
                  </w:r>
                </w:p>
              </w:tc>
              <w:tc>
                <w:tcPr>
                  <w:tcW w:w="1655" w:type="dxa"/>
                  <w:tcBorders>
                    <w:tl2br w:val="nil"/>
                    <w:tr2bl w:val="nil"/>
                  </w:tcBorders>
                  <w:vAlign w:val="center"/>
                </w:tcPr>
                <w:p>
                  <w:pPr>
                    <w:pStyle w:val="127"/>
                    <w:rPr>
                      <w:rFonts w:ascii="Times New Roman" w:hAnsi="Times New Roman" w:eastAsia="宋体" w:cs="Times New Roman"/>
                      <w:color w:val="auto"/>
                      <w:lang w:val="en-US"/>
                    </w:rPr>
                  </w:pPr>
                  <w:r>
                    <w:rPr>
                      <w:rFonts w:ascii="Times New Roman" w:hAnsi="Times New Roman" w:eastAsia="宋体" w:cs="Times New Roman"/>
                      <w:color w:val="auto"/>
                      <w:lang w:val="en-US"/>
                    </w:rPr>
                    <w:t>危险废物</w:t>
                  </w:r>
                  <w:r>
                    <w:rPr>
                      <w:rFonts w:hint="eastAsia" w:ascii="Times New Roman" w:hAnsi="Times New Roman" w:eastAsia="宋体" w:cs="Times New Roman"/>
                      <w:color w:val="auto"/>
                      <w:lang w:val="en-US"/>
                    </w:rPr>
                    <w:t>HW08</w:t>
                  </w:r>
                  <w:r>
                    <w:rPr>
                      <w:rFonts w:hint="eastAsia" w:ascii="Times New Roman" w:hAnsi="Times New Roman" w:eastAsia="宋体" w:cs="Times New Roman"/>
                      <w:color w:val="auto"/>
                      <w:lang w:val="en-US" w:eastAsia="zh-CN"/>
                    </w:rPr>
                    <w:t>/</w:t>
                  </w:r>
                  <w:r>
                    <w:rPr>
                      <w:rFonts w:hint="eastAsia" w:ascii="Times New Roman" w:hAnsi="Times New Roman" w:eastAsia="宋体" w:cs="Times New Roman"/>
                      <w:color w:val="auto"/>
                      <w:lang w:val="en-US"/>
                    </w:rPr>
                    <w:t>900-210-08</w:t>
                  </w:r>
                </w:p>
              </w:tc>
              <w:tc>
                <w:tcPr>
                  <w:tcW w:w="1026" w:type="dxa"/>
                  <w:tcBorders>
                    <w:tl2br w:val="nil"/>
                    <w:tr2bl w:val="nil"/>
                  </w:tcBorders>
                  <w:vAlign w:val="center"/>
                </w:tcPr>
                <w:p>
                  <w:pPr>
                    <w:pStyle w:val="127"/>
                    <w:rPr>
                      <w:rFonts w:hint="eastAsia" w:ascii="Times New Roman" w:hAnsi="Times New Roman" w:eastAsia="宋体" w:cs="Times New Roman"/>
                      <w:color w:val="auto"/>
                      <w:lang w:val="en-US"/>
                    </w:rPr>
                  </w:pPr>
                  <w:r>
                    <w:rPr>
                      <w:rFonts w:hint="eastAsia" w:ascii="Times New Roman" w:hAnsi="Times New Roman" w:eastAsia="宋体" w:cs="Times New Roman"/>
                      <w:color w:val="auto"/>
                      <w:lang w:val="en-US"/>
                    </w:rPr>
                    <w:t>沉渣</w:t>
                  </w:r>
                </w:p>
              </w:tc>
              <w:tc>
                <w:tcPr>
                  <w:tcW w:w="834" w:type="dxa"/>
                  <w:tcBorders>
                    <w:tl2br w:val="nil"/>
                    <w:tr2bl w:val="nil"/>
                  </w:tcBorders>
                  <w:vAlign w:val="center"/>
                </w:tcPr>
                <w:p>
                  <w:pPr>
                    <w:pStyle w:val="127"/>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毒性、易燃性</w:t>
                  </w:r>
                </w:p>
              </w:tc>
              <w:tc>
                <w:tcPr>
                  <w:tcW w:w="859" w:type="dxa"/>
                  <w:tcBorders>
                    <w:tl2br w:val="nil"/>
                    <w:tr2bl w:val="nil"/>
                  </w:tcBorders>
                  <w:vAlign w:val="center"/>
                </w:tcPr>
                <w:p>
                  <w:pPr>
                    <w:pStyle w:val="127"/>
                    <w:rPr>
                      <w:rFonts w:ascii="Times New Roman" w:hAnsi="Times New Roman" w:eastAsia="宋体" w:cs="Times New Roman"/>
                      <w:color w:val="auto"/>
                      <w:lang w:val="en-US"/>
                    </w:rPr>
                  </w:pPr>
                  <w:r>
                    <w:rPr>
                      <w:rFonts w:hint="eastAsia" w:ascii="Times New Roman" w:hAnsi="Times New Roman" w:eastAsia="宋体" w:cs="Times New Roman"/>
                      <w:color w:val="auto"/>
                      <w:lang w:val="en-US" w:eastAsia="zh-CN"/>
                    </w:rPr>
                    <w:t>5</w:t>
                  </w:r>
                </w:p>
              </w:tc>
              <w:tc>
                <w:tcPr>
                  <w:tcW w:w="801" w:type="dxa"/>
                  <w:tcBorders>
                    <w:tl2br w:val="nil"/>
                    <w:tr2bl w:val="nil"/>
                  </w:tcBorders>
                  <w:vAlign w:val="center"/>
                </w:tcPr>
                <w:p>
                  <w:pPr>
                    <w:pStyle w:val="127"/>
                    <w:rPr>
                      <w:rFonts w:ascii="Times New Roman" w:hAnsi="Times New Roman" w:eastAsia="宋体" w:cs="Times New Roman"/>
                      <w:color w:val="auto"/>
                      <w:lang w:val="en-US"/>
                    </w:rPr>
                  </w:pPr>
                  <w:r>
                    <w:rPr>
                      <w:rFonts w:hint="eastAsia" w:ascii="Times New Roman" w:hAnsi="Times New Roman" w:eastAsia="宋体" w:cs="Times New Roman"/>
                      <w:color w:val="auto"/>
                      <w:lang w:val="en-US"/>
                    </w:rPr>
                    <w:t>危废间</w:t>
                  </w:r>
                </w:p>
              </w:tc>
              <w:tc>
                <w:tcPr>
                  <w:tcW w:w="524" w:type="dxa"/>
                  <w:tcBorders>
                    <w:tl2br w:val="nil"/>
                    <w:tr2bl w:val="nil"/>
                  </w:tcBorders>
                  <w:vAlign w:val="center"/>
                </w:tcPr>
                <w:p>
                  <w:pPr>
                    <w:pStyle w:val="127"/>
                    <w:rPr>
                      <w:rFonts w:ascii="Times New Roman" w:hAnsi="Times New Roman" w:eastAsia="宋体" w:cs="Times New Roman"/>
                      <w:color w:val="auto"/>
                      <w:lang w:val="en-US"/>
                    </w:rPr>
                  </w:pPr>
                  <w:r>
                    <w:rPr>
                      <w:rFonts w:hint="eastAsia" w:ascii="Times New Roman" w:hAnsi="Times New Roman" w:eastAsia="宋体" w:cs="Times New Roman"/>
                      <w:color w:val="auto"/>
                      <w:lang w:val="en-US" w:eastAsia="zh-CN"/>
                    </w:rPr>
                    <w:t>1年</w:t>
                  </w:r>
                </w:p>
              </w:tc>
              <w:tc>
                <w:tcPr>
                  <w:tcW w:w="1032" w:type="dxa"/>
                  <w:tcBorders>
                    <w:tl2br w:val="nil"/>
                    <w:tr2bl w:val="nil"/>
                  </w:tcBorders>
                  <w:vAlign w:val="center"/>
                </w:tcPr>
                <w:p>
                  <w:pPr>
                    <w:pStyle w:val="127"/>
                    <w:rPr>
                      <w:rFonts w:ascii="Times New Roman" w:hAnsi="Times New Roman" w:eastAsia="宋体" w:cs="Times New Roman"/>
                      <w:color w:val="auto"/>
                      <w:lang w:val="en-US"/>
                    </w:rPr>
                  </w:pPr>
                  <w:r>
                    <w:rPr>
                      <w:rFonts w:hint="eastAsia" w:ascii="Times New Roman" w:hAnsi="Times New Roman" w:eastAsia="宋体" w:cs="Times New Roman"/>
                      <w:color w:val="auto"/>
                      <w:lang w:val="en-US"/>
                    </w:rPr>
                    <w:t>委托有关单位进行外运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40" w:hRule="atLeast"/>
                <w:jc w:val="center"/>
              </w:trPr>
              <w:tc>
                <w:tcPr>
                  <w:tcW w:w="668" w:type="dxa"/>
                  <w:vMerge w:val="restart"/>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废气处理</w:t>
                  </w:r>
                </w:p>
              </w:tc>
              <w:tc>
                <w:tcPr>
                  <w:tcW w:w="798" w:type="dxa"/>
                  <w:tcBorders>
                    <w:tl2br w:val="nil"/>
                    <w:tr2bl w:val="nil"/>
                  </w:tcBorders>
                  <w:vAlign w:val="center"/>
                </w:tcPr>
                <w:p>
                  <w:pPr>
                    <w:pStyle w:val="81"/>
                    <w:rPr>
                      <w:rFonts w:hint="eastAsia" w:ascii="Times New Roman" w:hAnsi="Times New Roman" w:eastAsia="宋体"/>
                      <w:color w:val="auto"/>
                      <w:lang w:eastAsia="zh-CN"/>
                    </w:rPr>
                  </w:pPr>
                  <w:r>
                    <w:rPr>
                      <w:rFonts w:ascii="Times New Roman" w:hAnsi="Times New Roman" w:eastAsia="宋体"/>
                      <w:color w:val="auto"/>
                    </w:rPr>
                    <w:t>废活性炭</w:t>
                  </w:r>
                </w:p>
              </w:tc>
              <w:tc>
                <w:tcPr>
                  <w:tcW w:w="586"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固</w:t>
                  </w:r>
                </w:p>
              </w:tc>
              <w:tc>
                <w:tcPr>
                  <w:tcW w:w="1655"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危险废物</w:t>
                  </w:r>
                </w:p>
                <w:p>
                  <w:pPr>
                    <w:pStyle w:val="81"/>
                    <w:rPr>
                      <w:rFonts w:ascii="Times New Roman" w:hAnsi="Times New Roman" w:eastAsia="宋体"/>
                      <w:color w:val="auto"/>
                    </w:rPr>
                  </w:pPr>
                  <w:r>
                    <w:rPr>
                      <w:rFonts w:ascii="Times New Roman" w:hAnsi="Times New Roman" w:eastAsia="宋体"/>
                      <w:color w:val="auto"/>
                    </w:rPr>
                    <w:t>HW49/900-039-49</w:t>
                  </w:r>
                </w:p>
              </w:tc>
              <w:tc>
                <w:tcPr>
                  <w:tcW w:w="1026"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非甲烷总烃</w:t>
                  </w:r>
                  <w:r>
                    <w:rPr>
                      <w:rFonts w:hint="eastAsia" w:ascii="Times New Roman" w:hAnsi="Times New Roman" w:eastAsia="宋体"/>
                      <w:color w:val="auto"/>
                    </w:rPr>
                    <w:t>、</w:t>
                  </w:r>
                  <w:r>
                    <w:rPr>
                      <w:rFonts w:ascii="Times New Roman" w:hAnsi="Times New Roman" w:eastAsia="宋体"/>
                      <w:color w:val="auto"/>
                    </w:rPr>
                    <w:t>废活性炭</w:t>
                  </w:r>
                </w:p>
              </w:tc>
              <w:tc>
                <w:tcPr>
                  <w:tcW w:w="834" w:type="dxa"/>
                  <w:tcBorders>
                    <w:tl2br w:val="nil"/>
                    <w:tr2bl w:val="nil"/>
                  </w:tcBorders>
                  <w:vAlign w:val="center"/>
                </w:tcPr>
                <w:p>
                  <w:pPr>
                    <w:pStyle w:val="81"/>
                    <w:rPr>
                      <w:rFonts w:ascii="Times New Roman" w:hAnsi="Times New Roman" w:eastAsia="宋体"/>
                      <w:color w:val="auto"/>
                    </w:rPr>
                  </w:pPr>
                  <w:r>
                    <w:rPr>
                      <w:rFonts w:hint="eastAsia" w:ascii="Times New Roman" w:hAnsi="Times New Roman" w:eastAsia="宋体" w:cs="Times New Roman"/>
                      <w:color w:val="auto"/>
                      <w:lang w:val="en-US" w:eastAsia="zh-CN"/>
                    </w:rPr>
                    <w:t>毒性</w:t>
                  </w:r>
                </w:p>
              </w:tc>
              <w:tc>
                <w:tcPr>
                  <w:tcW w:w="859" w:type="dxa"/>
                  <w:tcBorders>
                    <w:tl2br w:val="nil"/>
                    <w:tr2bl w:val="nil"/>
                  </w:tcBorders>
                  <w:vAlign w:val="center"/>
                </w:tcPr>
                <w:p>
                  <w:pPr>
                    <w:pStyle w:val="81"/>
                    <w:rPr>
                      <w:rFonts w:hint="default" w:ascii="Times New Roman" w:hAnsi="Times New Roman" w:eastAsia="宋体"/>
                      <w:color w:val="auto"/>
                      <w:lang w:val="en-US"/>
                    </w:rPr>
                  </w:pPr>
                  <w:r>
                    <w:rPr>
                      <w:rFonts w:hint="eastAsia" w:ascii="Times New Roman" w:hAnsi="Times New Roman" w:eastAsia="宋体" w:cs="Times New Roman"/>
                      <w:color w:val="auto"/>
                      <w:kern w:val="2"/>
                      <w:sz w:val="21"/>
                      <w:szCs w:val="21"/>
                      <w:lang w:val="en-US" w:eastAsia="zh-CN" w:bidi="ar-SA"/>
                    </w:rPr>
                    <w:t>0.1188</w:t>
                  </w:r>
                </w:p>
              </w:tc>
              <w:tc>
                <w:tcPr>
                  <w:tcW w:w="801"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危废间</w:t>
                  </w:r>
                </w:p>
              </w:tc>
              <w:tc>
                <w:tcPr>
                  <w:tcW w:w="524" w:type="dxa"/>
                  <w:tcBorders>
                    <w:tl2br w:val="nil"/>
                    <w:tr2bl w:val="nil"/>
                  </w:tcBorders>
                  <w:vAlign w:val="center"/>
                </w:tcPr>
                <w:p>
                  <w:pPr>
                    <w:pStyle w:val="81"/>
                    <w:rPr>
                      <w:rFonts w:hint="eastAsia" w:ascii="Times New Roman" w:hAnsi="Times New Roman" w:eastAsia="宋体"/>
                      <w:color w:val="auto"/>
                      <w:lang w:eastAsia="zh-CN"/>
                    </w:rPr>
                  </w:pPr>
                  <w:r>
                    <w:rPr>
                      <w:rFonts w:ascii="Times New Roman" w:hAnsi="Times New Roman" w:eastAsia="宋体"/>
                      <w:color w:val="auto"/>
                    </w:rPr>
                    <w:t>1</w:t>
                  </w:r>
                  <w:r>
                    <w:rPr>
                      <w:rFonts w:hint="eastAsia" w:ascii="Times New Roman" w:hAnsi="Times New Roman" w:eastAsia="宋体"/>
                      <w:color w:val="auto"/>
                      <w:lang w:val="en-US" w:eastAsia="zh-CN"/>
                    </w:rPr>
                    <w:t>年</w:t>
                  </w:r>
                </w:p>
              </w:tc>
              <w:tc>
                <w:tcPr>
                  <w:tcW w:w="1032"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委托有资质的单位进行处置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40" w:hRule="atLeast"/>
                <w:jc w:val="center"/>
              </w:trPr>
              <w:tc>
                <w:tcPr>
                  <w:tcW w:w="668" w:type="dxa"/>
                  <w:vMerge w:val="continue"/>
                  <w:tcBorders>
                    <w:tl2br w:val="nil"/>
                    <w:tr2bl w:val="nil"/>
                  </w:tcBorders>
                  <w:vAlign w:val="center"/>
                </w:tcPr>
                <w:p>
                  <w:pPr>
                    <w:pStyle w:val="81"/>
                    <w:rPr>
                      <w:rFonts w:ascii="Times New Roman" w:hAnsi="Times New Roman" w:eastAsia="宋体"/>
                      <w:color w:val="auto"/>
                    </w:rPr>
                  </w:pPr>
                </w:p>
              </w:tc>
              <w:tc>
                <w:tcPr>
                  <w:tcW w:w="798" w:type="dxa"/>
                  <w:tcBorders>
                    <w:tl2br w:val="nil"/>
                    <w:tr2bl w:val="nil"/>
                  </w:tcBorders>
                  <w:vAlign w:val="center"/>
                </w:tcPr>
                <w:p>
                  <w:pPr>
                    <w:pStyle w:val="81"/>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废过滤棉</w:t>
                  </w:r>
                </w:p>
              </w:tc>
              <w:tc>
                <w:tcPr>
                  <w:tcW w:w="586" w:type="dxa"/>
                  <w:tcBorders>
                    <w:tl2br w:val="nil"/>
                    <w:tr2bl w:val="nil"/>
                  </w:tcBorders>
                  <w:vAlign w:val="center"/>
                </w:tcPr>
                <w:p>
                  <w:pPr>
                    <w:pStyle w:val="81"/>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固</w:t>
                  </w:r>
                </w:p>
              </w:tc>
              <w:tc>
                <w:tcPr>
                  <w:tcW w:w="1655"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危险废物</w:t>
                  </w:r>
                </w:p>
                <w:p>
                  <w:pPr>
                    <w:pStyle w:val="81"/>
                    <w:rPr>
                      <w:rFonts w:ascii="Times New Roman" w:hAnsi="Times New Roman" w:eastAsia="宋体" w:cs="Times New Roman"/>
                      <w:color w:val="auto"/>
                      <w:kern w:val="2"/>
                      <w:sz w:val="21"/>
                      <w:szCs w:val="21"/>
                      <w:lang w:val="en-US" w:eastAsia="zh-CN" w:bidi="ar-SA"/>
                    </w:rPr>
                  </w:pPr>
                  <w:r>
                    <w:rPr>
                      <w:rFonts w:ascii="Times New Roman" w:hAnsi="Times New Roman" w:eastAsia="宋体"/>
                      <w:color w:val="auto"/>
                    </w:rPr>
                    <w:t>HW49/900-0</w:t>
                  </w:r>
                  <w:r>
                    <w:rPr>
                      <w:rFonts w:hint="eastAsia" w:ascii="Times New Roman" w:hAnsi="Times New Roman" w:eastAsia="宋体"/>
                      <w:color w:val="auto"/>
                      <w:lang w:val="en-US" w:eastAsia="zh-CN"/>
                    </w:rPr>
                    <w:t>47</w:t>
                  </w:r>
                  <w:r>
                    <w:rPr>
                      <w:rFonts w:ascii="Times New Roman" w:hAnsi="Times New Roman" w:eastAsia="宋体"/>
                      <w:color w:val="auto"/>
                    </w:rPr>
                    <w:t>-49</w:t>
                  </w:r>
                </w:p>
              </w:tc>
              <w:tc>
                <w:tcPr>
                  <w:tcW w:w="1026" w:type="dxa"/>
                  <w:tcBorders>
                    <w:tl2br w:val="nil"/>
                    <w:tr2bl w:val="nil"/>
                  </w:tcBorders>
                  <w:vAlign w:val="center"/>
                </w:tcPr>
                <w:p>
                  <w:pPr>
                    <w:pStyle w:val="81"/>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olor w:val="auto"/>
                      <w:lang w:val="en-US" w:eastAsia="zh-CN"/>
                    </w:rPr>
                    <w:t>废过滤棉</w:t>
                  </w:r>
                </w:p>
              </w:tc>
              <w:tc>
                <w:tcPr>
                  <w:tcW w:w="834" w:type="dxa"/>
                  <w:tcBorders>
                    <w:tl2br w:val="nil"/>
                    <w:tr2bl w:val="nil"/>
                  </w:tcBorders>
                  <w:vAlign w:val="center"/>
                </w:tcPr>
                <w:p>
                  <w:pPr>
                    <w:pStyle w:val="81"/>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lang w:val="en-US" w:eastAsia="zh-CN"/>
                    </w:rPr>
                    <w:t>毒性</w:t>
                  </w:r>
                </w:p>
              </w:tc>
              <w:tc>
                <w:tcPr>
                  <w:tcW w:w="859" w:type="dxa"/>
                  <w:tcBorders>
                    <w:tl2br w:val="nil"/>
                    <w:tr2bl w:val="nil"/>
                  </w:tcBorders>
                  <w:vAlign w:val="center"/>
                </w:tcPr>
                <w:p>
                  <w:pPr>
                    <w:pStyle w:val="81"/>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0.0368</w:t>
                  </w:r>
                </w:p>
              </w:tc>
              <w:tc>
                <w:tcPr>
                  <w:tcW w:w="801" w:type="dxa"/>
                  <w:tcBorders>
                    <w:tl2br w:val="nil"/>
                    <w:tr2bl w:val="nil"/>
                  </w:tcBorders>
                  <w:vAlign w:val="center"/>
                </w:tcPr>
                <w:p>
                  <w:pPr>
                    <w:pStyle w:val="81"/>
                    <w:rPr>
                      <w:rFonts w:ascii="Times New Roman" w:hAnsi="Times New Roman" w:eastAsia="宋体" w:cs="Times New Roman"/>
                      <w:color w:val="auto"/>
                      <w:kern w:val="2"/>
                      <w:sz w:val="21"/>
                      <w:szCs w:val="21"/>
                      <w:lang w:val="en-US" w:eastAsia="zh-CN" w:bidi="ar-SA"/>
                    </w:rPr>
                  </w:pPr>
                  <w:r>
                    <w:rPr>
                      <w:rFonts w:ascii="Times New Roman" w:hAnsi="Times New Roman" w:eastAsia="宋体"/>
                      <w:color w:val="auto"/>
                    </w:rPr>
                    <w:t>危废间</w:t>
                  </w:r>
                </w:p>
              </w:tc>
              <w:tc>
                <w:tcPr>
                  <w:tcW w:w="524" w:type="dxa"/>
                  <w:tcBorders>
                    <w:tl2br w:val="nil"/>
                    <w:tr2bl w:val="nil"/>
                  </w:tcBorders>
                  <w:vAlign w:val="center"/>
                </w:tcPr>
                <w:p>
                  <w:pPr>
                    <w:pStyle w:val="81"/>
                    <w:rPr>
                      <w:rFonts w:hint="eastAsia" w:ascii="Times New Roman" w:hAnsi="Times New Roman" w:eastAsia="宋体" w:cs="Times New Roman"/>
                      <w:color w:val="auto"/>
                      <w:kern w:val="2"/>
                      <w:sz w:val="21"/>
                      <w:szCs w:val="21"/>
                      <w:lang w:val="en-US" w:eastAsia="zh-CN" w:bidi="ar-SA"/>
                    </w:rPr>
                  </w:pPr>
                  <w:r>
                    <w:rPr>
                      <w:rFonts w:ascii="Times New Roman" w:hAnsi="Times New Roman" w:eastAsia="宋体"/>
                      <w:color w:val="auto"/>
                    </w:rPr>
                    <w:t>1</w:t>
                  </w:r>
                  <w:r>
                    <w:rPr>
                      <w:rFonts w:hint="eastAsia" w:ascii="Times New Roman" w:hAnsi="Times New Roman" w:eastAsia="宋体"/>
                      <w:color w:val="auto"/>
                      <w:lang w:val="en-US" w:eastAsia="zh-CN"/>
                    </w:rPr>
                    <w:t>年</w:t>
                  </w:r>
                </w:p>
              </w:tc>
              <w:tc>
                <w:tcPr>
                  <w:tcW w:w="1032" w:type="dxa"/>
                  <w:tcBorders>
                    <w:tl2br w:val="nil"/>
                    <w:tr2bl w:val="nil"/>
                  </w:tcBorders>
                  <w:vAlign w:val="center"/>
                </w:tcPr>
                <w:p>
                  <w:pPr>
                    <w:pStyle w:val="81"/>
                    <w:rPr>
                      <w:rFonts w:ascii="Times New Roman" w:hAnsi="Times New Roman" w:eastAsia="宋体" w:cs="Times New Roman"/>
                      <w:color w:val="auto"/>
                      <w:kern w:val="2"/>
                      <w:sz w:val="21"/>
                      <w:szCs w:val="21"/>
                      <w:lang w:val="en-US" w:eastAsia="zh-CN" w:bidi="ar-SA"/>
                    </w:rPr>
                  </w:pPr>
                  <w:r>
                    <w:rPr>
                      <w:rFonts w:ascii="Times New Roman" w:hAnsi="Times New Roman" w:eastAsia="宋体"/>
                      <w:color w:val="auto"/>
                    </w:rPr>
                    <w:t>委托有资质的单位进行处置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40" w:hRule="atLeast"/>
                <w:jc w:val="center"/>
              </w:trPr>
              <w:tc>
                <w:tcPr>
                  <w:tcW w:w="668" w:type="dxa"/>
                  <w:vMerge w:val="restart"/>
                  <w:tcBorders>
                    <w:tl2br w:val="nil"/>
                    <w:tr2bl w:val="nil"/>
                  </w:tcBorders>
                  <w:vAlign w:val="center"/>
                </w:tcPr>
                <w:p>
                  <w:pPr>
                    <w:pStyle w:val="81"/>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喷漆</w:t>
                  </w:r>
                </w:p>
              </w:tc>
              <w:tc>
                <w:tcPr>
                  <w:tcW w:w="798" w:type="dxa"/>
                  <w:tcBorders>
                    <w:tl2br w:val="nil"/>
                    <w:tr2bl w:val="nil"/>
                  </w:tcBorders>
                  <w:vAlign w:val="center"/>
                </w:tcPr>
                <w:p>
                  <w:pPr>
                    <w:jc w:val="center"/>
                    <w:rPr>
                      <w:rFonts w:hint="eastAsia" w:ascii="Times New Roman" w:hAnsi="Times New Roman" w:eastAsia="宋体" w:cs="Times New Roman"/>
                      <w:color w:val="auto"/>
                      <w:kern w:val="2"/>
                      <w:sz w:val="21"/>
                      <w:szCs w:val="21"/>
                      <w:lang w:val="en-US" w:eastAsia="zh-CN" w:bidi="ar"/>
                    </w:rPr>
                  </w:pPr>
                  <w:r>
                    <w:rPr>
                      <w:rFonts w:hint="eastAsia" w:ascii="Times New Roman" w:hAnsi="Times New Roman" w:eastAsia="宋体"/>
                      <w:color w:val="auto"/>
                      <w:szCs w:val="21"/>
                      <w:lang w:bidi="ar"/>
                    </w:rPr>
                    <w:t>废</w:t>
                  </w:r>
                  <w:r>
                    <w:rPr>
                      <w:rFonts w:hint="eastAsia" w:ascii="Times New Roman" w:hAnsi="Times New Roman" w:eastAsia="宋体"/>
                      <w:color w:val="auto"/>
                      <w:szCs w:val="21"/>
                      <w:lang w:val="en-US" w:eastAsia="zh-CN" w:bidi="ar"/>
                    </w:rPr>
                    <w:t>涂料、切削液</w:t>
                  </w:r>
                  <w:r>
                    <w:rPr>
                      <w:rFonts w:hint="eastAsia" w:ascii="Times New Roman" w:hAnsi="Times New Roman" w:eastAsia="宋体"/>
                      <w:color w:val="auto"/>
                      <w:szCs w:val="21"/>
                      <w:lang w:bidi="ar"/>
                    </w:rPr>
                    <w:t>空桶</w:t>
                  </w:r>
                </w:p>
              </w:tc>
              <w:tc>
                <w:tcPr>
                  <w:tcW w:w="586"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固</w:t>
                  </w:r>
                </w:p>
              </w:tc>
              <w:tc>
                <w:tcPr>
                  <w:tcW w:w="1655" w:type="dxa"/>
                  <w:tcBorders>
                    <w:tl2br w:val="nil"/>
                    <w:tr2bl w:val="nil"/>
                  </w:tcBorders>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危险废物</w:t>
                  </w:r>
                </w:p>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olor w:val="auto"/>
                      <w:szCs w:val="21"/>
                      <w:lang w:val="en-US" w:eastAsia="zh-CN"/>
                    </w:rPr>
                    <w:t>HW12/</w:t>
                  </w:r>
                  <w:r>
                    <w:rPr>
                      <w:rFonts w:hint="eastAsia" w:ascii="Times New Roman" w:hAnsi="Times New Roman" w:eastAsia="宋体"/>
                      <w:color w:val="auto"/>
                      <w:szCs w:val="21"/>
                    </w:rPr>
                    <w:t>900-041-49</w:t>
                  </w:r>
                </w:p>
              </w:tc>
              <w:tc>
                <w:tcPr>
                  <w:tcW w:w="1026" w:type="dxa"/>
                  <w:tcBorders>
                    <w:tl2br w:val="nil"/>
                    <w:tr2bl w:val="nil"/>
                  </w:tcBorders>
                  <w:vAlign w:val="center"/>
                </w:tcPr>
                <w:p>
                  <w:pPr>
                    <w:pStyle w:val="81"/>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涂料</w:t>
                  </w:r>
                </w:p>
              </w:tc>
              <w:tc>
                <w:tcPr>
                  <w:tcW w:w="834" w:type="dxa"/>
                  <w:tcBorders>
                    <w:tl2br w:val="nil"/>
                    <w:tr2bl w:val="nil"/>
                  </w:tcBorders>
                  <w:vAlign w:val="center"/>
                </w:tcPr>
                <w:p>
                  <w:pPr>
                    <w:pStyle w:val="81"/>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毒性</w:t>
                  </w:r>
                </w:p>
              </w:tc>
              <w:tc>
                <w:tcPr>
                  <w:tcW w:w="859" w:type="dxa"/>
                  <w:tcBorders>
                    <w:tl2br w:val="nil"/>
                    <w:tr2bl w:val="nil"/>
                  </w:tcBorders>
                  <w:vAlign w:val="center"/>
                </w:tcPr>
                <w:p>
                  <w:pPr>
                    <w:pStyle w:val="81"/>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0.01</w:t>
                  </w:r>
                </w:p>
              </w:tc>
              <w:tc>
                <w:tcPr>
                  <w:tcW w:w="801"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危废间</w:t>
                  </w:r>
                </w:p>
              </w:tc>
              <w:tc>
                <w:tcPr>
                  <w:tcW w:w="524" w:type="dxa"/>
                  <w:tcBorders>
                    <w:tl2br w:val="nil"/>
                    <w:tr2bl w:val="nil"/>
                  </w:tcBorders>
                  <w:vAlign w:val="center"/>
                </w:tcPr>
                <w:p>
                  <w:pPr>
                    <w:pStyle w:val="81"/>
                    <w:rPr>
                      <w:rFonts w:ascii="Times New Roman" w:hAnsi="Times New Roman" w:eastAsia="宋体"/>
                      <w:color w:val="auto"/>
                    </w:rPr>
                  </w:pPr>
                  <w:r>
                    <w:rPr>
                      <w:rFonts w:hint="eastAsia" w:ascii="Times New Roman" w:hAnsi="Times New Roman" w:eastAsia="宋体" w:cs="Times New Roman"/>
                      <w:color w:val="auto"/>
                      <w:lang w:val="en-US" w:eastAsia="zh-CN"/>
                    </w:rPr>
                    <w:t>1年</w:t>
                  </w:r>
                </w:p>
              </w:tc>
              <w:tc>
                <w:tcPr>
                  <w:tcW w:w="1032"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委托有资质的单位进行处置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40" w:hRule="atLeast"/>
                <w:jc w:val="center"/>
              </w:trPr>
              <w:tc>
                <w:tcPr>
                  <w:tcW w:w="668" w:type="dxa"/>
                  <w:vMerge w:val="continue"/>
                  <w:tcBorders>
                    <w:tl2br w:val="nil"/>
                    <w:tr2bl w:val="nil"/>
                  </w:tcBorders>
                  <w:vAlign w:val="center"/>
                </w:tcPr>
                <w:p>
                  <w:pPr>
                    <w:pStyle w:val="81"/>
                    <w:rPr>
                      <w:rFonts w:hint="eastAsia" w:ascii="Times New Roman" w:hAnsi="Times New Roman" w:eastAsia="宋体"/>
                      <w:color w:val="auto"/>
                      <w:lang w:val="en-US" w:eastAsia="zh-CN"/>
                    </w:rPr>
                  </w:pPr>
                </w:p>
              </w:tc>
              <w:tc>
                <w:tcPr>
                  <w:tcW w:w="798" w:type="dxa"/>
                  <w:tcBorders>
                    <w:tl2br w:val="nil"/>
                    <w:tr2bl w:val="nil"/>
                  </w:tcBorders>
                  <w:vAlign w:val="center"/>
                </w:tcPr>
                <w:p>
                  <w:pPr>
                    <w:jc w:val="center"/>
                    <w:rPr>
                      <w:rFonts w:hint="eastAsia" w:ascii="Times New Roman" w:hAnsi="Times New Roman" w:eastAsia="宋体" w:cs="Times New Roman"/>
                      <w:color w:val="auto"/>
                      <w:kern w:val="2"/>
                      <w:sz w:val="21"/>
                      <w:szCs w:val="21"/>
                      <w:lang w:val="en-US" w:eastAsia="zh-CN" w:bidi="ar"/>
                    </w:rPr>
                  </w:pPr>
                  <w:r>
                    <w:rPr>
                      <w:rFonts w:hint="eastAsia" w:ascii="Times New Roman" w:hAnsi="Times New Roman" w:eastAsia="宋体"/>
                      <w:color w:val="auto"/>
                      <w:szCs w:val="21"/>
                      <w:lang w:val="en-US" w:eastAsia="zh-CN" w:bidi="ar"/>
                    </w:rPr>
                    <w:t>漆渣</w:t>
                  </w:r>
                </w:p>
              </w:tc>
              <w:tc>
                <w:tcPr>
                  <w:tcW w:w="586"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固</w:t>
                  </w:r>
                </w:p>
              </w:tc>
              <w:tc>
                <w:tcPr>
                  <w:tcW w:w="1655" w:type="dxa"/>
                  <w:tcBorders>
                    <w:tl2br w:val="nil"/>
                    <w:tr2bl w:val="nil"/>
                  </w:tcBorders>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危险废物</w:t>
                  </w:r>
                </w:p>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olor w:val="auto"/>
                      <w:szCs w:val="21"/>
                      <w:lang w:val="en-US" w:eastAsia="zh-CN"/>
                    </w:rPr>
                    <w:t>HW12/</w:t>
                  </w:r>
                  <w:r>
                    <w:rPr>
                      <w:rFonts w:hint="eastAsia" w:ascii="Times New Roman" w:hAnsi="Times New Roman" w:eastAsia="宋体"/>
                      <w:color w:val="auto"/>
                      <w:szCs w:val="21"/>
                    </w:rPr>
                    <w:t>900-252-12</w:t>
                  </w:r>
                </w:p>
              </w:tc>
              <w:tc>
                <w:tcPr>
                  <w:tcW w:w="1026" w:type="dxa"/>
                  <w:tcBorders>
                    <w:tl2br w:val="nil"/>
                    <w:tr2bl w:val="nil"/>
                  </w:tcBorders>
                  <w:vAlign w:val="center"/>
                </w:tcPr>
                <w:p>
                  <w:pPr>
                    <w:pStyle w:val="81"/>
                    <w:rPr>
                      <w:rFonts w:ascii="Times New Roman" w:hAnsi="Times New Roman" w:eastAsia="宋体"/>
                      <w:color w:val="auto"/>
                    </w:rPr>
                  </w:pPr>
                  <w:r>
                    <w:rPr>
                      <w:rFonts w:hint="eastAsia" w:ascii="Times New Roman" w:hAnsi="Times New Roman" w:eastAsia="宋体"/>
                      <w:color w:val="auto"/>
                      <w:szCs w:val="21"/>
                      <w:lang w:val="en-US" w:eastAsia="zh-CN" w:bidi="ar"/>
                    </w:rPr>
                    <w:t>漆渣</w:t>
                  </w:r>
                </w:p>
              </w:tc>
              <w:tc>
                <w:tcPr>
                  <w:tcW w:w="834" w:type="dxa"/>
                  <w:tcBorders>
                    <w:tl2br w:val="nil"/>
                    <w:tr2bl w:val="nil"/>
                  </w:tcBorders>
                  <w:vAlign w:val="center"/>
                </w:tcPr>
                <w:p>
                  <w:pPr>
                    <w:pStyle w:val="81"/>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毒性</w:t>
                  </w:r>
                </w:p>
              </w:tc>
              <w:tc>
                <w:tcPr>
                  <w:tcW w:w="859" w:type="dxa"/>
                  <w:tcBorders>
                    <w:tl2br w:val="nil"/>
                    <w:tr2bl w:val="nil"/>
                  </w:tcBorders>
                  <w:vAlign w:val="center"/>
                </w:tcPr>
                <w:p>
                  <w:pPr>
                    <w:pStyle w:val="81"/>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bCs/>
                      <w:color w:val="auto"/>
                      <w:sz w:val="21"/>
                      <w:szCs w:val="21"/>
                      <w:lang w:val="en-US" w:eastAsia="zh-CN"/>
                    </w:rPr>
                    <w:t>0.0324</w:t>
                  </w:r>
                </w:p>
              </w:tc>
              <w:tc>
                <w:tcPr>
                  <w:tcW w:w="801"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危废间</w:t>
                  </w:r>
                </w:p>
              </w:tc>
              <w:tc>
                <w:tcPr>
                  <w:tcW w:w="524" w:type="dxa"/>
                  <w:tcBorders>
                    <w:tl2br w:val="nil"/>
                    <w:tr2bl w:val="nil"/>
                  </w:tcBorders>
                  <w:vAlign w:val="center"/>
                </w:tcPr>
                <w:p>
                  <w:pPr>
                    <w:pStyle w:val="81"/>
                    <w:rPr>
                      <w:rFonts w:ascii="Times New Roman" w:hAnsi="Times New Roman" w:eastAsia="宋体"/>
                      <w:color w:val="auto"/>
                    </w:rPr>
                  </w:pPr>
                  <w:r>
                    <w:rPr>
                      <w:rFonts w:hint="eastAsia" w:ascii="Times New Roman" w:hAnsi="Times New Roman" w:eastAsia="宋体" w:cs="Times New Roman"/>
                      <w:color w:val="auto"/>
                      <w:lang w:val="en-US" w:eastAsia="zh-CN"/>
                    </w:rPr>
                    <w:t>1月</w:t>
                  </w:r>
                </w:p>
              </w:tc>
              <w:tc>
                <w:tcPr>
                  <w:tcW w:w="1032"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委托有资质的单位进行处置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40" w:hRule="atLeast"/>
                <w:jc w:val="center"/>
              </w:trPr>
              <w:tc>
                <w:tcPr>
                  <w:tcW w:w="668" w:type="dxa"/>
                  <w:vMerge w:val="continue"/>
                  <w:tcBorders>
                    <w:tl2br w:val="nil"/>
                    <w:tr2bl w:val="nil"/>
                  </w:tcBorders>
                  <w:vAlign w:val="center"/>
                </w:tcPr>
                <w:p>
                  <w:pPr>
                    <w:pStyle w:val="81"/>
                    <w:rPr>
                      <w:rFonts w:hint="eastAsia" w:ascii="Times New Roman" w:hAnsi="Times New Roman" w:eastAsia="宋体"/>
                      <w:color w:val="auto"/>
                      <w:lang w:val="en-US" w:eastAsia="zh-CN"/>
                    </w:rPr>
                  </w:pPr>
                </w:p>
              </w:tc>
              <w:tc>
                <w:tcPr>
                  <w:tcW w:w="798" w:type="dxa"/>
                  <w:tcBorders>
                    <w:tl2br w:val="nil"/>
                    <w:tr2bl w:val="nil"/>
                  </w:tcBorders>
                  <w:vAlign w:val="center"/>
                </w:tcPr>
                <w:p>
                  <w:pPr>
                    <w:jc w:val="center"/>
                    <w:rPr>
                      <w:rFonts w:hint="eastAsia" w:ascii="Times New Roman" w:hAnsi="Times New Roman" w:eastAsia="宋体" w:cs="Times New Roman"/>
                      <w:color w:val="auto"/>
                      <w:kern w:val="2"/>
                      <w:sz w:val="21"/>
                      <w:szCs w:val="21"/>
                      <w:lang w:val="en-US" w:eastAsia="zh-CN" w:bidi="ar"/>
                    </w:rPr>
                  </w:pPr>
                  <w:r>
                    <w:rPr>
                      <w:rFonts w:hint="eastAsia" w:ascii="Times New Roman" w:hAnsi="Times New Roman" w:eastAsia="宋体"/>
                      <w:color w:val="auto"/>
                      <w:szCs w:val="21"/>
                      <w:lang w:bidi="ar"/>
                    </w:rPr>
                    <w:t>水帘喷漆废水</w:t>
                  </w:r>
                </w:p>
              </w:tc>
              <w:tc>
                <w:tcPr>
                  <w:tcW w:w="586" w:type="dxa"/>
                  <w:tcBorders>
                    <w:tl2br w:val="nil"/>
                    <w:tr2bl w:val="nil"/>
                  </w:tcBorders>
                  <w:vAlign w:val="center"/>
                </w:tcPr>
                <w:p>
                  <w:pPr>
                    <w:pStyle w:val="81"/>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液</w:t>
                  </w:r>
                </w:p>
              </w:tc>
              <w:tc>
                <w:tcPr>
                  <w:tcW w:w="1655" w:type="dxa"/>
                  <w:tcBorders>
                    <w:tl2br w:val="nil"/>
                    <w:tr2bl w:val="nil"/>
                  </w:tcBorders>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危险废物</w:t>
                  </w:r>
                </w:p>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olor w:val="auto"/>
                      <w:szCs w:val="21"/>
                      <w:lang w:val="en-US" w:eastAsia="zh-CN"/>
                    </w:rPr>
                    <w:t>HW12/</w:t>
                  </w:r>
                  <w:r>
                    <w:rPr>
                      <w:rFonts w:hint="eastAsia" w:ascii="Times New Roman" w:hAnsi="Times New Roman" w:eastAsia="宋体"/>
                      <w:color w:val="auto"/>
                      <w:szCs w:val="21"/>
                    </w:rPr>
                    <w:t>900-252-12</w:t>
                  </w:r>
                </w:p>
              </w:tc>
              <w:tc>
                <w:tcPr>
                  <w:tcW w:w="1026" w:type="dxa"/>
                  <w:tcBorders>
                    <w:tl2br w:val="nil"/>
                    <w:tr2bl w:val="nil"/>
                  </w:tcBorders>
                  <w:vAlign w:val="center"/>
                </w:tcPr>
                <w:p>
                  <w:pPr>
                    <w:pStyle w:val="81"/>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喷漆废水</w:t>
                  </w:r>
                </w:p>
              </w:tc>
              <w:tc>
                <w:tcPr>
                  <w:tcW w:w="834" w:type="dxa"/>
                  <w:tcBorders>
                    <w:tl2br w:val="nil"/>
                    <w:tr2bl w:val="nil"/>
                  </w:tcBorders>
                  <w:vAlign w:val="center"/>
                </w:tcPr>
                <w:p>
                  <w:pPr>
                    <w:pStyle w:val="81"/>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毒性</w:t>
                  </w:r>
                </w:p>
              </w:tc>
              <w:tc>
                <w:tcPr>
                  <w:tcW w:w="859" w:type="dxa"/>
                  <w:tcBorders>
                    <w:tl2br w:val="nil"/>
                    <w:tr2bl w:val="nil"/>
                  </w:tcBorders>
                  <w:vAlign w:val="center"/>
                </w:tcPr>
                <w:p>
                  <w:pPr>
                    <w:pStyle w:val="81"/>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1.2</w:t>
                  </w:r>
                </w:p>
              </w:tc>
              <w:tc>
                <w:tcPr>
                  <w:tcW w:w="801"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危废间</w:t>
                  </w:r>
                </w:p>
              </w:tc>
              <w:tc>
                <w:tcPr>
                  <w:tcW w:w="524" w:type="dxa"/>
                  <w:tcBorders>
                    <w:tl2br w:val="nil"/>
                    <w:tr2bl w:val="nil"/>
                  </w:tcBorders>
                  <w:vAlign w:val="center"/>
                </w:tcPr>
                <w:p>
                  <w:pPr>
                    <w:pStyle w:val="81"/>
                    <w:rPr>
                      <w:rFonts w:ascii="Times New Roman" w:hAnsi="Times New Roman" w:eastAsia="宋体"/>
                      <w:color w:val="auto"/>
                    </w:rPr>
                  </w:pPr>
                  <w:r>
                    <w:rPr>
                      <w:rFonts w:hint="eastAsia" w:ascii="Times New Roman" w:hAnsi="Times New Roman" w:eastAsia="宋体" w:cs="Times New Roman"/>
                      <w:color w:val="auto"/>
                      <w:lang w:val="en-US" w:eastAsia="zh-CN"/>
                    </w:rPr>
                    <w:t>1月</w:t>
                  </w:r>
                </w:p>
              </w:tc>
              <w:tc>
                <w:tcPr>
                  <w:tcW w:w="1032"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委托有资质的单位进行处置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68"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员工生活</w:t>
                  </w:r>
                </w:p>
              </w:tc>
              <w:tc>
                <w:tcPr>
                  <w:tcW w:w="798"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生活垃圾</w:t>
                  </w:r>
                </w:p>
              </w:tc>
              <w:tc>
                <w:tcPr>
                  <w:tcW w:w="586"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w:t>
                  </w:r>
                </w:p>
              </w:tc>
              <w:tc>
                <w:tcPr>
                  <w:tcW w:w="1655"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一般固废</w:t>
                  </w:r>
                </w:p>
              </w:tc>
              <w:tc>
                <w:tcPr>
                  <w:tcW w:w="1026"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w:t>
                  </w:r>
                </w:p>
              </w:tc>
              <w:tc>
                <w:tcPr>
                  <w:tcW w:w="834"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w:t>
                  </w:r>
                </w:p>
              </w:tc>
              <w:tc>
                <w:tcPr>
                  <w:tcW w:w="859" w:type="dxa"/>
                  <w:tcBorders>
                    <w:tl2br w:val="nil"/>
                    <w:tr2bl w:val="nil"/>
                  </w:tcBorders>
                  <w:vAlign w:val="center"/>
                </w:tcPr>
                <w:p>
                  <w:pPr>
                    <w:pStyle w:val="81"/>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52.2</w:t>
                  </w:r>
                </w:p>
              </w:tc>
              <w:tc>
                <w:tcPr>
                  <w:tcW w:w="801"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设置定点投放垃圾桶</w:t>
                  </w:r>
                </w:p>
              </w:tc>
              <w:tc>
                <w:tcPr>
                  <w:tcW w:w="524"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一天</w:t>
                  </w:r>
                </w:p>
              </w:tc>
              <w:tc>
                <w:tcPr>
                  <w:tcW w:w="1032" w:type="dxa"/>
                  <w:tcBorders>
                    <w:tl2br w:val="nil"/>
                    <w:tr2bl w:val="nil"/>
                  </w:tcBorders>
                  <w:vAlign w:val="center"/>
                </w:tcPr>
                <w:p>
                  <w:pPr>
                    <w:pStyle w:val="81"/>
                    <w:rPr>
                      <w:rFonts w:ascii="Times New Roman" w:hAnsi="Times New Roman" w:eastAsia="宋体"/>
                      <w:color w:val="auto"/>
                    </w:rPr>
                  </w:pPr>
                  <w:r>
                    <w:rPr>
                      <w:rFonts w:ascii="Times New Roman" w:hAnsi="Times New Roman" w:eastAsia="宋体"/>
                      <w:color w:val="auto"/>
                    </w:rPr>
                    <w:t>委托环卫部门统一清运</w:t>
                  </w:r>
                </w:p>
              </w:tc>
            </w:tr>
          </w:tbl>
          <w:p>
            <w:pPr>
              <w:spacing w:line="360" w:lineRule="auto"/>
              <w:ind w:firstLine="482" w:firstLineChars="200"/>
              <w:rPr>
                <w:rFonts w:ascii="Times New Roman" w:hAnsi="Times New Roman" w:eastAsia="宋体"/>
                <w:b/>
                <w:bCs/>
                <w:snapToGrid w:val="0"/>
                <w:color w:val="auto"/>
                <w:kern w:val="0"/>
                <w:sz w:val="24"/>
              </w:rPr>
            </w:pPr>
            <w:r>
              <w:rPr>
                <w:rFonts w:ascii="Times New Roman" w:hAnsi="Times New Roman" w:eastAsia="宋体"/>
                <w:b/>
                <w:bCs/>
                <w:snapToGrid w:val="0"/>
                <w:color w:val="auto"/>
                <w:kern w:val="0"/>
                <w:sz w:val="24"/>
              </w:rPr>
              <w:t>（2）固体废物管理要求</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固体废物的收集方式强调采用分类收集，即各种垃圾按不同性质分别收集处置。</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1</w:t>
            </w:r>
            <w:r>
              <w:rPr>
                <w:rFonts w:hint="eastAsia" w:ascii="Times New Roman" w:hAnsi="Times New Roman" w:eastAsia="宋体"/>
                <w:color w:val="auto"/>
                <w:sz w:val="24"/>
              </w:rPr>
              <w:t>、</w:t>
            </w:r>
            <w:r>
              <w:rPr>
                <w:rFonts w:ascii="Times New Roman" w:hAnsi="Times New Roman" w:eastAsia="宋体"/>
                <w:color w:val="auto"/>
                <w:sz w:val="24"/>
              </w:rPr>
              <w:t>生活垃圾处置</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生活垃圾极易腐败发臭，必须定点收集，及时清运或处理</w:t>
            </w:r>
            <w:r>
              <w:rPr>
                <w:rFonts w:hint="eastAsia" w:ascii="Times New Roman" w:hAnsi="Times New Roman" w:eastAsia="宋体"/>
                <w:color w:val="auto"/>
                <w:sz w:val="24"/>
              </w:rPr>
              <w:t>，</w:t>
            </w:r>
            <w:r>
              <w:rPr>
                <w:rFonts w:ascii="Times New Roman" w:hAnsi="Times New Roman" w:eastAsia="宋体"/>
                <w:color w:val="auto"/>
                <w:sz w:val="24"/>
              </w:rPr>
              <w:t>可在厂区生产区和办公生活区设置一些垃圾收集桶</w:t>
            </w:r>
            <w:r>
              <w:rPr>
                <w:rFonts w:hint="eastAsia" w:ascii="Times New Roman" w:hAnsi="Times New Roman" w:eastAsia="宋体"/>
                <w:color w:val="auto"/>
                <w:sz w:val="24"/>
              </w:rPr>
              <w:t>，</w:t>
            </w:r>
            <w:r>
              <w:rPr>
                <w:rFonts w:ascii="Times New Roman" w:hAnsi="Times New Roman" w:eastAsia="宋体"/>
                <w:color w:val="auto"/>
                <w:sz w:val="24"/>
              </w:rPr>
              <w:t>厂区应配备专职的清洁人员和必要的工具，负责清扫厂区，维持清洁卫生，生活垃圾收集后委托环卫部门</w:t>
            </w:r>
            <w:r>
              <w:rPr>
                <w:rFonts w:hint="eastAsia" w:ascii="Times New Roman" w:hAnsi="Times New Roman" w:eastAsia="宋体"/>
                <w:color w:val="auto"/>
                <w:sz w:val="24"/>
              </w:rPr>
              <w:t>处置，不会对周边环境产生影响</w:t>
            </w:r>
            <w:r>
              <w:rPr>
                <w:rFonts w:ascii="Times New Roman" w:hAnsi="Times New Roman" w:eastAsia="宋体"/>
                <w:color w:val="auto"/>
                <w:sz w:val="24"/>
              </w:rPr>
              <w:t>。</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2</w:t>
            </w:r>
            <w:r>
              <w:rPr>
                <w:rFonts w:hint="eastAsia" w:ascii="Times New Roman" w:hAnsi="Times New Roman" w:eastAsia="宋体"/>
                <w:color w:val="auto"/>
                <w:sz w:val="24"/>
              </w:rPr>
              <w:t>、</w:t>
            </w:r>
            <w:r>
              <w:rPr>
                <w:rFonts w:ascii="Times New Roman" w:hAnsi="Times New Roman" w:eastAsia="宋体"/>
                <w:color w:val="auto"/>
                <w:sz w:val="24"/>
              </w:rPr>
              <w:t>一般工业固体废物的贮存和管理</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根据国家《一般工业固体废物贮存和填埋污染控制标准》（GB18599-2020），一般工业固体废物的贮存和管理应做到：</w:t>
            </w:r>
          </w:p>
          <w:p>
            <w:pPr>
              <w:spacing w:line="360" w:lineRule="auto"/>
              <w:ind w:firstLine="480" w:firstLineChars="200"/>
              <w:rPr>
                <w:rFonts w:ascii="Times New Roman" w:hAnsi="Times New Roman" w:eastAsia="宋体"/>
                <w:color w:val="auto"/>
                <w:sz w:val="24"/>
              </w:rPr>
            </w:pPr>
            <w:r>
              <w:rPr>
                <w:rFonts w:hint="eastAsia" w:ascii="Times New Roman" w:hAnsi="Times New Roman" w:eastAsia="宋体" w:cs="宋体"/>
                <w:color w:val="auto"/>
                <w:sz w:val="24"/>
              </w:rPr>
              <w:t>①</w:t>
            </w:r>
            <w:r>
              <w:rPr>
                <w:rFonts w:ascii="Times New Roman" w:hAnsi="Times New Roman" w:eastAsia="宋体"/>
                <w:color w:val="auto"/>
                <w:sz w:val="24"/>
              </w:rPr>
              <w:t>一般工业固体废物应按Ⅰ类和Ⅱ类废物分别储存，建立分类收集房。不允许将危险废物和生活垃圾混入。</w:t>
            </w:r>
          </w:p>
          <w:p>
            <w:pPr>
              <w:spacing w:line="360" w:lineRule="auto"/>
              <w:ind w:firstLine="480" w:firstLineChars="200"/>
              <w:rPr>
                <w:rFonts w:ascii="Times New Roman" w:hAnsi="Times New Roman" w:eastAsia="宋体"/>
                <w:color w:val="auto"/>
                <w:sz w:val="24"/>
              </w:rPr>
            </w:pPr>
            <w:r>
              <w:rPr>
                <w:rFonts w:hint="eastAsia" w:ascii="Times New Roman" w:hAnsi="Times New Roman" w:eastAsia="宋体" w:cs="宋体"/>
                <w:color w:val="auto"/>
                <w:sz w:val="24"/>
              </w:rPr>
              <w:t>②</w:t>
            </w:r>
            <w:r>
              <w:rPr>
                <w:rFonts w:ascii="Times New Roman" w:hAnsi="Times New Roman" w:eastAsia="宋体"/>
                <w:color w:val="auto"/>
                <w:sz w:val="24"/>
              </w:rPr>
              <w:t>尽量将可利用的一般工业固体废物回收、利用。</w:t>
            </w:r>
          </w:p>
          <w:p>
            <w:pPr>
              <w:spacing w:line="360" w:lineRule="auto"/>
              <w:ind w:firstLine="480" w:firstLineChars="200"/>
              <w:rPr>
                <w:rFonts w:ascii="Times New Roman" w:hAnsi="Times New Roman" w:eastAsia="宋体"/>
                <w:color w:val="auto"/>
                <w:sz w:val="24"/>
              </w:rPr>
            </w:pPr>
            <w:r>
              <w:rPr>
                <w:rFonts w:hint="eastAsia" w:ascii="Times New Roman" w:hAnsi="Times New Roman" w:eastAsia="宋体" w:cs="宋体"/>
                <w:color w:val="auto"/>
                <w:sz w:val="24"/>
              </w:rPr>
              <w:t>③</w:t>
            </w:r>
            <w:r>
              <w:rPr>
                <w:rFonts w:ascii="Times New Roman" w:hAnsi="Times New Roman" w:eastAsia="宋体"/>
                <w:color w:val="auto"/>
                <w:sz w:val="24"/>
              </w:rPr>
              <w:t>临时储存地点必须建有雨棚，不允许露</w:t>
            </w:r>
            <w:r>
              <w:rPr>
                <w:rFonts w:hint="eastAsia" w:ascii="Times New Roman" w:hAnsi="Times New Roman" w:eastAsia="宋体"/>
                <w:color w:val="auto"/>
                <w:sz w:val="24"/>
                <w:lang w:eastAsia="zh-CN"/>
              </w:rPr>
              <w:t>。</w:t>
            </w:r>
            <w:r>
              <w:rPr>
                <w:rFonts w:ascii="Times New Roman" w:hAnsi="Times New Roman" w:eastAsia="宋体"/>
                <w:color w:val="auto"/>
                <w:sz w:val="24"/>
              </w:rPr>
              <w:t>天堆放，以防止雨水冲刷，雨水应通过场地四周导流渠流向雨水排放管；临时堆放场地为水泥铺设地面，以防渗漏。</w:t>
            </w:r>
          </w:p>
          <w:p>
            <w:pPr>
              <w:spacing w:line="360" w:lineRule="auto"/>
              <w:ind w:firstLine="480" w:firstLineChars="200"/>
              <w:rPr>
                <w:rFonts w:ascii="Times New Roman" w:hAnsi="Times New Roman" w:eastAsia="宋体"/>
                <w:color w:val="auto"/>
                <w:sz w:val="24"/>
              </w:rPr>
            </w:pPr>
            <w:r>
              <w:rPr>
                <w:rFonts w:hint="eastAsia" w:ascii="Times New Roman" w:hAnsi="Times New Roman" w:eastAsia="宋体" w:cs="宋体"/>
                <w:color w:val="auto"/>
                <w:sz w:val="24"/>
              </w:rPr>
              <w:t>④</w:t>
            </w:r>
            <w:r>
              <w:rPr>
                <w:rFonts w:ascii="Times New Roman" w:hAnsi="Times New Roman" w:eastAsia="宋体"/>
                <w:color w:val="auto"/>
                <w:sz w:val="24"/>
              </w:rPr>
              <w:t>为加强管理监督，贮存、处置场所地应按《环境保护图形标志－固体废物贮存（处置）场所》（GB15562.2-1995</w:t>
            </w:r>
            <w:r>
              <w:rPr>
                <w:rFonts w:hint="eastAsia" w:ascii="Times New Roman" w:hAnsi="Times New Roman" w:eastAsia="宋体" w:cs="Times New Roman"/>
                <w:color w:val="auto"/>
                <w:sz w:val="24"/>
                <w:lang w:val="en-US" w:eastAsia="zh-CN"/>
              </w:rPr>
              <w:t>及2023修改单</w:t>
            </w:r>
            <w:r>
              <w:rPr>
                <w:rFonts w:ascii="Times New Roman" w:hAnsi="Times New Roman" w:eastAsia="宋体"/>
                <w:color w:val="auto"/>
                <w:sz w:val="24"/>
              </w:rPr>
              <w:t>）</w:t>
            </w:r>
            <w:r>
              <w:rPr>
                <w:rFonts w:ascii="Times New Roman" w:hAnsi="Times New Roman" w:eastAsia="宋体" w:cs="Times New Roman"/>
                <w:color w:val="auto"/>
                <w:sz w:val="24"/>
              </w:rPr>
              <w:t>设</w:t>
            </w:r>
            <w:r>
              <w:rPr>
                <w:rFonts w:ascii="Times New Roman" w:hAnsi="Times New Roman" w:eastAsia="宋体"/>
                <w:color w:val="auto"/>
                <w:sz w:val="24"/>
              </w:rPr>
              <w:t>置环境保护图形标志。</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3</w:t>
            </w:r>
            <w:r>
              <w:rPr>
                <w:rFonts w:hint="eastAsia" w:ascii="Times New Roman" w:hAnsi="Times New Roman" w:eastAsia="宋体"/>
                <w:color w:val="auto"/>
                <w:sz w:val="24"/>
              </w:rPr>
              <w:t>、</w:t>
            </w:r>
            <w:r>
              <w:rPr>
                <w:rFonts w:ascii="Times New Roman" w:hAnsi="Times New Roman" w:eastAsia="宋体"/>
                <w:color w:val="auto"/>
                <w:sz w:val="24"/>
              </w:rPr>
              <w:t>危险废物的贮存和管理</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危险废物的收集和贮存应遵循以下要求：</w:t>
            </w:r>
          </w:p>
          <w:p>
            <w:pPr>
              <w:spacing w:line="360" w:lineRule="auto"/>
              <w:ind w:firstLine="480" w:firstLineChars="200"/>
              <w:rPr>
                <w:rFonts w:ascii="Times New Roman" w:hAnsi="Times New Roman" w:eastAsia="宋体"/>
                <w:color w:val="auto"/>
                <w:sz w:val="24"/>
              </w:rPr>
            </w:pPr>
            <w:r>
              <w:rPr>
                <w:rFonts w:hint="eastAsia" w:ascii="Times New Roman" w:hAnsi="Times New Roman" w:eastAsia="宋体" w:cs="宋体"/>
                <w:color w:val="auto"/>
                <w:sz w:val="24"/>
              </w:rPr>
              <w:t>①</w:t>
            </w:r>
            <w:r>
              <w:rPr>
                <w:rFonts w:ascii="Times New Roman" w:hAnsi="Times New Roman" w:eastAsia="宋体"/>
                <w:color w:val="auto"/>
                <w:sz w:val="24"/>
              </w:rPr>
              <w:t>危险废物的收集容器和临时贮存场所应严格按照《危险废物贮存污染控制标准》（GB18597-20</w:t>
            </w:r>
            <w:r>
              <w:rPr>
                <w:rFonts w:hint="eastAsia" w:ascii="Times New Roman" w:hAnsi="Times New Roman" w:eastAsia="宋体"/>
                <w:color w:val="auto"/>
                <w:sz w:val="24"/>
                <w:lang w:val="en-US" w:eastAsia="zh-CN"/>
              </w:rPr>
              <w:t>23</w:t>
            </w:r>
            <w:r>
              <w:rPr>
                <w:rFonts w:ascii="Times New Roman" w:hAnsi="Times New Roman" w:eastAsia="宋体"/>
                <w:color w:val="auto"/>
                <w:sz w:val="24"/>
              </w:rPr>
              <w:t>）中的有关规定执行。贮存区必须按GB15562.2的规定设置警示标志，并具有防雨淋、防日晒、防渗漏措施，且危险废物要有专用的收集容器，定期对所贮存的危险废物贮存设施进行检查，发现破损，应及时采取措施。根据业主介绍，按照《危险废物污染防治技术政策》（环发【2001】199号）、《危险废物贮存污染控制标准》（GB18597-20</w:t>
            </w:r>
            <w:r>
              <w:rPr>
                <w:rFonts w:hint="eastAsia" w:ascii="Times New Roman" w:hAnsi="Times New Roman" w:eastAsia="宋体"/>
                <w:color w:val="auto"/>
                <w:sz w:val="24"/>
                <w:lang w:val="en-US" w:eastAsia="zh-CN"/>
              </w:rPr>
              <w:t>23</w:t>
            </w:r>
            <w:r>
              <w:rPr>
                <w:rFonts w:ascii="Times New Roman" w:hAnsi="Times New Roman" w:eastAsia="宋体"/>
                <w:color w:val="auto"/>
                <w:sz w:val="24"/>
              </w:rPr>
              <w:t>）及《建设项目危险废物环境影响评价指南》（2017.10.1实施）等文件、技术规范要求设置危险废物临时贮存间。</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危险废物临时贮存的几点要求：</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A、危险废物在收集时，应清楚废物的类别及</w:t>
            </w:r>
            <w:r>
              <w:rPr>
                <w:rFonts w:hint="eastAsia" w:ascii="Times New Roman" w:hAnsi="Times New Roman" w:eastAsia="宋体"/>
                <w:color w:val="auto"/>
                <w:sz w:val="24"/>
                <w:lang w:eastAsia="zh-CN"/>
              </w:rPr>
              <w:t>主要成分</w:t>
            </w:r>
            <w:r>
              <w:rPr>
                <w:rFonts w:ascii="Times New Roman" w:hAnsi="Times New Roman" w:eastAsia="宋体"/>
                <w:color w:val="auto"/>
                <w:sz w:val="24"/>
              </w:rPr>
              <w:t>，以方便委托处理单位处理，根据危险废物的性质和形态，可采用不同大小和不同材质的容器进行包装，所有包装和容器必须设置危险废物识别标志，并经过周密检查，严防在装载、搬移或运输途中出现渗漏、溢出、抛洒或挥发等情况。</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B、按《</w:t>
            </w:r>
            <w:r>
              <w:rPr>
                <w:rFonts w:hint="eastAsia" w:ascii="Times New Roman" w:hAnsi="Times New Roman" w:eastAsia="宋体"/>
                <w:color w:val="auto"/>
                <w:sz w:val="24"/>
                <w:lang w:eastAsia="zh-CN"/>
              </w:rPr>
              <w:t>环境保护图形标志 固体废物贮存（处置）场</w:t>
            </w:r>
            <w:r>
              <w:rPr>
                <w:rFonts w:ascii="Times New Roman" w:hAnsi="Times New Roman" w:eastAsia="宋体"/>
                <w:color w:val="auto"/>
                <w:sz w:val="24"/>
              </w:rPr>
              <w:t>》（</w:t>
            </w:r>
            <w:r>
              <w:rPr>
                <w:rFonts w:hint="eastAsia" w:ascii="Times New Roman" w:hAnsi="Times New Roman" w:eastAsia="宋体"/>
                <w:color w:val="auto"/>
                <w:sz w:val="24"/>
                <w:lang w:eastAsia="zh-CN"/>
              </w:rPr>
              <w:t>GB 15562.2-1995</w:t>
            </w:r>
            <w:r>
              <w:rPr>
                <w:rFonts w:ascii="Times New Roman" w:hAnsi="Times New Roman" w:eastAsia="宋体"/>
                <w:color w:val="auto"/>
                <w:sz w:val="24"/>
              </w:rPr>
              <w:t>）在收集场所醒目的地方设置危险废物警告标识。</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C、由专人负责管理。危险废物按不同名录分类分区堆放，并做好隔离、防水、防晒、防雨、防渗、防火处理。</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D、应配备通讯设备、照明设施、安全防护服装及工具，并设有报警装置和应急防护设施。</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E、贮存区内禁止混放不相容危险废物；禁止危险废物混入非危险废物中贮存；危险废物按种类分别存放，且不同类废物间有明显的间隔（如过道等）。</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F、危险废物临时贮存场所的地面和裙脚要用坚固、防渗的材料建造；该贮存场所的地面与裙脚围建一定的空间，该容积不低于堵截最大容器的最大储量或总储量的1/5贮存场所需设液体收集装置、气体导出口及气体净化装置；贮存装载液体、半固体危险废物容器的地方，必须有耐腐蚀的硬化地面且表面无裂隙。贮存设施应注意安全照明等问题；不相容的危险废物分开存放，并设有隔离间；基础防渗层为至少1m厚</w:t>
            </w:r>
            <w:r>
              <w:rPr>
                <w:rFonts w:hint="eastAsia" w:ascii="Times New Roman" w:hAnsi="Times New Roman" w:eastAsia="宋体"/>
                <w:color w:val="auto"/>
                <w:sz w:val="24"/>
                <w:lang w:eastAsia="zh-CN"/>
              </w:rPr>
              <w:t>黏土</w:t>
            </w:r>
            <w:r>
              <w:rPr>
                <w:rFonts w:ascii="Times New Roman" w:hAnsi="Times New Roman" w:eastAsia="宋体"/>
                <w:color w:val="auto"/>
                <w:sz w:val="24"/>
              </w:rPr>
              <w:t>层（渗透系数≤10</w:t>
            </w:r>
            <w:r>
              <w:rPr>
                <w:rFonts w:ascii="Times New Roman" w:hAnsi="Times New Roman" w:eastAsia="宋体"/>
                <w:color w:val="auto"/>
                <w:sz w:val="24"/>
                <w:vertAlign w:val="superscript"/>
              </w:rPr>
              <w:t>-7</w:t>
            </w:r>
            <w:r>
              <w:rPr>
                <w:rFonts w:ascii="Times New Roman" w:hAnsi="Times New Roman" w:eastAsia="宋体"/>
                <w:color w:val="auto"/>
                <w:sz w:val="24"/>
              </w:rPr>
              <w:t>cm/s），或2mm厚高密度聚乙烯，或至少2mm厚的其他人工材料，渗透系数≤10</w:t>
            </w:r>
            <w:r>
              <w:rPr>
                <w:rFonts w:ascii="Times New Roman" w:hAnsi="Times New Roman" w:eastAsia="宋体"/>
                <w:color w:val="auto"/>
                <w:sz w:val="24"/>
                <w:vertAlign w:val="superscript"/>
              </w:rPr>
              <w:t>-10</w:t>
            </w:r>
            <w:r>
              <w:rPr>
                <w:rFonts w:ascii="Times New Roman" w:hAnsi="Times New Roman" w:eastAsia="宋体"/>
                <w:color w:val="auto"/>
                <w:sz w:val="24"/>
              </w:rPr>
              <w:t>cm/s。具体设计原则参见《危险废物贮存污染控制标准》（GB18597-20</w:t>
            </w:r>
            <w:r>
              <w:rPr>
                <w:rFonts w:hint="eastAsia" w:ascii="Times New Roman" w:hAnsi="Times New Roman" w:eastAsia="宋体"/>
                <w:color w:val="auto"/>
                <w:sz w:val="24"/>
                <w:lang w:val="en-US" w:eastAsia="zh-CN"/>
              </w:rPr>
              <w:t>23</w:t>
            </w:r>
            <w:r>
              <w:rPr>
                <w:rFonts w:ascii="Times New Roman" w:hAnsi="Times New Roman" w:eastAsia="宋体"/>
                <w:color w:val="auto"/>
                <w:sz w:val="24"/>
              </w:rPr>
              <w:t>）。</w:t>
            </w:r>
          </w:p>
          <w:p>
            <w:pPr>
              <w:spacing w:line="360" w:lineRule="auto"/>
              <w:ind w:firstLine="480" w:firstLineChars="200"/>
              <w:rPr>
                <w:rFonts w:ascii="Times New Roman" w:hAnsi="Times New Roman" w:eastAsia="宋体"/>
                <w:color w:val="auto"/>
                <w:sz w:val="24"/>
              </w:rPr>
            </w:pPr>
            <w:r>
              <w:rPr>
                <w:rFonts w:hint="eastAsia" w:ascii="Times New Roman" w:hAnsi="Times New Roman" w:eastAsia="宋体" w:cs="宋体"/>
                <w:color w:val="auto"/>
                <w:sz w:val="24"/>
              </w:rPr>
              <w:t>②</w:t>
            </w:r>
            <w:r>
              <w:rPr>
                <w:rFonts w:ascii="Times New Roman" w:hAnsi="Times New Roman" w:eastAsia="宋体"/>
                <w:color w:val="auto"/>
                <w:sz w:val="24"/>
              </w:rPr>
              <w:t>建立危废申报登记制度。由专门人员负责危险废物的日常收集和管理，对任何进出临时贮存场所的危险废物都要记录在案，做好台账；危险废物临时贮存场所周围要设置防护栅栏，并设置警示标志。贮存所内配备通讯设备、照明设备、安全防护服装及工具，并有应急防护措施；危险废物的贮存和转运应严格按照《危险废物贮存污染控制标准》（GB18597-20</w:t>
            </w:r>
            <w:r>
              <w:rPr>
                <w:rFonts w:hint="eastAsia" w:ascii="Times New Roman" w:hAnsi="Times New Roman" w:eastAsia="宋体"/>
                <w:color w:val="auto"/>
                <w:sz w:val="24"/>
                <w:lang w:val="en-US" w:eastAsia="zh-CN"/>
              </w:rPr>
              <w:t>23</w:t>
            </w:r>
            <w:r>
              <w:rPr>
                <w:rFonts w:ascii="Times New Roman" w:hAnsi="Times New Roman" w:eastAsia="宋体"/>
                <w:color w:val="auto"/>
                <w:sz w:val="24"/>
              </w:rPr>
              <w:t>）和《危险废物转移联单管理办法》要求执行。建设单位应强化废物产生、收集、贮放各环节的管理，各种固体废物按照类别分类存放，杜绝固体废物在厂区内散失、渗漏，达到无害化的目的，避免产生二次污染。</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危险废物的运输采取危险废物转移</w:t>
            </w:r>
            <w:r>
              <w:rPr>
                <w:rFonts w:hint="eastAsia" w:ascii="Times New Roman" w:hAnsi="Times New Roman" w:eastAsia="宋体"/>
                <w:color w:val="auto"/>
                <w:sz w:val="24"/>
                <w:lang w:eastAsia="zh-CN"/>
              </w:rPr>
              <w:t>“</w:t>
            </w:r>
            <w:r>
              <w:rPr>
                <w:rFonts w:ascii="Times New Roman" w:hAnsi="Times New Roman" w:eastAsia="宋体"/>
                <w:color w:val="auto"/>
                <w:sz w:val="24"/>
              </w:rPr>
              <w:t>电子联单</w:t>
            </w:r>
            <w:r>
              <w:rPr>
                <w:rFonts w:hint="eastAsia" w:ascii="Times New Roman" w:hAnsi="Times New Roman" w:eastAsia="宋体"/>
                <w:color w:val="auto"/>
                <w:sz w:val="24"/>
                <w:lang w:eastAsia="zh-CN"/>
              </w:rPr>
              <w:t>”</w:t>
            </w:r>
            <w:r>
              <w:rPr>
                <w:rFonts w:ascii="Times New Roman" w:hAnsi="Times New Roman" w:eastAsia="宋体"/>
                <w:color w:val="auto"/>
                <w:sz w:val="24"/>
              </w:rPr>
              <w:t>制度，保证运输安全，防止非法转移和非法处置，保证危险废物的安全监控，防止危险废物污染事故发生。</w:t>
            </w:r>
          </w:p>
          <w:p>
            <w:pPr>
              <w:spacing w:line="360" w:lineRule="auto"/>
              <w:ind w:firstLine="480" w:firstLineChars="200"/>
              <w:rPr>
                <w:rFonts w:ascii="Times New Roman" w:hAnsi="Times New Roman" w:eastAsia="宋体"/>
                <w:color w:val="auto"/>
                <w:sz w:val="24"/>
              </w:rPr>
            </w:pPr>
            <w:r>
              <w:rPr>
                <w:rFonts w:hint="eastAsia" w:ascii="Times New Roman" w:hAnsi="Times New Roman" w:eastAsia="宋体"/>
                <w:color w:val="auto"/>
                <w:sz w:val="24"/>
                <w:lang w:eastAsia="zh-CN"/>
              </w:rPr>
              <w:t>“</w:t>
            </w:r>
            <w:r>
              <w:rPr>
                <w:rFonts w:ascii="Times New Roman" w:hAnsi="Times New Roman" w:eastAsia="宋体"/>
                <w:color w:val="auto"/>
                <w:sz w:val="24"/>
              </w:rPr>
              <w:t>电子联单</w:t>
            </w:r>
            <w:r>
              <w:rPr>
                <w:rFonts w:hint="eastAsia" w:ascii="Times New Roman" w:hAnsi="Times New Roman" w:eastAsia="宋体"/>
                <w:color w:val="auto"/>
                <w:sz w:val="24"/>
                <w:lang w:eastAsia="zh-CN"/>
              </w:rPr>
              <w:t>”</w:t>
            </w:r>
            <w:r>
              <w:rPr>
                <w:rFonts w:ascii="Times New Roman" w:hAnsi="Times New Roman" w:eastAsia="宋体"/>
                <w:color w:val="auto"/>
                <w:sz w:val="24"/>
              </w:rPr>
              <w:t>应通过福建省固体废物环境监管平台申请电子联单，危险废物产生者</w:t>
            </w:r>
            <w:r>
              <w:rPr>
                <w:rFonts w:hint="eastAsia" w:ascii="Times New Roman" w:hAnsi="Times New Roman" w:eastAsia="宋体"/>
                <w:color w:val="auto"/>
                <w:sz w:val="24"/>
                <w:lang w:eastAsia="zh-CN"/>
              </w:rPr>
              <w:t>及其他</w:t>
            </w:r>
            <w:r>
              <w:rPr>
                <w:rFonts w:ascii="Times New Roman" w:hAnsi="Times New Roman" w:eastAsia="宋体"/>
                <w:color w:val="auto"/>
                <w:sz w:val="24"/>
              </w:rPr>
              <w:t>需要转移危险废物的单位在转移危险废物之前，须按照国家有关规定报批危险废物转移计划。经批准后，通过《信息系统》申请电子联单。</w:t>
            </w:r>
          </w:p>
          <w:p>
            <w:pPr>
              <w:spacing w:line="360" w:lineRule="auto"/>
              <w:ind w:firstLine="482"/>
              <w:rPr>
                <w:rFonts w:hint="eastAsia" w:ascii="Times New Roman" w:hAnsi="Times New Roman" w:eastAsia="宋体" w:cs="Times New Roman"/>
                <w:color w:val="auto"/>
                <w:sz w:val="24"/>
                <w:lang w:val="en-US" w:eastAsia="zh-CN"/>
              </w:rPr>
            </w:pPr>
            <w:r>
              <w:rPr>
                <w:rFonts w:hint="eastAsia" w:ascii="Times New Roman" w:hAnsi="Times New Roman" w:eastAsia="宋体" w:cs="宋体"/>
                <w:color w:val="auto"/>
                <w:sz w:val="24"/>
              </w:rPr>
              <w:t>③</w:t>
            </w:r>
            <w:r>
              <w:rPr>
                <w:rFonts w:ascii="Times New Roman" w:hAnsi="Times New Roman" w:eastAsia="宋体"/>
                <w:color w:val="auto"/>
                <w:sz w:val="24"/>
              </w:rPr>
              <w:t>应将危险废物提供或者委托给有危险废物经营许可证的单位从事利用和处置，并签订处置合同。同时应加强对运输单位及处置单位的跟踪检查，控制运输过程中的环境风险</w:t>
            </w:r>
            <w:r>
              <w:rPr>
                <w:rFonts w:hint="eastAsia" w:ascii="Times New Roman" w:hAnsi="Times New Roman" w:eastAsia="宋体"/>
                <w:color w:val="auto"/>
                <w:sz w:val="24"/>
                <w:lang w:eastAsia="zh-CN"/>
              </w:rPr>
              <w:t>。</w:t>
            </w:r>
          </w:p>
          <w:p>
            <w:pPr>
              <w:pStyle w:val="67"/>
              <w:spacing w:before="120" w:beforeLines="50"/>
              <w:textAlignment w:val="center"/>
              <w:rPr>
                <w:rFonts w:ascii="Times New Roman" w:hAnsi="Times New Roman" w:eastAsia="宋体"/>
                <w:color w:val="auto"/>
                <w:sz w:val="28"/>
                <w:szCs w:val="28"/>
              </w:rPr>
            </w:pPr>
            <w:r>
              <w:rPr>
                <w:rFonts w:hint="eastAsia" w:ascii="Times New Roman" w:hAnsi="Times New Roman" w:eastAsia="宋体"/>
                <w:color w:val="auto"/>
                <w:sz w:val="28"/>
                <w:szCs w:val="28"/>
              </w:rPr>
              <w:t>4.2.5地下水、土壤环境影响分析</w:t>
            </w:r>
          </w:p>
          <w:p>
            <w:pPr>
              <w:pStyle w:val="44"/>
              <w:ind w:firstLine="480"/>
              <w:rPr>
                <w:rFonts w:ascii="Times New Roman" w:hAnsi="Times New Roman" w:eastAsia="宋体"/>
                <w:color w:val="auto"/>
              </w:rPr>
            </w:pPr>
            <w:r>
              <w:rPr>
                <w:rFonts w:hint="eastAsia" w:ascii="Times New Roman" w:hAnsi="Times New Roman" w:eastAsia="宋体"/>
                <w:color w:val="auto"/>
              </w:rPr>
              <w:t>项目对土壤、地下水环境的影响途径及因子识别如下表所示。</w:t>
            </w:r>
          </w:p>
          <w:p>
            <w:pPr>
              <w:pStyle w:val="40"/>
              <w:numPr>
                <w:ilvl w:val="7"/>
                <w:numId w:val="0"/>
              </w:numPr>
              <w:ind w:left="1440" w:leftChars="0" w:hanging="1440" w:firstLineChars="0"/>
              <w:rPr>
                <w:rFonts w:ascii="Times New Roman" w:hAnsi="Times New Roman" w:eastAsia="宋体" w:cs="Times New Roman"/>
                <w:color w:val="auto"/>
              </w:rPr>
            </w:pPr>
            <w:r>
              <w:rPr>
                <w:rFonts w:hint="eastAsia" w:ascii="Times New Roman" w:hAnsi="Times New Roman" w:eastAsia="宋体" w:cs="Times New Roman"/>
                <w:color w:val="auto"/>
                <w:lang w:val="en-US" w:eastAsia="zh-CN"/>
              </w:rPr>
              <w:t xml:space="preserve">表4.2-17 </w:t>
            </w:r>
            <w:r>
              <w:rPr>
                <w:rFonts w:hint="eastAsia" w:ascii="Times New Roman" w:hAnsi="Times New Roman" w:eastAsia="宋体" w:cs="Times New Roman"/>
                <w:color w:val="auto"/>
              </w:rPr>
              <w:t>地下水、</w:t>
            </w:r>
            <w:r>
              <w:rPr>
                <w:rFonts w:ascii="Times New Roman" w:hAnsi="Times New Roman" w:eastAsia="宋体" w:cs="Times New Roman"/>
                <w:color w:val="auto"/>
              </w:rPr>
              <w:t>土壤环境影响源及影响因子识别</w:t>
            </w:r>
            <w:r>
              <w:rPr>
                <w:rFonts w:hint="eastAsia" w:ascii="Times New Roman" w:hAnsi="Times New Roman" w:eastAsia="宋体" w:cs="Times New Roman"/>
                <w:color w:val="auto"/>
              </w:rPr>
              <w:t>一览表</w:t>
            </w:r>
          </w:p>
          <w:tbl>
            <w:tblPr>
              <w:tblStyle w:val="30"/>
              <w:tblW w:w="877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1686"/>
              <w:gridCol w:w="1442"/>
              <w:gridCol w:w="3000"/>
              <w:gridCol w:w="9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38" w:type="dxa"/>
                  <w:tcBorders>
                    <w:tl2br w:val="nil"/>
                    <w:tr2bl w:val="nil"/>
                  </w:tcBorders>
                  <w:vAlign w:val="center"/>
                </w:tcPr>
                <w:p>
                  <w:pPr>
                    <w:pStyle w:val="97"/>
                    <w:rPr>
                      <w:rFonts w:ascii="Times New Roman" w:hAnsi="Times New Roman" w:eastAsia="宋体"/>
                      <w:color w:val="auto"/>
                    </w:rPr>
                  </w:pPr>
                  <w:r>
                    <w:rPr>
                      <w:rFonts w:ascii="Times New Roman" w:hAnsi="Times New Roman" w:eastAsia="宋体"/>
                      <w:color w:val="auto"/>
                    </w:rPr>
                    <w:t>污染源</w:t>
                  </w:r>
                </w:p>
              </w:tc>
              <w:tc>
                <w:tcPr>
                  <w:tcW w:w="1686" w:type="dxa"/>
                  <w:tcBorders>
                    <w:tl2br w:val="nil"/>
                    <w:tr2bl w:val="nil"/>
                  </w:tcBorders>
                  <w:vAlign w:val="center"/>
                </w:tcPr>
                <w:p>
                  <w:pPr>
                    <w:pStyle w:val="97"/>
                    <w:rPr>
                      <w:rFonts w:ascii="Times New Roman" w:hAnsi="Times New Roman" w:eastAsia="宋体"/>
                      <w:color w:val="auto"/>
                    </w:rPr>
                  </w:pPr>
                  <w:r>
                    <w:rPr>
                      <w:rFonts w:ascii="Times New Roman" w:hAnsi="Times New Roman" w:eastAsia="宋体"/>
                      <w:color w:val="auto"/>
                    </w:rPr>
                    <w:t>工艺流程</w:t>
                  </w:r>
                  <w:r>
                    <w:rPr>
                      <w:rFonts w:hint="eastAsia" w:ascii="Times New Roman" w:hAnsi="Times New Roman" w:eastAsia="宋体"/>
                      <w:color w:val="auto"/>
                    </w:rPr>
                    <w:t>/节点</w:t>
                  </w:r>
                </w:p>
              </w:tc>
              <w:tc>
                <w:tcPr>
                  <w:tcW w:w="1442" w:type="dxa"/>
                  <w:tcBorders>
                    <w:tl2br w:val="nil"/>
                    <w:tr2bl w:val="nil"/>
                  </w:tcBorders>
                  <w:vAlign w:val="center"/>
                </w:tcPr>
                <w:p>
                  <w:pPr>
                    <w:pStyle w:val="97"/>
                    <w:rPr>
                      <w:rFonts w:ascii="Times New Roman" w:hAnsi="Times New Roman" w:eastAsia="宋体"/>
                      <w:color w:val="auto"/>
                    </w:rPr>
                  </w:pPr>
                  <w:r>
                    <w:rPr>
                      <w:rFonts w:ascii="Times New Roman" w:hAnsi="Times New Roman" w:eastAsia="宋体"/>
                      <w:color w:val="auto"/>
                    </w:rPr>
                    <w:t>污染途径</w:t>
                  </w:r>
                </w:p>
              </w:tc>
              <w:tc>
                <w:tcPr>
                  <w:tcW w:w="3000" w:type="dxa"/>
                  <w:tcBorders>
                    <w:tl2br w:val="nil"/>
                    <w:tr2bl w:val="nil"/>
                  </w:tcBorders>
                  <w:vAlign w:val="center"/>
                </w:tcPr>
                <w:p>
                  <w:pPr>
                    <w:pStyle w:val="97"/>
                    <w:rPr>
                      <w:rFonts w:ascii="Times New Roman" w:hAnsi="Times New Roman" w:eastAsia="宋体"/>
                      <w:color w:val="auto"/>
                    </w:rPr>
                  </w:pPr>
                  <w:r>
                    <w:rPr>
                      <w:rFonts w:ascii="Times New Roman" w:hAnsi="Times New Roman" w:eastAsia="宋体"/>
                      <w:color w:val="auto"/>
                    </w:rPr>
                    <w:t>污染物</w:t>
                  </w:r>
                  <w:r>
                    <w:rPr>
                      <w:rFonts w:hint="eastAsia" w:ascii="Times New Roman" w:hAnsi="Times New Roman" w:eastAsia="宋体"/>
                      <w:color w:val="auto"/>
                    </w:rPr>
                    <w:t>类型</w:t>
                  </w:r>
                </w:p>
              </w:tc>
              <w:tc>
                <w:tcPr>
                  <w:tcW w:w="912" w:type="dxa"/>
                  <w:tcBorders>
                    <w:tl2br w:val="nil"/>
                    <w:tr2bl w:val="nil"/>
                  </w:tcBorders>
                  <w:vAlign w:val="center"/>
                </w:tcPr>
                <w:p>
                  <w:pPr>
                    <w:pStyle w:val="97"/>
                    <w:rPr>
                      <w:rFonts w:ascii="Times New Roman" w:hAnsi="Times New Roman" w:eastAsia="宋体"/>
                      <w:color w:val="auto"/>
                    </w:rPr>
                  </w:pPr>
                  <w:r>
                    <w:rPr>
                      <w:rFonts w:ascii="Times New Roman" w:hAnsi="Times New Roman" w:eastAsia="宋体"/>
                      <w:color w:val="auto"/>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38" w:type="dxa"/>
                  <w:tcBorders>
                    <w:tl2br w:val="nil"/>
                    <w:tr2bl w:val="nil"/>
                  </w:tcBorders>
                  <w:vAlign w:val="center"/>
                </w:tcPr>
                <w:p>
                  <w:pPr>
                    <w:pStyle w:val="97"/>
                    <w:rPr>
                      <w:rFonts w:hint="eastAsia" w:ascii="Times New Roman" w:hAnsi="Times New Roman" w:eastAsia="宋体"/>
                      <w:color w:val="auto"/>
                      <w:lang w:eastAsia="zh-CN"/>
                    </w:rPr>
                  </w:pPr>
                  <w:r>
                    <w:rPr>
                      <w:rFonts w:hint="eastAsia" w:ascii="Times New Roman" w:hAnsi="Times New Roman" w:eastAsia="宋体"/>
                      <w:color w:val="auto"/>
                      <w:lang w:val="en-US" w:eastAsia="zh-CN"/>
                    </w:rPr>
                    <w:t>危险废物暂存间</w:t>
                  </w:r>
                </w:p>
              </w:tc>
              <w:tc>
                <w:tcPr>
                  <w:tcW w:w="1686" w:type="dxa"/>
                  <w:tcBorders>
                    <w:tl2br w:val="nil"/>
                    <w:tr2bl w:val="nil"/>
                  </w:tcBorders>
                  <w:vAlign w:val="center"/>
                </w:tcPr>
                <w:p>
                  <w:pPr>
                    <w:pStyle w:val="97"/>
                    <w:rPr>
                      <w:rFonts w:hint="eastAsia" w:ascii="Times New Roman" w:hAnsi="Times New Roman" w:eastAsia="宋体"/>
                      <w:color w:val="auto"/>
                      <w:lang w:eastAsia="zh-CN"/>
                    </w:rPr>
                  </w:pPr>
                  <w:r>
                    <w:rPr>
                      <w:rFonts w:hint="eastAsia" w:ascii="Times New Roman" w:hAnsi="Times New Roman" w:eastAsia="宋体"/>
                      <w:color w:val="auto"/>
                      <w:lang w:val="en-US" w:eastAsia="zh-CN"/>
                    </w:rPr>
                    <w:t>/</w:t>
                  </w:r>
                </w:p>
              </w:tc>
              <w:tc>
                <w:tcPr>
                  <w:tcW w:w="1442" w:type="dxa"/>
                  <w:tcBorders>
                    <w:tl2br w:val="nil"/>
                    <w:tr2bl w:val="nil"/>
                  </w:tcBorders>
                  <w:vAlign w:val="center"/>
                </w:tcPr>
                <w:p>
                  <w:pPr>
                    <w:pStyle w:val="97"/>
                    <w:rPr>
                      <w:rFonts w:ascii="Times New Roman" w:hAnsi="Times New Roman" w:eastAsia="宋体"/>
                      <w:color w:val="auto"/>
                    </w:rPr>
                  </w:pPr>
                  <w:r>
                    <w:rPr>
                      <w:rFonts w:ascii="Times New Roman" w:hAnsi="Times New Roman" w:eastAsia="宋体"/>
                      <w:color w:val="auto"/>
                    </w:rPr>
                    <w:t>垂直入渗</w:t>
                  </w:r>
                </w:p>
              </w:tc>
              <w:tc>
                <w:tcPr>
                  <w:tcW w:w="3000" w:type="dxa"/>
                  <w:tcBorders>
                    <w:tl2br w:val="nil"/>
                    <w:tr2bl w:val="nil"/>
                  </w:tcBorders>
                  <w:vAlign w:val="center"/>
                </w:tcPr>
                <w:p>
                  <w:pPr>
                    <w:pStyle w:val="97"/>
                    <w:rPr>
                      <w:rFonts w:ascii="Times New Roman" w:hAnsi="Times New Roman" w:eastAsia="宋体"/>
                      <w:color w:val="auto"/>
                    </w:rPr>
                  </w:pPr>
                  <w:r>
                    <w:rPr>
                      <w:rFonts w:hint="eastAsia" w:ascii="Times New Roman" w:hAnsi="Times New Roman" w:eastAsia="宋体"/>
                      <w:color w:val="auto"/>
                    </w:rPr>
                    <w:t>COD、BOD</w:t>
                  </w:r>
                  <w:r>
                    <w:rPr>
                      <w:rFonts w:hint="eastAsia" w:ascii="Times New Roman" w:hAnsi="Times New Roman" w:eastAsia="宋体"/>
                      <w:color w:val="auto"/>
                      <w:vertAlign w:val="subscript"/>
                    </w:rPr>
                    <w:t>5</w:t>
                  </w:r>
                  <w:r>
                    <w:rPr>
                      <w:rFonts w:hint="eastAsia" w:ascii="Times New Roman" w:hAnsi="Times New Roman" w:eastAsia="宋体"/>
                      <w:color w:val="auto"/>
                    </w:rPr>
                    <w:t>、氨氮、SS</w:t>
                  </w:r>
                </w:p>
              </w:tc>
              <w:tc>
                <w:tcPr>
                  <w:tcW w:w="912" w:type="dxa"/>
                  <w:tcBorders>
                    <w:tl2br w:val="nil"/>
                    <w:tr2bl w:val="nil"/>
                  </w:tcBorders>
                  <w:vAlign w:val="center"/>
                </w:tcPr>
                <w:p>
                  <w:pPr>
                    <w:pStyle w:val="97"/>
                    <w:rPr>
                      <w:rFonts w:ascii="Times New Roman" w:hAnsi="Times New Roman" w:eastAsia="宋体"/>
                      <w:color w:val="auto"/>
                    </w:rPr>
                  </w:pPr>
                  <w:r>
                    <w:rPr>
                      <w:rFonts w:hint="eastAsia" w:ascii="Times New Roman" w:hAnsi="Times New Roman" w:eastAsia="宋体"/>
                      <w:color w:val="auto"/>
                    </w:rPr>
                    <w:t>事故</w:t>
                  </w:r>
                </w:p>
              </w:tc>
            </w:tr>
          </w:tbl>
          <w:p>
            <w:pPr>
              <w:spacing w:line="360" w:lineRule="auto"/>
              <w:ind w:firstLine="480" w:firstLineChars="200"/>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（1）防渗区划</w:t>
            </w:r>
          </w:p>
          <w:p>
            <w:pPr>
              <w:pStyle w:val="44"/>
              <w:ind w:firstLine="480"/>
              <w:rPr>
                <w:rFonts w:ascii="Times New Roman" w:hAnsi="Times New Roman" w:eastAsia="宋体"/>
                <w:color w:val="auto"/>
              </w:rPr>
            </w:pPr>
            <w:r>
              <w:rPr>
                <w:rFonts w:hint="eastAsia" w:ascii="Times New Roman" w:hAnsi="Times New Roman" w:eastAsia="宋体"/>
                <w:color w:val="auto"/>
              </w:rPr>
              <w:t>项目防渗分区判定结果详见下表。</w:t>
            </w:r>
          </w:p>
          <w:p>
            <w:pPr>
              <w:pStyle w:val="40"/>
              <w:numPr>
                <w:ilvl w:val="7"/>
                <w:numId w:val="0"/>
              </w:numPr>
              <w:ind w:left="1440" w:leftChars="0" w:hanging="1440" w:firstLineChars="0"/>
              <w:rPr>
                <w:rFonts w:ascii="Times New Roman" w:hAnsi="Times New Roman" w:eastAsia="宋体" w:cs="Times New Roman"/>
                <w:color w:val="auto"/>
              </w:rPr>
            </w:pPr>
            <w:r>
              <w:rPr>
                <w:rFonts w:hint="eastAsia" w:ascii="Times New Roman" w:hAnsi="Times New Roman" w:eastAsia="宋体" w:cs="Times New Roman"/>
                <w:color w:val="auto"/>
                <w:lang w:val="en-US" w:eastAsia="zh-CN"/>
              </w:rPr>
              <w:t xml:space="preserve">表4.2-18 </w:t>
            </w:r>
            <w:r>
              <w:rPr>
                <w:rFonts w:hint="eastAsia" w:ascii="Times New Roman" w:hAnsi="Times New Roman" w:eastAsia="宋体" w:cs="Times New Roman"/>
                <w:color w:val="auto"/>
              </w:rPr>
              <w:t>厂区防渗分区一览表</w:t>
            </w:r>
          </w:p>
          <w:tbl>
            <w:tblPr>
              <w:tblStyle w:val="30"/>
              <w:tblW w:w="877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217"/>
              <w:gridCol w:w="1351"/>
              <w:gridCol w:w="2053"/>
              <w:gridCol w:w="1470"/>
              <w:gridCol w:w="1079"/>
              <w:gridCol w:w="11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460" w:type="dxa"/>
                  <w:tcBorders>
                    <w:tl2br w:val="nil"/>
                    <w:tr2bl w:val="nil"/>
                  </w:tcBorders>
                  <w:vAlign w:val="center"/>
                </w:tcPr>
                <w:p>
                  <w:pPr>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编号</w:t>
                  </w:r>
                </w:p>
              </w:tc>
              <w:tc>
                <w:tcPr>
                  <w:tcW w:w="1217" w:type="dxa"/>
                  <w:tcBorders>
                    <w:tl2br w:val="nil"/>
                    <w:tr2bl w:val="nil"/>
                  </w:tcBorders>
                  <w:vAlign w:val="center"/>
                </w:tcPr>
                <w:p>
                  <w:pPr>
                    <w:adjustRightInd w:val="0"/>
                    <w:snapToGrid w:val="0"/>
                    <w:jc w:val="center"/>
                    <w:rPr>
                      <w:rFonts w:ascii="Times New Roman" w:hAnsi="Times New Roman" w:eastAsia="宋体"/>
                      <w:color w:val="auto"/>
                      <w:szCs w:val="21"/>
                    </w:rPr>
                  </w:pPr>
                  <w:r>
                    <w:rPr>
                      <w:rFonts w:hint="eastAsia" w:ascii="Times New Roman" w:hAnsi="Times New Roman" w:eastAsia="宋体"/>
                      <w:color w:val="auto"/>
                      <w:szCs w:val="21"/>
                    </w:rPr>
                    <w:t>判定内容</w:t>
                  </w:r>
                </w:p>
              </w:tc>
              <w:tc>
                <w:tcPr>
                  <w:tcW w:w="1351" w:type="dxa"/>
                  <w:tcBorders>
                    <w:tl2br w:val="nil"/>
                    <w:tr2bl w:val="nil"/>
                  </w:tcBorders>
                  <w:vAlign w:val="center"/>
                </w:tcPr>
                <w:p>
                  <w:pPr>
                    <w:adjustRightInd w:val="0"/>
                    <w:snapToGrid w:val="0"/>
                    <w:jc w:val="center"/>
                    <w:rPr>
                      <w:rFonts w:ascii="Times New Roman" w:hAnsi="Times New Roman" w:eastAsia="宋体"/>
                      <w:color w:val="auto"/>
                      <w:szCs w:val="21"/>
                    </w:rPr>
                  </w:pPr>
                  <w:r>
                    <w:rPr>
                      <w:rFonts w:hint="eastAsia" w:ascii="Times New Roman" w:hAnsi="Times New Roman" w:eastAsia="宋体"/>
                      <w:color w:val="auto"/>
                      <w:szCs w:val="21"/>
                    </w:rPr>
                    <w:t>天然包气带防污性能</w:t>
                  </w:r>
                </w:p>
              </w:tc>
              <w:tc>
                <w:tcPr>
                  <w:tcW w:w="2053" w:type="dxa"/>
                  <w:tcBorders>
                    <w:tl2br w:val="nil"/>
                    <w:tr2bl w:val="nil"/>
                  </w:tcBorders>
                  <w:vAlign w:val="center"/>
                </w:tcPr>
                <w:p>
                  <w:pPr>
                    <w:adjustRightInd w:val="0"/>
                    <w:snapToGrid w:val="0"/>
                    <w:jc w:val="center"/>
                    <w:rPr>
                      <w:rFonts w:ascii="Times New Roman" w:hAnsi="Times New Roman" w:eastAsia="宋体"/>
                      <w:color w:val="auto"/>
                      <w:szCs w:val="21"/>
                    </w:rPr>
                  </w:pPr>
                  <w:r>
                    <w:rPr>
                      <w:rFonts w:hint="eastAsia" w:ascii="Times New Roman" w:hAnsi="Times New Roman" w:eastAsia="宋体"/>
                      <w:color w:val="auto"/>
                      <w:szCs w:val="21"/>
                    </w:rPr>
                    <w:t>污染控制难易程度</w:t>
                  </w:r>
                </w:p>
              </w:tc>
              <w:tc>
                <w:tcPr>
                  <w:tcW w:w="1470" w:type="dxa"/>
                  <w:tcBorders>
                    <w:tl2br w:val="nil"/>
                    <w:tr2bl w:val="nil"/>
                  </w:tcBorders>
                  <w:vAlign w:val="center"/>
                </w:tcPr>
                <w:p>
                  <w:pPr>
                    <w:adjustRightInd w:val="0"/>
                    <w:snapToGrid w:val="0"/>
                    <w:jc w:val="center"/>
                    <w:rPr>
                      <w:rFonts w:ascii="Times New Roman" w:hAnsi="Times New Roman" w:eastAsia="宋体"/>
                      <w:color w:val="auto"/>
                      <w:szCs w:val="21"/>
                    </w:rPr>
                  </w:pPr>
                  <w:r>
                    <w:rPr>
                      <w:rFonts w:hint="eastAsia" w:ascii="Times New Roman" w:hAnsi="Times New Roman" w:eastAsia="宋体"/>
                      <w:color w:val="auto"/>
                      <w:szCs w:val="21"/>
                    </w:rPr>
                    <w:t>污染物类型</w:t>
                  </w:r>
                </w:p>
              </w:tc>
              <w:tc>
                <w:tcPr>
                  <w:tcW w:w="1079" w:type="dxa"/>
                  <w:tcBorders>
                    <w:tl2br w:val="nil"/>
                    <w:tr2bl w:val="nil"/>
                  </w:tcBorders>
                  <w:vAlign w:val="center"/>
                </w:tcPr>
                <w:p>
                  <w:pPr>
                    <w:adjustRightInd w:val="0"/>
                    <w:snapToGrid w:val="0"/>
                    <w:jc w:val="center"/>
                    <w:rPr>
                      <w:rFonts w:ascii="Times New Roman" w:hAnsi="Times New Roman" w:eastAsia="宋体"/>
                      <w:color w:val="auto"/>
                      <w:szCs w:val="21"/>
                    </w:rPr>
                  </w:pPr>
                  <w:r>
                    <w:rPr>
                      <w:rFonts w:hint="eastAsia" w:ascii="Times New Roman" w:hAnsi="Times New Roman" w:eastAsia="宋体"/>
                      <w:color w:val="auto"/>
                      <w:szCs w:val="21"/>
                    </w:rPr>
                    <w:t>判定结果</w:t>
                  </w:r>
                </w:p>
              </w:tc>
              <w:tc>
                <w:tcPr>
                  <w:tcW w:w="1148" w:type="dxa"/>
                  <w:tcBorders>
                    <w:tl2br w:val="nil"/>
                    <w:tr2bl w:val="nil"/>
                  </w:tcBorders>
                  <w:vAlign w:val="center"/>
                </w:tcPr>
                <w:p>
                  <w:pPr>
                    <w:adjustRightInd w:val="0"/>
                    <w:snapToGrid w:val="0"/>
                    <w:jc w:val="center"/>
                    <w:rPr>
                      <w:rFonts w:ascii="Times New Roman" w:hAnsi="Times New Roman" w:eastAsia="宋体"/>
                      <w:color w:val="auto"/>
                      <w:szCs w:val="21"/>
                    </w:rPr>
                  </w:pPr>
                  <w:r>
                    <w:rPr>
                      <w:rFonts w:hint="eastAsia" w:ascii="Times New Roman" w:hAnsi="Times New Roman" w:eastAsia="宋体"/>
                      <w:color w:val="auto"/>
                      <w:szCs w:val="21"/>
                    </w:rPr>
                    <w:t>防渗区域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0" w:type="dxa"/>
                  <w:tcBorders>
                    <w:tl2br w:val="nil"/>
                    <w:tr2bl w:val="nil"/>
                  </w:tcBorders>
                  <w:vAlign w:val="center"/>
                </w:tcPr>
                <w:p>
                  <w:pPr>
                    <w:adjustRightInd w:val="0"/>
                    <w:snapToGrid w:val="0"/>
                    <w:jc w:val="center"/>
                    <w:rPr>
                      <w:rFonts w:ascii="Times New Roman" w:hAnsi="Times New Roman" w:eastAsia="宋体"/>
                      <w:color w:val="auto"/>
                      <w:szCs w:val="21"/>
                    </w:rPr>
                  </w:pPr>
                  <w:r>
                    <w:rPr>
                      <w:rFonts w:hint="eastAsia" w:ascii="Times New Roman" w:hAnsi="Times New Roman" w:eastAsia="宋体"/>
                      <w:color w:val="auto"/>
                      <w:szCs w:val="21"/>
                    </w:rPr>
                    <w:t>1</w:t>
                  </w:r>
                </w:p>
              </w:tc>
              <w:tc>
                <w:tcPr>
                  <w:tcW w:w="1217" w:type="dxa"/>
                  <w:tcBorders>
                    <w:tl2br w:val="nil"/>
                    <w:tr2bl w:val="nil"/>
                  </w:tcBorders>
                  <w:vAlign w:val="center"/>
                </w:tcPr>
                <w:p>
                  <w:pPr>
                    <w:adjustRightInd w:val="0"/>
                    <w:snapToGrid w:val="0"/>
                    <w:jc w:val="center"/>
                    <w:rPr>
                      <w:rFonts w:ascii="Times New Roman" w:hAnsi="Times New Roman" w:eastAsia="宋体"/>
                      <w:color w:val="auto"/>
                      <w:szCs w:val="21"/>
                    </w:rPr>
                  </w:pPr>
                  <w:r>
                    <w:rPr>
                      <w:rFonts w:hint="eastAsia" w:ascii="Times New Roman" w:hAnsi="Times New Roman" w:eastAsia="宋体"/>
                      <w:color w:val="auto"/>
                      <w:szCs w:val="21"/>
                    </w:rPr>
                    <w:t>危险废物暂存间</w:t>
                  </w:r>
                </w:p>
              </w:tc>
              <w:tc>
                <w:tcPr>
                  <w:tcW w:w="1351" w:type="dxa"/>
                  <w:tcBorders>
                    <w:tl2br w:val="nil"/>
                    <w:tr2bl w:val="nil"/>
                  </w:tcBorders>
                  <w:vAlign w:val="center"/>
                </w:tcPr>
                <w:p>
                  <w:pPr>
                    <w:adjustRightInd w:val="0"/>
                    <w:snapToGrid w:val="0"/>
                    <w:jc w:val="center"/>
                    <w:rPr>
                      <w:rFonts w:ascii="Times New Roman" w:hAnsi="Times New Roman" w:eastAsia="宋体"/>
                      <w:color w:val="auto"/>
                      <w:szCs w:val="21"/>
                    </w:rPr>
                  </w:pPr>
                  <w:r>
                    <w:rPr>
                      <w:rFonts w:hint="eastAsia" w:ascii="Times New Roman" w:hAnsi="Times New Roman" w:eastAsia="宋体"/>
                      <w:color w:val="auto"/>
                      <w:szCs w:val="21"/>
                    </w:rPr>
                    <w:t>中</w:t>
                  </w:r>
                </w:p>
              </w:tc>
              <w:tc>
                <w:tcPr>
                  <w:tcW w:w="2053" w:type="dxa"/>
                  <w:tcBorders>
                    <w:tl2br w:val="nil"/>
                    <w:tr2bl w:val="nil"/>
                  </w:tcBorders>
                  <w:vAlign w:val="center"/>
                </w:tcPr>
                <w:p>
                  <w:pPr>
                    <w:adjustRightInd w:val="0"/>
                    <w:snapToGrid w:val="0"/>
                    <w:jc w:val="center"/>
                    <w:rPr>
                      <w:rFonts w:ascii="Times New Roman" w:hAnsi="Times New Roman" w:eastAsia="宋体"/>
                      <w:color w:val="auto"/>
                      <w:szCs w:val="21"/>
                    </w:rPr>
                  </w:pPr>
                  <w:r>
                    <w:rPr>
                      <w:rFonts w:hint="eastAsia" w:ascii="Times New Roman" w:hAnsi="Times New Roman" w:eastAsia="宋体"/>
                      <w:color w:val="auto"/>
                      <w:szCs w:val="21"/>
                    </w:rPr>
                    <w:t>难（污染物泄漏后不能及时发现）</w:t>
                  </w:r>
                </w:p>
              </w:tc>
              <w:tc>
                <w:tcPr>
                  <w:tcW w:w="1470" w:type="dxa"/>
                  <w:tcBorders>
                    <w:tl2br w:val="nil"/>
                    <w:tr2bl w:val="nil"/>
                  </w:tcBorders>
                  <w:vAlign w:val="center"/>
                </w:tcPr>
                <w:p>
                  <w:pPr>
                    <w:adjustRightInd w:val="0"/>
                    <w:snapToGrid w:val="0"/>
                    <w:jc w:val="center"/>
                    <w:rPr>
                      <w:rFonts w:ascii="Times New Roman" w:hAnsi="Times New Roman" w:eastAsia="宋体"/>
                      <w:color w:val="auto"/>
                      <w:szCs w:val="21"/>
                    </w:rPr>
                  </w:pPr>
                  <w:r>
                    <w:rPr>
                      <w:rFonts w:hint="eastAsia" w:ascii="Times New Roman" w:hAnsi="Times New Roman" w:eastAsia="宋体"/>
                      <w:color w:val="auto"/>
                      <w:szCs w:val="21"/>
                    </w:rPr>
                    <w:t>重金属、持久性有机污染物</w:t>
                  </w:r>
                </w:p>
              </w:tc>
              <w:tc>
                <w:tcPr>
                  <w:tcW w:w="1079" w:type="dxa"/>
                  <w:tcBorders>
                    <w:tl2br w:val="nil"/>
                    <w:tr2bl w:val="nil"/>
                  </w:tcBorders>
                  <w:vAlign w:val="center"/>
                </w:tcPr>
                <w:p>
                  <w:pPr>
                    <w:adjustRightInd w:val="0"/>
                    <w:snapToGrid w:val="0"/>
                    <w:jc w:val="center"/>
                    <w:rPr>
                      <w:rFonts w:ascii="Times New Roman" w:hAnsi="Times New Roman" w:eastAsia="宋体"/>
                      <w:color w:val="auto"/>
                      <w:szCs w:val="21"/>
                    </w:rPr>
                  </w:pPr>
                  <w:r>
                    <w:rPr>
                      <w:rFonts w:hint="eastAsia" w:ascii="Times New Roman" w:hAnsi="Times New Roman" w:eastAsia="宋体"/>
                      <w:color w:val="auto"/>
                      <w:szCs w:val="21"/>
                    </w:rPr>
                    <w:t>重点防渗区</w:t>
                  </w:r>
                </w:p>
              </w:tc>
              <w:tc>
                <w:tcPr>
                  <w:tcW w:w="1148" w:type="dxa"/>
                  <w:tcBorders>
                    <w:tl2br w:val="nil"/>
                    <w:tr2bl w:val="nil"/>
                  </w:tcBorders>
                  <w:vAlign w:val="center"/>
                </w:tcPr>
                <w:p>
                  <w:pPr>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地面</w:t>
                  </w:r>
                  <w:r>
                    <w:rPr>
                      <w:rFonts w:hint="eastAsia" w:ascii="Times New Roman" w:hAnsi="Times New Roman" w:eastAsia="宋体"/>
                      <w:color w:val="auto"/>
                      <w:szCs w:val="21"/>
                    </w:rPr>
                    <w:t>、墙体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0" w:type="dxa"/>
                  <w:tcBorders>
                    <w:tl2br w:val="nil"/>
                    <w:tr2bl w:val="nil"/>
                  </w:tcBorders>
                  <w:vAlign w:val="center"/>
                </w:tcPr>
                <w:p>
                  <w:pPr>
                    <w:adjustRightInd w:val="0"/>
                    <w:snapToGrid w:val="0"/>
                    <w:jc w:val="center"/>
                    <w:rPr>
                      <w:rFonts w:hint="eastAsia" w:ascii="Times New Roman" w:hAnsi="Times New Roman" w:eastAsia="宋体"/>
                      <w:color w:val="auto"/>
                      <w:szCs w:val="21"/>
                      <w:lang w:eastAsia="zh-CN"/>
                    </w:rPr>
                  </w:pPr>
                  <w:r>
                    <w:rPr>
                      <w:rFonts w:hint="eastAsia" w:ascii="Times New Roman" w:hAnsi="Times New Roman" w:eastAsia="宋体"/>
                      <w:color w:val="auto"/>
                      <w:szCs w:val="21"/>
                      <w:lang w:val="en-US" w:eastAsia="zh-CN"/>
                    </w:rPr>
                    <w:t>2</w:t>
                  </w:r>
                </w:p>
              </w:tc>
              <w:tc>
                <w:tcPr>
                  <w:tcW w:w="1217" w:type="dxa"/>
                  <w:tcBorders>
                    <w:tl2br w:val="nil"/>
                    <w:tr2bl w:val="nil"/>
                  </w:tcBorders>
                  <w:vAlign w:val="center"/>
                </w:tcPr>
                <w:p>
                  <w:pPr>
                    <w:adjustRightInd w:val="0"/>
                    <w:snapToGrid w:val="0"/>
                    <w:jc w:val="center"/>
                    <w:rPr>
                      <w:rFonts w:ascii="Times New Roman" w:hAnsi="Times New Roman" w:eastAsia="宋体"/>
                      <w:color w:val="auto"/>
                      <w:szCs w:val="21"/>
                    </w:rPr>
                  </w:pPr>
                  <w:r>
                    <w:rPr>
                      <w:rFonts w:hint="eastAsia" w:ascii="Times New Roman" w:hAnsi="Times New Roman" w:eastAsia="宋体"/>
                      <w:color w:val="auto"/>
                      <w:szCs w:val="21"/>
                    </w:rPr>
                    <w:t>一般固废暂存区</w:t>
                  </w:r>
                </w:p>
              </w:tc>
              <w:tc>
                <w:tcPr>
                  <w:tcW w:w="1351" w:type="dxa"/>
                  <w:tcBorders>
                    <w:tl2br w:val="nil"/>
                    <w:tr2bl w:val="nil"/>
                  </w:tcBorders>
                  <w:vAlign w:val="center"/>
                </w:tcPr>
                <w:p>
                  <w:pPr>
                    <w:adjustRightInd w:val="0"/>
                    <w:snapToGrid w:val="0"/>
                    <w:jc w:val="center"/>
                    <w:rPr>
                      <w:rFonts w:ascii="Times New Roman" w:hAnsi="Times New Roman" w:eastAsia="宋体"/>
                      <w:color w:val="auto"/>
                      <w:szCs w:val="21"/>
                    </w:rPr>
                  </w:pPr>
                  <w:r>
                    <w:rPr>
                      <w:rFonts w:hint="eastAsia" w:ascii="Times New Roman" w:hAnsi="Times New Roman" w:eastAsia="宋体"/>
                      <w:color w:val="auto"/>
                      <w:szCs w:val="21"/>
                    </w:rPr>
                    <w:t>中</w:t>
                  </w:r>
                </w:p>
              </w:tc>
              <w:tc>
                <w:tcPr>
                  <w:tcW w:w="2053" w:type="dxa"/>
                  <w:tcBorders>
                    <w:tl2br w:val="nil"/>
                    <w:tr2bl w:val="nil"/>
                  </w:tcBorders>
                  <w:vAlign w:val="center"/>
                </w:tcPr>
                <w:p>
                  <w:pPr>
                    <w:adjustRightInd w:val="0"/>
                    <w:snapToGrid w:val="0"/>
                    <w:jc w:val="center"/>
                    <w:rPr>
                      <w:rFonts w:ascii="Times New Roman" w:hAnsi="Times New Roman" w:eastAsia="宋体"/>
                      <w:color w:val="auto"/>
                      <w:szCs w:val="21"/>
                    </w:rPr>
                  </w:pPr>
                  <w:r>
                    <w:rPr>
                      <w:rFonts w:hint="eastAsia" w:ascii="Times New Roman" w:hAnsi="Times New Roman" w:eastAsia="宋体"/>
                      <w:color w:val="auto"/>
                      <w:szCs w:val="21"/>
                    </w:rPr>
                    <w:t>易</w:t>
                  </w:r>
                </w:p>
              </w:tc>
              <w:tc>
                <w:tcPr>
                  <w:tcW w:w="1470" w:type="dxa"/>
                  <w:tcBorders>
                    <w:tl2br w:val="nil"/>
                    <w:tr2bl w:val="nil"/>
                  </w:tcBorders>
                  <w:vAlign w:val="center"/>
                </w:tcPr>
                <w:p>
                  <w:pPr>
                    <w:adjustRightInd w:val="0"/>
                    <w:snapToGrid w:val="0"/>
                    <w:jc w:val="center"/>
                    <w:rPr>
                      <w:rFonts w:ascii="Times New Roman" w:hAnsi="Times New Roman" w:eastAsia="宋体"/>
                      <w:color w:val="auto"/>
                      <w:szCs w:val="21"/>
                    </w:rPr>
                  </w:pPr>
                  <w:r>
                    <w:rPr>
                      <w:rFonts w:hint="eastAsia" w:ascii="Times New Roman" w:hAnsi="Times New Roman" w:eastAsia="宋体"/>
                      <w:color w:val="auto"/>
                      <w:szCs w:val="21"/>
                    </w:rPr>
                    <w:t>其他类型（不属于重金属、持久性有机污染物</w:t>
                  </w:r>
                </w:p>
              </w:tc>
              <w:tc>
                <w:tcPr>
                  <w:tcW w:w="1079" w:type="dxa"/>
                  <w:tcBorders>
                    <w:tl2br w:val="nil"/>
                    <w:tr2bl w:val="nil"/>
                  </w:tcBorders>
                  <w:vAlign w:val="center"/>
                </w:tcPr>
                <w:p>
                  <w:pPr>
                    <w:adjustRightInd w:val="0"/>
                    <w:snapToGrid w:val="0"/>
                    <w:jc w:val="center"/>
                    <w:rPr>
                      <w:rFonts w:ascii="Times New Roman" w:hAnsi="Times New Roman" w:eastAsia="宋体"/>
                      <w:color w:val="auto"/>
                      <w:szCs w:val="21"/>
                    </w:rPr>
                  </w:pPr>
                  <w:r>
                    <w:rPr>
                      <w:rFonts w:hint="eastAsia" w:ascii="Times New Roman" w:hAnsi="Times New Roman" w:eastAsia="宋体"/>
                      <w:color w:val="auto"/>
                      <w:szCs w:val="21"/>
                    </w:rPr>
                    <w:t>一般防渗区</w:t>
                  </w:r>
                </w:p>
              </w:tc>
              <w:tc>
                <w:tcPr>
                  <w:tcW w:w="1148" w:type="dxa"/>
                  <w:tcBorders>
                    <w:tl2br w:val="nil"/>
                    <w:tr2bl w:val="nil"/>
                  </w:tcBorders>
                  <w:vAlign w:val="center"/>
                </w:tcPr>
                <w:p>
                  <w:pPr>
                    <w:adjustRightInd w:val="0"/>
                    <w:snapToGrid w:val="0"/>
                    <w:jc w:val="center"/>
                    <w:rPr>
                      <w:rFonts w:ascii="Times New Roman" w:hAnsi="Times New Roman" w:eastAsia="宋体"/>
                      <w:color w:val="auto"/>
                      <w:szCs w:val="21"/>
                    </w:rPr>
                  </w:pPr>
                  <w:r>
                    <w:rPr>
                      <w:rFonts w:ascii="Times New Roman" w:hAnsi="Times New Roman" w:eastAsia="宋体"/>
                      <w:color w:val="auto"/>
                      <w:szCs w:val="21"/>
                    </w:rPr>
                    <w:t>地面</w:t>
                  </w:r>
                </w:p>
              </w:tc>
            </w:tr>
          </w:tbl>
          <w:p>
            <w:pPr>
              <w:pStyle w:val="142"/>
              <w:rPr>
                <w:rFonts w:ascii="Times New Roman" w:hAnsi="Times New Roman" w:eastAsia="宋体" w:cs="Times New Roman"/>
                <w:color w:val="auto"/>
                <w:lang w:val="en-US" w:eastAsia="zh-CN"/>
              </w:rPr>
            </w:pPr>
            <w:r>
              <w:rPr>
                <w:rFonts w:ascii="Times New Roman" w:hAnsi="Times New Roman" w:eastAsia="宋体" w:cs="Times New Roman"/>
                <w:color w:val="auto"/>
                <w:lang w:val="en-US" w:eastAsia="zh-CN"/>
              </w:rPr>
              <w:t>由判定结果可知，本项目危险废物暂存间为重点防渗区</w:t>
            </w:r>
            <w:r>
              <w:rPr>
                <w:rFonts w:hint="eastAsia" w:ascii="Times New Roman" w:hAnsi="Times New Roman" w:eastAsia="宋体" w:cs="Times New Roman"/>
                <w:color w:val="auto"/>
                <w:lang w:val="en-US" w:eastAsia="zh-CN"/>
              </w:rPr>
              <w:t>；一般固废暂存间</w:t>
            </w:r>
            <w:r>
              <w:rPr>
                <w:rFonts w:ascii="Times New Roman" w:hAnsi="Times New Roman" w:eastAsia="宋体" w:cs="Times New Roman"/>
                <w:color w:val="auto"/>
                <w:lang w:val="en-US" w:eastAsia="zh-CN"/>
              </w:rPr>
              <w:t>为</w:t>
            </w:r>
            <w:r>
              <w:rPr>
                <w:rFonts w:hint="eastAsia" w:ascii="Times New Roman" w:hAnsi="Times New Roman" w:eastAsia="宋体" w:cs="Times New Roman"/>
                <w:color w:val="auto"/>
                <w:lang w:val="en-US" w:eastAsia="zh-CN"/>
              </w:rPr>
              <w:t>一般防渗区；其他区域为</w:t>
            </w:r>
            <w:r>
              <w:rPr>
                <w:rFonts w:ascii="Times New Roman" w:hAnsi="Times New Roman" w:eastAsia="宋体" w:cs="Times New Roman"/>
                <w:color w:val="auto"/>
                <w:lang w:val="en-US" w:eastAsia="zh-CN"/>
              </w:rPr>
              <w:t>简单防渗区。</w:t>
            </w:r>
          </w:p>
          <w:p>
            <w:pPr>
              <w:pStyle w:val="142"/>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（2）防渗要求</w:t>
            </w:r>
          </w:p>
          <w:p>
            <w:pPr>
              <w:pStyle w:val="44"/>
              <w:ind w:left="420" w:leftChars="200" w:firstLine="0" w:firstLineChars="0"/>
              <w:rPr>
                <w:rFonts w:ascii="Times New Roman" w:hAnsi="Times New Roman" w:eastAsia="宋体"/>
                <w:color w:val="auto"/>
              </w:rPr>
            </w:pPr>
            <w:r>
              <w:rPr>
                <w:rFonts w:ascii="Times New Roman" w:hAnsi="Times New Roman" w:eastAsia="宋体"/>
                <w:color w:val="auto"/>
              </w:rPr>
              <w:fldChar w:fldCharType="begin"/>
            </w:r>
            <w:r>
              <w:rPr>
                <w:rFonts w:ascii="Times New Roman" w:hAnsi="Times New Roman" w:eastAsia="宋体"/>
                <w:color w:val="auto"/>
              </w:rPr>
              <w:instrText xml:space="preserve"> = 1 \* GB3 \* MERGEFORMAT </w:instrText>
            </w:r>
            <w:r>
              <w:rPr>
                <w:rFonts w:ascii="Times New Roman" w:hAnsi="Times New Roman" w:eastAsia="宋体"/>
                <w:color w:val="auto"/>
              </w:rPr>
              <w:fldChar w:fldCharType="separate"/>
            </w:r>
            <w:r>
              <w:rPr>
                <w:rFonts w:ascii="Times New Roman" w:hAnsi="Times New Roman" w:eastAsia="宋体"/>
                <w:color w:val="auto"/>
              </w:rPr>
              <w:t>①</w:t>
            </w:r>
            <w:r>
              <w:rPr>
                <w:rFonts w:ascii="Times New Roman" w:hAnsi="Times New Roman" w:eastAsia="宋体"/>
                <w:color w:val="auto"/>
              </w:rPr>
              <w:fldChar w:fldCharType="end"/>
            </w:r>
            <w:r>
              <w:rPr>
                <w:rFonts w:hint="eastAsia" w:ascii="Times New Roman" w:hAnsi="Times New Roman" w:eastAsia="宋体"/>
                <w:color w:val="auto"/>
              </w:rPr>
              <w:t>重点防渗区</w:t>
            </w:r>
          </w:p>
          <w:p>
            <w:pPr>
              <w:pStyle w:val="44"/>
              <w:ind w:firstLine="480"/>
              <w:rPr>
                <w:rFonts w:ascii="Times New Roman" w:hAnsi="Times New Roman" w:eastAsia="宋体"/>
                <w:color w:val="auto"/>
              </w:rPr>
            </w:pPr>
            <w:r>
              <w:rPr>
                <w:rFonts w:ascii="Times New Roman" w:hAnsi="Times New Roman" w:eastAsia="宋体"/>
                <w:color w:val="auto"/>
              </w:rPr>
              <w:t>指污染地下水环境的物料泄漏后，不容易被及时发现和处理的区域。本项目重点污染防治区主要包括危险废物暂存间、化学品</w:t>
            </w:r>
            <w:r>
              <w:rPr>
                <w:rFonts w:hint="eastAsia" w:ascii="Times New Roman" w:hAnsi="Times New Roman" w:eastAsia="宋体"/>
                <w:color w:val="auto"/>
              </w:rPr>
              <w:t>仓</w:t>
            </w:r>
            <w:r>
              <w:rPr>
                <w:rFonts w:ascii="Times New Roman" w:hAnsi="Times New Roman" w:eastAsia="宋体"/>
                <w:color w:val="auto"/>
              </w:rPr>
              <w:t>库、酸洗车间、酸洗废水收集池。</w:t>
            </w:r>
          </w:p>
          <w:p>
            <w:pPr>
              <w:pStyle w:val="44"/>
              <w:ind w:firstLine="480"/>
              <w:rPr>
                <w:rFonts w:ascii="Times New Roman" w:hAnsi="Times New Roman" w:eastAsia="宋体"/>
                <w:color w:val="auto"/>
              </w:rPr>
            </w:pPr>
            <w:r>
              <w:rPr>
                <w:rFonts w:ascii="Times New Roman" w:hAnsi="Times New Roman" w:eastAsia="宋体"/>
                <w:color w:val="auto"/>
              </w:rPr>
              <w:t>重点污染区防渗要求：</w:t>
            </w:r>
            <w:r>
              <w:rPr>
                <w:rFonts w:hint="eastAsia" w:ascii="Times New Roman" w:hAnsi="Times New Roman" w:eastAsia="宋体"/>
                <w:color w:val="auto"/>
              </w:rPr>
              <w:t>防渗层为至少1m厚黏土层（</w:t>
            </w:r>
            <w:r>
              <w:rPr>
                <w:rFonts w:ascii="Times New Roman" w:hAnsi="Times New Roman" w:eastAsia="宋体"/>
                <w:color w:val="auto"/>
              </w:rPr>
              <w:t>渗透系数≤10</w:t>
            </w:r>
            <w:r>
              <w:rPr>
                <w:rFonts w:ascii="Times New Roman" w:hAnsi="Times New Roman" w:eastAsia="宋体"/>
                <w:color w:val="auto"/>
                <w:vertAlign w:val="superscript"/>
              </w:rPr>
              <w:t>-</w:t>
            </w:r>
            <w:r>
              <w:rPr>
                <w:rFonts w:hint="eastAsia" w:ascii="Times New Roman" w:hAnsi="Times New Roman" w:eastAsia="宋体"/>
                <w:color w:val="auto"/>
                <w:vertAlign w:val="superscript"/>
              </w:rPr>
              <w:t>7</w:t>
            </w:r>
            <w:r>
              <w:rPr>
                <w:rFonts w:ascii="Times New Roman" w:hAnsi="Times New Roman" w:eastAsia="宋体"/>
                <w:color w:val="auto"/>
              </w:rPr>
              <w:t>cm/s</w:t>
            </w:r>
            <w:r>
              <w:rPr>
                <w:rFonts w:hint="eastAsia" w:ascii="Times New Roman" w:hAnsi="Times New Roman" w:eastAsia="宋体"/>
                <w:color w:val="auto"/>
              </w:rPr>
              <w:t>），或2mm厚高密度聚氯乙烯，或至少2mm厚的其它人工材料，渗透系数</w:t>
            </w:r>
            <w:r>
              <w:rPr>
                <w:rFonts w:ascii="Times New Roman" w:hAnsi="Times New Roman" w:eastAsia="宋体"/>
                <w:color w:val="auto"/>
              </w:rPr>
              <w:t>≤10</w:t>
            </w:r>
            <w:r>
              <w:rPr>
                <w:rFonts w:ascii="Times New Roman" w:hAnsi="Times New Roman" w:eastAsia="宋体"/>
                <w:color w:val="auto"/>
                <w:vertAlign w:val="superscript"/>
              </w:rPr>
              <w:t>-</w:t>
            </w:r>
            <w:r>
              <w:rPr>
                <w:rFonts w:hint="eastAsia" w:ascii="Times New Roman" w:hAnsi="Times New Roman" w:eastAsia="宋体"/>
                <w:color w:val="auto"/>
                <w:vertAlign w:val="superscript"/>
              </w:rPr>
              <w:t>10</w:t>
            </w:r>
            <w:r>
              <w:rPr>
                <w:rFonts w:ascii="Times New Roman" w:hAnsi="Times New Roman" w:eastAsia="宋体"/>
                <w:color w:val="auto"/>
              </w:rPr>
              <w:t>cm/s。</w:t>
            </w:r>
          </w:p>
          <w:p>
            <w:pPr>
              <w:pStyle w:val="44"/>
              <w:ind w:left="420" w:leftChars="200" w:firstLine="0" w:firstLineChars="0"/>
              <w:rPr>
                <w:rFonts w:ascii="Times New Roman" w:hAnsi="Times New Roman" w:eastAsia="宋体"/>
                <w:color w:val="auto"/>
              </w:rPr>
            </w:pPr>
            <w:r>
              <w:rPr>
                <w:rFonts w:ascii="Times New Roman" w:hAnsi="Times New Roman" w:eastAsia="宋体"/>
                <w:color w:val="auto"/>
              </w:rPr>
              <w:fldChar w:fldCharType="begin"/>
            </w:r>
            <w:r>
              <w:rPr>
                <w:rFonts w:ascii="Times New Roman" w:hAnsi="Times New Roman" w:eastAsia="宋体"/>
                <w:color w:val="auto"/>
              </w:rPr>
              <w:instrText xml:space="preserve"> = 2 \* GB3 \* MERGEFORMAT </w:instrText>
            </w:r>
            <w:r>
              <w:rPr>
                <w:rFonts w:ascii="Times New Roman" w:hAnsi="Times New Roman" w:eastAsia="宋体"/>
                <w:color w:val="auto"/>
              </w:rPr>
              <w:fldChar w:fldCharType="separate"/>
            </w:r>
            <w:r>
              <w:rPr>
                <w:rFonts w:ascii="Times New Roman" w:hAnsi="Times New Roman" w:eastAsia="宋体"/>
                <w:color w:val="auto"/>
              </w:rPr>
              <w:t>②</w:t>
            </w:r>
            <w:r>
              <w:rPr>
                <w:rFonts w:ascii="Times New Roman" w:hAnsi="Times New Roman" w:eastAsia="宋体"/>
                <w:color w:val="auto"/>
              </w:rPr>
              <w:fldChar w:fldCharType="end"/>
            </w:r>
            <w:r>
              <w:rPr>
                <w:rFonts w:hint="eastAsia" w:ascii="Times New Roman" w:hAnsi="Times New Roman" w:eastAsia="宋体"/>
                <w:color w:val="auto"/>
              </w:rPr>
              <w:t>一般防渗区</w:t>
            </w:r>
          </w:p>
          <w:p>
            <w:pPr>
              <w:pStyle w:val="44"/>
              <w:ind w:firstLine="480"/>
              <w:rPr>
                <w:rFonts w:ascii="Times New Roman" w:hAnsi="Times New Roman" w:eastAsia="宋体"/>
                <w:color w:val="auto"/>
              </w:rPr>
            </w:pPr>
            <w:r>
              <w:rPr>
                <w:rFonts w:ascii="Times New Roman" w:hAnsi="Times New Roman" w:eastAsia="宋体"/>
                <w:color w:val="auto"/>
              </w:rPr>
              <w:t>指裸露于地面的生产功能单元，污染地下水环境的物料泄漏后，容易被及时发现和处理的区域。本项目主要包括生产车间、污水处理站、化粪池等区域。</w:t>
            </w:r>
          </w:p>
          <w:p>
            <w:pPr>
              <w:pStyle w:val="44"/>
              <w:ind w:firstLine="480"/>
              <w:rPr>
                <w:rFonts w:ascii="Times New Roman" w:hAnsi="Times New Roman" w:eastAsia="宋体"/>
                <w:color w:val="auto"/>
              </w:rPr>
            </w:pPr>
            <w:r>
              <w:rPr>
                <w:rFonts w:ascii="Times New Roman" w:hAnsi="Times New Roman" w:eastAsia="宋体"/>
                <w:color w:val="auto"/>
              </w:rPr>
              <w:t>对于一般污染防治区，参照《一般工业固体废物贮存和填埋场污染控制标准》</w:t>
            </w:r>
            <w:r>
              <w:rPr>
                <w:rFonts w:hint="eastAsia" w:ascii="Times New Roman" w:hAnsi="Times New Roman" w:eastAsia="宋体"/>
                <w:color w:val="auto"/>
              </w:rPr>
              <w:t>(</w:t>
            </w:r>
            <w:r>
              <w:rPr>
                <w:rFonts w:ascii="Times New Roman" w:hAnsi="Times New Roman" w:eastAsia="宋体"/>
                <w:color w:val="auto"/>
              </w:rPr>
              <w:t>GB18599-2020</w:t>
            </w:r>
            <w:r>
              <w:rPr>
                <w:rFonts w:hint="eastAsia" w:ascii="Times New Roman" w:hAnsi="Times New Roman" w:eastAsia="宋体"/>
                <w:color w:val="auto"/>
              </w:rPr>
              <w:t>)</w:t>
            </w:r>
            <w:r>
              <w:rPr>
                <w:rFonts w:ascii="Times New Roman" w:hAnsi="Times New Roman" w:eastAsia="宋体"/>
                <w:color w:val="auto"/>
              </w:rPr>
              <w:t>Ⅱ类场进行设计。</w:t>
            </w:r>
          </w:p>
          <w:p>
            <w:pPr>
              <w:pStyle w:val="44"/>
              <w:ind w:firstLine="480"/>
              <w:rPr>
                <w:rFonts w:ascii="Times New Roman" w:hAnsi="Times New Roman" w:eastAsia="宋体"/>
                <w:color w:val="auto"/>
              </w:rPr>
            </w:pPr>
            <w:r>
              <w:rPr>
                <w:rFonts w:ascii="Times New Roman" w:hAnsi="Times New Roman" w:eastAsia="宋体"/>
                <w:color w:val="auto"/>
              </w:rPr>
              <w:t>一般污染区防渗要求：</w:t>
            </w:r>
            <w:r>
              <w:rPr>
                <w:rFonts w:hint="eastAsia" w:ascii="Times New Roman" w:hAnsi="Times New Roman" w:eastAsia="宋体"/>
                <w:color w:val="auto"/>
                <w:lang w:bidi="ar"/>
              </w:rPr>
              <w:t>人工合成材料应采用高密度聚乙烯膜，厚度不小于</w:t>
            </w:r>
            <w:r>
              <w:rPr>
                <w:rFonts w:ascii="Times New Roman" w:hAnsi="Times New Roman" w:eastAsia="宋体"/>
                <w:color w:val="auto"/>
                <w:lang w:bidi="ar"/>
              </w:rPr>
              <w:t>1.5 mm</w:t>
            </w:r>
            <w:r>
              <w:rPr>
                <w:rFonts w:hint="eastAsia" w:ascii="Times New Roman" w:hAnsi="Times New Roman" w:eastAsia="宋体"/>
                <w:color w:val="auto"/>
                <w:lang w:bidi="ar"/>
              </w:rPr>
              <w:t>，并满足</w:t>
            </w:r>
            <w:r>
              <w:rPr>
                <w:rFonts w:ascii="Times New Roman" w:hAnsi="Times New Roman" w:eastAsia="宋体"/>
                <w:color w:val="auto"/>
                <w:lang w:bidi="ar"/>
              </w:rPr>
              <w:t>GB/T17643</w:t>
            </w:r>
            <w:r>
              <w:rPr>
                <w:rFonts w:hint="eastAsia" w:ascii="Times New Roman" w:hAnsi="Times New Roman" w:eastAsia="宋体"/>
                <w:color w:val="auto"/>
                <w:lang w:bidi="ar"/>
              </w:rPr>
              <w:t>规定的技术指标要求。采用其他人工合成材料的，其防渗性能至少相当于</w:t>
            </w:r>
            <w:r>
              <w:rPr>
                <w:rFonts w:ascii="Times New Roman" w:hAnsi="Times New Roman" w:eastAsia="宋体"/>
                <w:color w:val="auto"/>
                <w:lang w:bidi="ar"/>
              </w:rPr>
              <w:t>1.5 mm</w:t>
            </w:r>
            <w:r>
              <w:rPr>
                <w:rFonts w:hint="eastAsia" w:ascii="Times New Roman" w:hAnsi="Times New Roman" w:eastAsia="宋体"/>
                <w:color w:val="auto"/>
                <w:lang w:bidi="ar"/>
              </w:rPr>
              <w:t>高密度聚乙烯膜的防渗性能。粘土衬层厚度应不小于</w:t>
            </w:r>
            <w:r>
              <w:rPr>
                <w:rFonts w:ascii="Times New Roman" w:hAnsi="Times New Roman" w:eastAsia="宋体"/>
                <w:color w:val="auto"/>
                <w:lang w:bidi="ar"/>
              </w:rPr>
              <w:t>0.75 m</w:t>
            </w:r>
            <w:r>
              <w:rPr>
                <w:rFonts w:hint="eastAsia" w:ascii="Times New Roman" w:hAnsi="Times New Roman" w:eastAsia="宋体"/>
                <w:color w:val="auto"/>
                <w:lang w:bidi="ar"/>
              </w:rPr>
              <w:t>，且经压实、人工改性等措施处理后的饱和渗透系数不应大于</w:t>
            </w:r>
            <w:r>
              <w:rPr>
                <w:rFonts w:ascii="Times New Roman" w:hAnsi="Times New Roman" w:eastAsia="宋体"/>
                <w:color w:val="auto"/>
                <w:lang w:bidi="ar"/>
              </w:rPr>
              <w:t>1.0×10</w:t>
            </w:r>
            <w:r>
              <w:rPr>
                <w:rFonts w:ascii="Times New Roman" w:hAnsi="Times New Roman" w:eastAsia="宋体"/>
                <w:color w:val="auto"/>
                <w:vertAlign w:val="superscript"/>
                <w:lang w:bidi="ar"/>
              </w:rPr>
              <w:t>-7</w:t>
            </w:r>
            <w:r>
              <w:rPr>
                <w:rFonts w:ascii="Times New Roman" w:hAnsi="Times New Roman" w:eastAsia="宋体"/>
                <w:color w:val="auto"/>
                <w:lang w:bidi="ar"/>
              </w:rPr>
              <w:t>cm/s</w:t>
            </w:r>
            <w:r>
              <w:rPr>
                <w:rFonts w:hint="eastAsia" w:ascii="Times New Roman" w:hAnsi="Times New Roman" w:eastAsia="宋体"/>
                <w:color w:val="auto"/>
                <w:lang w:bidi="ar"/>
              </w:rPr>
              <w:t>。使用其他粘土类防渗衬层材料时，应具有同等以上隔水效力。</w:t>
            </w:r>
          </w:p>
          <w:p>
            <w:pPr>
              <w:pStyle w:val="44"/>
              <w:ind w:left="420" w:leftChars="200" w:firstLine="0" w:firstLineChars="0"/>
              <w:rPr>
                <w:rFonts w:ascii="Times New Roman" w:hAnsi="Times New Roman" w:eastAsia="宋体"/>
                <w:color w:val="auto"/>
              </w:rPr>
            </w:pPr>
            <w:r>
              <w:rPr>
                <w:rFonts w:hint="eastAsia" w:ascii="Times New Roman" w:hAnsi="Times New Roman" w:eastAsia="宋体"/>
                <w:color w:val="auto"/>
              </w:rPr>
              <w:fldChar w:fldCharType="begin"/>
            </w:r>
            <w:r>
              <w:rPr>
                <w:rFonts w:hint="eastAsia" w:ascii="Times New Roman" w:hAnsi="Times New Roman" w:eastAsia="宋体"/>
                <w:color w:val="auto"/>
              </w:rPr>
              <w:instrText xml:space="preserve"> = 3 \* GB3 \* MERGEFORMAT </w:instrText>
            </w:r>
            <w:r>
              <w:rPr>
                <w:rFonts w:hint="eastAsia" w:ascii="Times New Roman" w:hAnsi="Times New Roman" w:eastAsia="宋体"/>
                <w:color w:val="auto"/>
              </w:rPr>
              <w:fldChar w:fldCharType="separate"/>
            </w:r>
            <w:r>
              <w:rPr>
                <w:rFonts w:ascii="Times New Roman" w:hAnsi="Times New Roman" w:eastAsia="宋体"/>
                <w:color w:val="auto"/>
              </w:rPr>
              <w:t>③</w:t>
            </w:r>
            <w:r>
              <w:rPr>
                <w:rFonts w:hint="eastAsia" w:ascii="Times New Roman" w:hAnsi="Times New Roman" w:eastAsia="宋体"/>
                <w:color w:val="auto"/>
              </w:rPr>
              <w:fldChar w:fldCharType="end"/>
            </w:r>
            <w:r>
              <w:rPr>
                <w:rFonts w:hint="eastAsia" w:ascii="Times New Roman" w:hAnsi="Times New Roman" w:eastAsia="宋体"/>
                <w:color w:val="auto"/>
              </w:rPr>
              <w:t>简单防渗区</w:t>
            </w:r>
          </w:p>
          <w:p>
            <w:pPr>
              <w:pStyle w:val="44"/>
              <w:ind w:firstLine="480"/>
              <w:rPr>
                <w:rFonts w:ascii="Times New Roman" w:hAnsi="Times New Roman" w:eastAsia="宋体"/>
                <w:color w:val="auto"/>
              </w:rPr>
            </w:pPr>
            <w:r>
              <w:rPr>
                <w:rFonts w:ascii="Times New Roman" w:hAnsi="Times New Roman" w:eastAsia="宋体"/>
                <w:color w:val="auto"/>
              </w:rPr>
              <w:t>指不会对地下水环境造成污染的区域，主要包括宿舍楼、门卫室等。对于基本上不产生污染物的非污染防治区，不采取专门针对地下水污染的防治措施，但装置区外系统管廊区地基处理应分层压实。</w:t>
            </w:r>
          </w:p>
          <w:p>
            <w:pPr>
              <w:pStyle w:val="44"/>
              <w:ind w:firstLine="480"/>
              <w:rPr>
                <w:rFonts w:ascii="Times New Roman" w:hAnsi="Times New Roman" w:eastAsia="宋体"/>
                <w:color w:val="auto"/>
              </w:rPr>
            </w:pPr>
            <w:r>
              <w:rPr>
                <w:rFonts w:ascii="Times New Roman" w:hAnsi="Times New Roman" w:eastAsia="宋体"/>
                <w:color w:val="auto"/>
              </w:rPr>
              <w:t>为保证防渗工程正常施工、运行，达到设计防渗等级，应对工程质量进行管理控制：</w:t>
            </w:r>
          </w:p>
          <w:p>
            <w:pPr>
              <w:pStyle w:val="44"/>
              <w:ind w:firstLine="480"/>
              <w:rPr>
                <w:rFonts w:ascii="Times New Roman" w:hAnsi="Times New Roman" w:eastAsia="宋体"/>
                <w:color w:val="auto"/>
              </w:rPr>
            </w:pPr>
            <w:r>
              <w:rPr>
                <w:rFonts w:ascii="Times New Roman" w:hAnsi="Times New Roman" w:eastAsia="宋体"/>
                <w:color w:val="auto"/>
              </w:rPr>
              <w:t>a.选择具有相应资质的设计单位对工程进行设计，防渗工程的设计符合相应要求及设计规范；</w:t>
            </w:r>
          </w:p>
          <w:p>
            <w:pPr>
              <w:pStyle w:val="44"/>
              <w:ind w:firstLine="480"/>
              <w:rPr>
                <w:rFonts w:ascii="Times New Roman" w:hAnsi="Times New Roman" w:eastAsia="宋体"/>
                <w:color w:val="auto"/>
              </w:rPr>
            </w:pPr>
            <w:r>
              <w:rPr>
                <w:rFonts w:ascii="Times New Roman" w:hAnsi="Times New Roman" w:eastAsia="宋体"/>
                <w:color w:val="auto"/>
              </w:rPr>
              <w:t>b.工程材料符合设计要求，并按照有关规定和要求进行质量检验，保证使用材料全部合格；</w:t>
            </w:r>
          </w:p>
          <w:p>
            <w:pPr>
              <w:pStyle w:val="44"/>
              <w:ind w:firstLine="480"/>
              <w:rPr>
                <w:rFonts w:ascii="Times New Roman" w:hAnsi="Times New Roman" w:eastAsia="宋体"/>
                <w:color w:val="auto"/>
              </w:rPr>
            </w:pPr>
            <w:r>
              <w:rPr>
                <w:rFonts w:ascii="Times New Roman" w:hAnsi="Times New Roman" w:eastAsia="宋体"/>
                <w:color w:val="auto"/>
              </w:rPr>
              <w:t>c.聘请优秀专业施工队伍，施工方法符合规范要求；</w:t>
            </w:r>
          </w:p>
          <w:p>
            <w:pPr>
              <w:pStyle w:val="44"/>
              <w:ind w:firstLine="480"/>
              <w:rPr>
                <w:rFonts w:ascii="Times New Roman" w:hAnsi="Times New Roman" w:eastAsia="宋体"/>
                <w:color w:val="auto"/>
              </w:rPr>
            </w:pPr>
            <w:r>
              <w:rPr>
                <w:rFonts w:ascii="Times New Roman" w:hAnsi="Times New Roman" w:eastAsia="宋体"/>
                <w:color w:val="auto"/>
              </w:rPr>
              <w:t>d.工程完工后应进行质量检测；</w:t>
            </w:r>
          </w:p>
          <w:p>
            <w:pPr>
              <w:pStyle w:val="44"/>
              <w:ind w:firstLine="480"/>
              <w:rPr>
                <w:rFonts w:ascii="Times New Roman" w:hAnsi="Times New Roman" w:eastAsia="宋体"/>
                <w:color w:val="auto"/>
              </w:rPr>
            </w:pPr>
            <w:r>
              <w:rPr>
                <w:rFonts w:ascii="Times New Roman" w:hAnsi="Times New Roman" w:eastAsia="宋体"/>
                <w:color w:val="auto"/>
              </w:rPr>
              <w:t>e.在防渗措施投入使用后，应加强日常的维护管理。</w:t>
            </w:r>
          </w:p>
          <w:p>
            <w:pPr>
              <w:pStyle w:val="44"/>
              <w:ind w:firstLine="480"/>
              <w:rPr>
                <w:rFonts w:ascii="Times New Roman" w:hAnsi="Times New Roman" w:eastAsia="宋体"/>
                <w:color w:val="auto"/>
              </w:rPr>
            </w:pPr>
            <w:r>
              <w:rPr>
                <w:rFonts w:ascii="Times New Roman" w:hAnsi="Times New Roman" w:eastAsia="宋体"/>
                <w:color w:val="auto"/>
              </w:rPr>
              <w:t>综上所述，采取分区防渗等措施后，对土壤及地下水环境影响较小，防治措施可行。</w:t>
            </w:r>
          </w:p>
          <w:p>
            <w:pPr>
              <w:pStyle w:val="44"/>
              <w:numPr>
                <w:ilvl w:val="0"/>
                <w:numId w:val="10"/>
              </w:numPr>
              <w:ind w:firstLine="480"/>
              <w:rPr>
                <w:rFonts w:ascii="Times New Roman" w:hAnsi="Times New Roman" w:eastAsia="宋体"/>
                <w:color w:val="auto"/>
              </w:rPr>
            </w:pPr>
            <w:r>
              <w:rPr>
                <w:rFonts w:hint="eastAsia" w:ascii="Times New Roman" w:hAnsi="Times New Roman" w:eastAsia="宋体"/>
                <w:color w:val="auto"/>
              </w:rPr>
              <w:t>监控措施</w:t>
            </w:r>
          </w:p>
          <w:p>
            <w:pPr>
              <w:pStyle w:val="44"/>
              <w:ind w:firstLine="480"/>
              <w:rPr>
                <w:rFonts w:ascii="Times New Roman" w:hAnsi="Times New Roman" w:eastAsia="宋体"/>
                <w:color w:val="auto"/>
              </w:rPr>
            </w:pPr>
            <w:r>
              <w:rPr>
                <w:rFonts w:ascii="Times New Roman" w:hAnsi="Times New Roman" w:eastAsia="宋体"/>
                <w:color w:val="auto"/>
              </w:rPr>
              <w:t>①项目危废</w:t>
            </w:r>
            <w:r>
              <w:rPr>
                <w:rFonts w:hint="eastAsia" w:ascii="Times New Roman" w:hAnsi="Times New Roman" w:eastAsia="宋体"/>
                <w:color w:val="auto"/>
              </w:rPr>
              <w:t>暂存间</w:t>
            </w:r>
            <w:r>
              <w:rPr>
                <w:rFonts w:ascii="Times New Roman" w:hAnsi="Times New Roman" w:eastAsia="宋体"/>
                <w:color w:val="auto"/>
              </w:rPr>
              <w:t>、化学品</w:t>
            </w:r>
            <w:r>
              <w:rPr>
                <w:rFonts w:hint="eastAsia" w:ascii="Times New Roman" w:hAnsi="Times New Roman" w:eastAsia="宋体"/>
                <w:color w:val="auto"/>
              </w:rPr>
              <w:t>仓库</w:t>
            </w:r>
            <w:r>
              <w:rPr>
                <w:rFonts w:ascii="Times New Roman" w:hAnsi="Times New Roman" w:eastAsia="宋体"/>
                <w:color w:val="auto"/>
              </w:rPr>
              <w:t>等四周建设导流沟装置，防止危险废物、液态原料等泄漏时四处扩散，并可及移除或者清理污染源；</w:t>
            </w:r>
          </w:p>
          <w:p>
            <w:pPr>
              <w:pStyle w:val="44"/>
              <w:ind w:firstLine="480"/>
              <w:rPr>
                <w:rFonts w:ascii="Times New Roman" w:hAnsi="Times New Roman" w:eastAsia="宋体"/>
                <w:color w:val="auto"/>
              </w:rPr>
            </w:pPr>
            <w:r>
              <w:rPr>
                <w:rFonts w:ascii="Times New Roman" w:hAnsi="Times New Roman" w:eastAsia="宋体"/>
                <w:color w:val="auto"/>
              </w:rPr>
              <w:t>②建立健全环境管理和监测制度，保证各设施正常运转</w:t>
            </w:r>
            <w:r>
              <w:rPr>
                <w:rFonts w:hint="eastAsia" w:ascii="Times New Roman" w:hAnsi="Times New Roman" w:eastAsia="宋体"/>
                <w:color w:val="auto"/>
              </w:rPr>
              <w:t>，</w:t>
            </w:r>
            <w:r>
              <w:rPr>
                <w:rFonts w:ascii="Times New Roman" w:hAnsi="Times New Roman" w:eastAsia="宋体"/>
                <w:color w:val="auto"/>
              </w:rPr>
              <w:t>同时强化风险防范意识，如遇环保设施不能正常运转应立即停产检修；</w:t>
            </w:r>
          </w:p>
          <w:p>
            <w:pPr>
              <w:pStyle w:val="44"/>
              <w:ind w:firstLine="480"/>
              <w:rPr>
                <w:rFonts w:ascii="Times New Roman" w:hAnsi="Times New Roman" w:eastAsia="宋体"/>
                <w:color w:val="auto"/>
              </w:rPr>
            </w:pPr>
            <w:r>
              <w:rPr>
                <w:rFonts w:ascii="Times New Roman" w:hAnsi="Times New Roman" w:eastAsia="宋体"/>
                <w:color w:val="auto"/>
              </w:rPr>
              <w:t>③若发生危险废物泄漏、</w:t>
            </w:r>
            <w:r>
              <w:rPr>
                <w:rFonts w:hint="eastAsia" w:ascii="Times New Roman" w:hAnsi="Times New Roman" w:eastAsia="宋体"/>
                <w:color w:val="auto"/>
              </w:rPr>
              <w:t>生</w:t>
            </w:r>
            <w:r>
              <w:rPr>
                <w:rFonts w:ascii="Times New Roman" w:hAnsi="Times New Roman" w:eastAsia="宋体"/>
                <w:color w:val="auto"/>
              </w:rPr>
              <w:t>产</w:t>
            </w:r>
            <w:r>
              <w:rPr>
                <w:rFonts w:hint="eastAsia" w:ascii="Times New Roman" w:hAnsi="Times New Roman" w:eastAsia="宋体"/>
                <w:color w:val="auto"/>
              </w:rPr>
              <w:t>废</w:t>
            </w:r>
            <w:r>
              <w:rPr>
                <w:rFonts w:ascii="Times New Roman" w:hAnsi="Times New Roman" w:eastAsia="宋体"/>
                <w:color w:val="auto"/>
              </w:rPr>
              <w:t>水处理设施</w:t>
            </w:r>
            <w:r>
              <w:rPr>
                <w:rFonts w:hint="eastAsia" w:ascii="Times New Roman" w:hAnsi="Times New Roman" w:eastAsia="宋体"/>
                <w:color w:val="auto"/>
              </w:rPr>
              <w:t>泄漏</w:t>
            </w:r>
            <w:r>
              <w:rPr>
                <w:rFonts w:ascii="Times New Roman" w:hAnsi="Times New Roman" w:eastAsia="宋体"/>
                <w:color w:val="auto"/>
              </w:rPr>
              <w:t>等，必要时委托有资质的单位对厂址周边地下水、土壤等进行跟踪监测，掌握</w:t>
            </w:r>
            <w:r>
              <w:rPr>
                <w:rFonts w:hint="eastAsia" w:ascii="Times New Roman" w:hAnsi="Times New Roman" w:eastAsia="宋体"/>
                <w:color w:val="auto"/>
              </w:rPr>
              <w:t>厂址周边污染变化</w:t>
            </w:r>
            <w:r>
              <w:rPr>
                <w:rFonts w:ascii="Times New Roman" w:hAnsi="Times New Roman" w:eastAsia="宋体"/>
                <w:color w:val="auto"/>
              </w:rPr>
              <w:t>趋势。</w:t>
            </w:r>
          </w:p>
          <w:p>
            <w:pPr>
              <w:pStyle w:val="44"/>
              <w:ind w:firstLine="480"/>
              <w:rPr>
                <w:rFonts w:ascii="Times New Roman" w:hAnsi="Times New Roman" w:eastAsia="宋体"/>
                <w:color w:val="auto"/>
              </w:rPr>
            </w:pPr>
            <w:r>
              <w:rPr>
                <w:rFonts w:ascii="Times New Roman" w:hAnsi="Times New Roman" w:eastAsia="宋体"/>
                <w:color w:val="auto"/>
              </w:rPr>
              <w:t>④在今后的生产活动中，做好设备维护、检修</w:t>
            </w:r>
            <w:r>
              <w:rPr>
                <w:rFonts w:hint="eastAsia" w:ascii="Times New Roman" w:hAnsi="Times New Roman" w:eastAsia="宋体"/>
                <w:color w:val="auto"/>
              </w:rPr>
              <w:t>，</w:t>
            </w:r>
            <w:r>
              <w:rPr>
                <w:rFonts w:ascii="Times New Roman" w:hAnsi="Times New Roman" w:eastAsia="宋体"/>
                <w:color w:val="auto"/>
              </w:rPr>
              <w:t>杜绝跑</w:t>
            </w:r>
            <w:r>
              <w:rPr>
                <w:rFonts w:hint="eastAsia" w:ascii="Times New Roman" w:hAnsi="Times New Roman" w:eastAsia="宋体"/>
                <w:color w:val="auto"/>
              </w:rPr>
              <w:t>、</w:t>
            </w:r>
            <w:r>
              <w:rPr>
                <w:rFonts w:ascii="Times New Roman" w:hAnsi="Times New Roman" w:eastAsia="宋体"/>
                <w:color w:val="auto"/>
              </w:rPr>
              <w:t>冒</w:t>
            </w:r>
            <w:r>
              <w:rPr>
                <w:rFonts w:hint="eastAsia" w:ascii="Times New Roman" w:hAnsi="Times New Roman" w:eastAsia="宋体"/>
                <w:color w:val="auto"/>
              </w:rPr>
              <w:t>、</w:t>
            </w:r>
            <w:r>
              <w:rPr>
                <w:rFonts w:ascii="Times New Roman" w:hAnsi="Times New Roman" w:eastAsia="宋体"/>
                <w:color w:val="auto"/>
              </w:rPr>
              <w:t>滴</w:t>
            </w:r>
            <w:r>
              <w:rPr>
                <w:rFonts w:hint="eastAsia" w:ascii="Times New Roman" w:hAnsi="Times New Roman" w:eastAsia="宋体"/>
                <w:color w:val="auto"/>
              </w:rPr>
              <w:t>、</w:t>
            </w:r>
            <w:r>
              <w:rPr>
                <w:rFonts w:ascii="Times New Roman" w:hAnsi="Times New Roman" w:eastAsia="宋体"/>
                <w:color w:val="auto"/>
              </w:rPr>
              <w:t>漏现</w:t>
            </w:r>
            <w:r>
              <w:rPr>
                <w:rFonts w:hint="eastAsia" w:ascii="Times New Roman" w:hAnsi="Times New Roman" w:eastAsia="宋体"/>
                <w:color w:val="auto"/>
              </w:rPr>
              <w:t>象。</w:t>
            </w:r>
            <w:r>
              <w:rPr>
                <w:rFonts w:ascii="Times New Roman" w:hAnsi="Times New Roman" w:eastAsia="宋体"/>
                <w:color w:val="auto"/>
              </w:rPr>
              <w:t>同时，加强污染物产生主要环节的收集治理</w:t>
            </w:r>
            <w:r>
              <w:rPr>
                <w:rFonts w:hint="eastAsia" w:ascii="Times New Roman" w:hAnsi="Times New Roman" w:eastAsia="宋体"/>
                <w:color w:val="auto"/>
              </w:rPr>
              <w:t>，加强</w:t>
            </w:r>
            <w:r>
              <w:rPr>
                <w:rFonts w:ascii="Times New Roman" w:hAnsi="Times New Roman" w:eastAsia="宋体"/>
                <w:color w:val="auto"/>
              </w:rPr>
              <w:t>厂区安全防护、</w:t>
            </w:r>
            <w:r>
              <w:rPr>
                <w:rFonts w:hint="eastAsia" w:ascii="Times New Roman" w:hAnsi="Times New Roman" w:eastAsia="宋体"/>
                <w:color w:val="auto"/>
              </w:rPr>
              <w:t>环境风险防范措施</w:t>
            </w:r>
            <w:r>
              <w:rPr>
                <w:rFonts w:ascii="Times New Roman" w:hAnsi="Times New Roman" w:eastAsia="宋体"/>
                <w:color w:val="auto"/>
              </w:rPr>
              <w:t>，以便及时发现事故隐患</w:t>
            </w:r>
            <w:r>
              <w:rPr>
                <w:rFonts w:hint="eastAsia" w:ascii="Times New Roman" w:hAnsi="Times New Roman" w:eastAsia="宋体"/>
                <w:color w:val="auto"/>
              </w:rPr>
              <w:t>，及</w:t>
            </w:r>
            <w:r>
              <w:rPr>
                <w:rFonts w:ascii="Times New Roman" w:hAnsi="Times New Roman" w:eastAsia="宋体"/>
                <w:color w:val="auto"/>
              </w:rPr>
              <w:t>时采取有效的应对措施。</w:t>
            </w:r>
          </w:p>
          <w:p>
            <w:pPr>
              <w:pStyle w:val="44"/>
              <w:ind w:firstLine="480"/>
              <w:rPr>
                <w:rFonts w:ascii="Times New Roman" w:hAnsi="Times New Roman" w:eastAsia="宋体"/>
                <w:color w:val="auto"/>
              </w:rPr>
            </w:pPr>
            <w:r>
              <w:rPr>
                <w:rFonts w:ascii="Times New Roman" w:hAnsi="Times New Roman" w:eastAsia="宋体"/>
                <w:color w:val="auto"/>
              </w:rPr>
              <w:t>⑤项目生产经营用地的途变更或者在其土使权收回、转让前，应当由</w:t>
            </w:r>
            <w:r>
              <w:rPr>
                <w:rFonts w:hint="eastAsia" w:ascii="Times New Roman" w:hAnsi="Times New Roman" w:eastAsia="宋体"/>
                <w:color w:val="auto"/>
              </w:rPr>
              <w:t>土地使用权人按照规定进行土壤污染状况调查。</w:t>
            </w:r>
          </w:p>
          <w:p>
            <w:pPr>
              <w:pStyle w:val="142"/>
              <w:rPr>
                <w:rFonts w:ascii="Times New Roman" w:hAnsi="Times New Roman" w:eastAsia="宋体" w:cs="Times New Roman"/>
                <w:color w:val="auto"/>
                <w:lang w:val="en-US" w:eastAsia="zh-CN"/>
              </w:rPr>
            </w:pPr>
            <w:r>
              <w:rPr>
                <w:rFonts w:ascii="Times New Roman" w:hAnsi="Times New Roman" w:eastAsia="宋体"/>
                <w:color w:val="auto"/>
              </w:rPr>
              <w:fldChar w:fldCharType="begin"/>
            </w:r>
            <w:r>
              <w:rPr>
                <w:rFonts w:ascii="Times New Roman" w:hAnsi="Times New Roman" w:eastAsia="宋体"/>
                <w:color w:val="auto"/>
              </w:rPr>
              <w:instrText xml:space="preserve"> = 6 \* GB3 \* MERGEFORMAT </w:instrText>
            </w:r>
            <w:r>
              <w:rPr>
                <w:rFonts w:ascii="Times New Roman" w:hAnsi="Times New Roman" w:eastAsia="宋体"/>
                <w:color w:val="auto"/>
              </w:rPr>
              <w:fldChar w:fldCharType="separate"/>
            </w:r>
            <w:r>
              <w:rPr>
                <w:rFonts w:ascii="Times New Roman" w:hAnsi="Times New Roman" w:eastAsia="宋体"/>
                <w:color w:val="auto"/>
              </w:rPr>
              <w:t>⑥</w:t>
            </w:r>
            <w:r>
              <w:rPr>
                <w:rFonts w:ascii="Times New Roman" w:hAnsi="Times New Roman" w:eastAsia="宋体"/>
                <w:color w:val="auto"/>
              </w:rPr>
              <w:fldChar w:fldCharType="end"/>
            </w:r>
            <w:r>
              <w:rPr>
                <w:rFonts w:hint="eastAsia" w:ascii="Times New Roman" w:hAnsi="Times New Roman" w:eastAsia="宋体"/>
                <w:color w:val="auto"/>
              </w:rPr>
              <w:t>在酸洗废水收集池附近设置一处地下水跟踪监测井。</w:t>
            </w:r>
          </w:p>
          <w:p>
            <w:pPr>
              <w:pStyle w:val="67"/>
              <w:spacing w:before="120" w:beforeLines="50"/>
              <w:textAlignment w:val="center"/>
              <w:rPr>
                <w:rFonts w:ascii="Times New Roman" w:hAnsi="Times New Roman" w:eastAsia="宋体"/>
                <w:color w:val="auto"/>
                <w:sz w:val="28"/>
                <w:szCs w:val="28"/>
              </w:rPr>
            </w:pPr>
            <w:r>
              <w:rPr>
                <w:rFonts w:hint="eastAsia" w:ascii="Times New Roman" w:hAnsi="Times New Roman" w:eastAsia="宋体"/>
                <w:color w:val="auto"/>
                <w:sz w:val="28"/>
                <w:szCs w:val="28"/>
              </w:rPr>
              <w:t>4.2.6生态环境影响分析</w:t>
            </w:r>
          </w:p>
          <w:p>
            <w:pPr>
              <w:pStyle w:val="142"/>
              <w:rPr>
                <w:rFonts w:hint="eastAsia" w:ascii="Times New Roman" w:hAnsi="Times New Roman" w:eastAsia="宋体" w:cs="Times New Roman"/>
                <w:color w:val="auto"/>
                <w:lang w:val="en-US" w:eastAsia="zh-CN"/>
              </w:rPr>
            </w:pPr>
            <w:r>
              <w:rPr>
                <w:rFonts w:ascii="Times New Roman" w:hAnsi="Times New Roman" w:eastAsia="宋体" w:cs="Times New Roman"/>
                <w:color w:val="auto"/>
                <w:lang w:val="en-US" w:eastAsia="zh-CN"/>
              </w:rPr>
              <w:t>本项目</w:t>
            </w:r>
            <w:r>
              <w:rPr>
                <w:rFonts w:hint="eastAsia" w:ascii="Times New Roman" w:hAnsi="Times New Roman" w:eastAsia="宋体" w:cs="Times New Roman"/>
                <w:color w:val="auto"/>
                <w:lang w:val="en-US" w:eastAsia="zh-CN"/>
              </w:rPr>
              <w:t>位于福鼎市前岐镇双岳片区内</w:t>
            </w:r>
            <w:r>
              <w:rPr>
                <w:rFonts w:ascii="Times New Roman" w:hAnsi="Times New Roman" w:eastAsia="宋体" w:cs="Times New Roman"/>
                <w:color w:val="auto"/>
                <w:lang w:val="en-US" w:eastAsia="zh-CN"/>
              </w:rPr>
              <w:t>，用地性质属于工业用地</w:t>
            </w:r>
            <w:r>
              <w:rPr>
                <w:rFonts w:hint="eastAsia" w:ascii="Times New Roman" w:hAnsi="Times New Roman" w:eastAsia="宋体" w:cs="Times New Roman"/>
                <w:color w:val="auto"/>
                <w:lang w:val="en-US" w:eastAsia="zh-CN"/>
              </w:rPr>
              <w:t>，扩建项目利用现有已建厂房</w:t>
            </w:r>
            <w:r>
              <w:rPr>
                <w:rFonts w:ascii="Times New Roman" w:hAnsi="Times New Roman" w:eastAsia="宋体" w:cs="Times New Roman"/>
                <w:color w:val="auto"/>
                <w:lang w:val="en-US" w:eastAsia="zh-CN"/>
              </w:rPr>
              <w:t>，无</w:t>
            </w:r>
            <w:r>
              <w:rPr>
                <w:rFonts w:hint="eastAsia" w:ascii="Times New Roman" w:hAnsi="Times New Roman" w:eastAsia="宋体" w:cs="Times New Roman"/>
                <w:color w:val="auto"/>
                <w:lang w:val="en-US" w:eastAsia="zh-CN"/>
              </w:rPr>
              <w:t>新增</w:t>
            </w:r>
            <w:r>
              <w:rPr>
                <w:rFonts w:ascii="Times New Roman" w:hAnsi="Times New Roman" w:eastAsia="宋体" w:cs="Times New Roman"/>
                <w:color w:val="auto"/>
                <w:lang w:val="en-US" w:eastAsia="zh-CN"/>
              </w:rPr>
              <w:t>生态环境保护目标</w:t>
            </w:r>
            <w:r>
              <w:rPr>
                <w:rFonts w:hint="eastAsia" w:ascii="Times New Roman" w:hAnsi="Times New Roman" w:eastAsia="宋体" w:cs="Times New Roman"/>
                <w:color w:val="auto"/>
                <w:lang w:val="en-US" w:eastAsia="zh-CN"/>
              </w:rPr>
              <w:t>，无需采取生态环境保护措施。</w:t>
            </w:r>
          </w:p>
          <w:p>
            <w:pPr>
              <w:pStyle w:val="67"/>
              <w:spacing w:before="120" w:beforeLines="50"/>
              <w:textAlignment w:val="center"/>
              <w:rPr>
                <w:rFonts w:ascii="Times New Roman" w:hAnsi="Times New Roman" w:eastAsia="宋体"/>
                <w:color w:val="auto"/>
                <w:sz w:val="28"/>
                <w:szCs w:val="28"/>
              </w:rPr>
            </w:pPr>
            <w:r>
              <w:rPr>
                <w:rFonts w:hint="eastAsia" w:ascii="Times New Roman" w:hAnsi="Times New Roman" w:eastAsia="宋体"/>
                <w:color w:val="auto"/>
                <w:sz w:val="28"/>
                <w:szCs w:val="28"/>
              </w:rPr>
              <w:t>4.2.7环境风险分析</w:t>
            </w:r>
          </w:p>
          <w:p>
            <w:pPr>
              <w:pStyle w:val="67"/>
              <w:spacing w:before="120" w:beforeLines="50" w:after="120" w:afterLines="50"/>
              <w:textAlignment w:val="center"/>
              <w:rPr>
                <w:rFonts w:hint="eastAsia" w:ascii="Times New Roman" w:hAnsi="Times New Roman" w:eastAsia="宋体"/>
                <w:color w:val="auto"/>
              </w:rPr>
            </w:pPr>
            <w:r>
              <w:rPr>
                <w:rFonts w:ascii="Times New Roman" w:hAnsi="Times New Roman" w:eastAsia="宋体"/>
                <w:color w:val="auto"/>
              </w:rPr>
              <w:t>4.2.7.1</w:t>
            </w:r>
            <w:r>
              <w:rPr>
                <w:rFonts w:hint="eastAsia" w:ascii="Times New Roman" w:hAnsi="Times New Roman" w:eastAsia="宋体"/>
                <w:color w:val="auto"/>
              </w:rPr>
              <w:t>环境风险</w:t>
            </w:r>
            <w:r>
              <w:rPr>
                <w:rFonts w:ascii="Times New Roman" w:hAnsi="Times New Roman" w:eastAsia="宋体"/>
                <w:color w:val="auto"/>
              </w:rPr>
              <w:t>识别</w:t>
            </w:r>
          </w:p>
          <w:p>
            <w:pPr>
              <w:pStyle w:val="142"/>
              <w:rPr>
                <w:rFonts w:ascii="Times New Roman" w:hAnsi="Times New Roman" w:eastAsia="宋体"/>
                <w:color w:val="auto"/>
                <w:kern w:val="0"/>
                <w:lang w:val="en-US" w:eastAsia="zh-CN"/>
              </w:rPr>
            </w:pPr>
            <w:r>
              <w:rPr>
                <w:rFonts w:ascii="Times New Roman" w:hAnsi="Times New Roman" w:eastAsia="宋体"/>
                <w:color w:val="auto"/>
                <w:kern w:val="0"/>
                <w:lang w:val="en-US" w:eastAsia="zh-CN"/>
              </w:rPr>
              <w:t>（1）风险识别范围</w:t>
            </w:r>
          </w:p>
          <w:p>
            <w:pPr>
              <w:pStyle w:val="142"/>
              <w:rPr>
                <w:rFonts w:ascii="Times New Roman" w:hAnsi="Times New Roman" w:eastAsia="宋体"/>
                <w:color w:val="auto"/>
                <w:kern w:val="0"/>
                <w:lang w:val="en-US" w:eastAsia="zh-CN"/>
              </w:rPr>
            </w:pPr>
            <w:bookmarkStart w:id="61" w:name="bookmark247"/>
            <w:bookmarkEnd w:id="61"/>
            <w:r>
              <w:rPr>
                <w:rFonts w:hint="eastAsia" w:ascii="Times New Roman" w:hAnsi="Times New Roman" w:eastAsia="宋体"/>
                <w:color w:val="auto"/>
                <w:kern w:val="0"/>
                <w:lang w:val="en-US" w:eastAsia="zh-CN"/>
              </w:rPr>
              <w:t>①</w:t>
            </w:r>
            <w:r>
              <w:rPr>
                <w:rFonts w:ascii="Times New Roman" w:hAnsi="Times New Roman" w:eastAsia="宋体"/>
                <w:color w:val="auto"/>
                <w:kern w:val="0"/>
                <w:lang w:val="en-US" w:eastAsia="zh-CN"/>
              </w:rPr>
              <w:t>本项目生产系统危险性识别包括主要生产装置、储运设施、公用工程和辅助生产设施，以及环境保护设施等。</w:t>
            </w:r>
          </w:p>
          <w:p>
            <w:pPr>
              <w:pStyle w:val="142"/>
              <w:rPr>
                <w:rFonts w:ascii="Times New Roman" w:hAnsi="Times New Roman" w:eastAsia="宋体"/>
                <w:color w:val="auto"/>
                <w:kern w:val="0"/>
                <w:lang w:val="en-US" w:eastAsia="zh-CN"/>
              </w:rPr>
            </w:pPr>
            <w:bookmarkStart w:id="62" w:name="bookmark248"/>
            <w:bookmarkEnd w:id="62"/>
            <w:r>
              <w:rPr>
                <w:rFonts w:hint="eastAsia" w:ascii="Times New Roman" w:hAnsi="Times New Roman" w:eastAsia="宋体"/>
                <w:color w:val="auto"/>
                <w:kern w:val="0"/>
                <w:lang w:val="en-US" w:eastAsia="zh-CN"/>
              </w:rPr>
              <w:t>②</w:t>
            </w:r>
            <w:r>
              <w:rPr>
                <w:rFonts w:ascii="Times New Roman" w:hAnsi="Times New Roman" w:eastAsia="宋体"/>
                <w:color w:val="auto"/>
                <w:kern w:val="0"/>
                <w:lang w:val="en-US" w:eastAsia="zh-CN"/>
              </w:rPr>
              <w:t>物质危险性识别包括主要原辅材料、</w:t>
            </w:r>
            <w:r>
              <w:rPr>
                <w:rFonts w:hint="eastAsia" w:ascii="Times New Roman" w:hAnsi="Times New Roman" w:eastAsia="宋体"/>
                <w:color w:val="auto"/>
                <w:kern w:val="0"/>
                <w:lang w:val="en-US" w:eastAsia="zh-CN"/>
              </w:rPr>
              <w:t>产品</w:t>
            </w:r>
            <w:r>
              <w:rPr>
                <w:rFonts w:ascii="Times New Roman" w:hAnsi="Times New Roman" w:eastAsia="宋体"/>
                <w:color w:val="auto"/>
                <w:kern w:val="0"/>
                <w:lang w:val="en-US" w:eastAsia="zh-CN"/>
              </w:rPr>
              <w:t>、污染物、火灾和爆炸伴生/次生物等。</w:t>
            </w:r>
          </w:p>
          <w:p>
            <w:pPr>
              <w:pStyle w:val="142"/>
              <w:rPr>
                <w:rFonts w:ascii="Times New Roman" w:hAnsi="Times New Roman" w:eastAsia="宋体"/>
                <w:color w:val="auto"/>
                <w:kern w:val="0"/>
                <w:lang w:val="en-US" w:eastAsia="zh-CN"/>
              </w:rPr>
            </w:pPr>
            <w:r>
              <w:rPr>
                <w:rFonts w:ascii="Times New Roman" w:hAnsi="Times New Roman" w:eastAsia="宋体"/>
                <w:color w:val="auto"/>
                <w:kern w:val="0"/>
                <w:lang w:val="en-US" w:eastAsia="zh-CN"/>
              </w:rPr>
              <w:t>（2）风险识别类型</w:t>
            </w:r>
          </w:p>
          <w:p>
            <w:pPr>
              <w:pStyle w:val="142"/>
              <w:rPr>
                <w:rFonts w:ascii="Times New Roman" w:hAnsi="Times New Roman" w:eastAsia="宋体"/>
                <w:color w:val="auto"/>
                <w:kern w:val="0"/>
                <w:lang w:val="en-US" w:eastAsia="zh-CN"/>
              </w:rPr>
            </w:pPr>
            <w:r>
              <w:rPr>
                <w:rFonts w:ascii="Times New Roman" w:hAnsi="Times New Roman" w:eastAsia="宋体"/>
                <w:color w:val="auto"/>
                <w:kern w:val="0"/>
                <w:lang w:val="en-US" w:eastAsia="zh-CN"/>
              </w:rPr>
              <w:t>物质在使用及储存过程中可能发生的事故有机械破损、物体摔落、腐蚀性物质喷溅致残、有毒物质的泄漏引起火灾、爆炸、有毒物质排放等，其中后三种可能导致具有严重后果的危害。因此，本次环境风险评价的主要研究对象是：A</w:t>
            </w:r>
            <w:r>
              <w:rPr>
                <w:rFonts w:hint="eastAsia" w:ascii="Times New Roman" w:hAnsi="Times New Roman" w:eastAsia="宋体"/>
                <w:color w:val="auto"/>
                <w:kern w:val="0"/>
                <w:lang w:val="en-US" w:eastAsia="zh-CN"/>
              </w:rPr>
              <w:t>.</w:t>
            </w:r>
            <w:r>
              <w:rPr>
                <w:rFonts w:ascii="Times New Roman" w:hAnsi="Times New Roman" w:eastAsia="宋体"/>
                <w:color w:val="auto"/>
                <w:kern w:val="0"/>
                <w:lang w:val="en-US" w:eastAsia="zh-CN"/>
              </w:rPr>
              <w:t>重大火灾；B</w:t>
            </w:r>
            <w:r>
              <w:rPr>
                <w:rFonts w:hint="eastAsia" w:ascii="Times New Roman" w:hAnsi="Times New Roman" w:eastAsia="宋体"/>
                <w:color w:val="auto"/>
                <w:kern w:val="0"/>
                <w:lang w:val="en-US" w:eastAsia="zh-CN"/>
              </w:rPr>
              <w:t>.</w:t>
            </w:r>
            <w:r>
              <w:rPr>
                <w:rFonts w:ascii="Times New Roman" w:hAnsi="Times New Roman" w:eastAsia="宋体"/>
                <w:color w:val="auto"/>
                <w:kern w:val="0"/>
                <w:lang w:val="en-US" w:eastAsia="zh-CN"/>
              </w:rPr>
              <w:t>重大爆炸；C</w:t>
            </w:r>
            <w:r>
              <w:rPr>
                <w:rFonts w:hint="eastAsia" w:ascii="Times New Roman" w:hAnsi="Times New Roman" w:eastAsia="宋体"/>
                <w:color w:val="auto"/>
                <w:kern w:val="0"/>
                <w:lang w:val="en-US" w:eastAsia="zh-CN"/>
              </w:rPr>
              <w:t>.</w:t>
            </w:r>
            <w:r>
              <w:rPr>
                <w:rFonts w:ascii="Times New Roman" w:hAnsi="Times New Roman" w:eastAsia="宋体"/>
                <w:color w:val="auto"/>
                <w:kern w:val="0"/>
                <w:lang w:val="en-US" w:eastAsia="zh-CN"/>
              </w:rPr>
              <w:t>物质泄漏风险。</w:t>
            </w:r>
          </w:p>
          <w:p>
            <w:pPr>
              <w:pStyle w:val="142"/>
              <w:rPr>
                <w:rFonts w:ascii="Times New Roman" w:hAnsi="Times New Roman" w:eastAsia="宋体"/>
                <w:color w:val="auto"/>
                <w:kern w:val="0"/>
                <w:lang w:val="en-US" w:eastAsia="zh-CN"/>
              </w:rPr>
            </w:pPr>
            <w:r>
              <w:rPr>
                <w:rFonts w:ascii="Times New Roman" w:hAnsi="Times New Roman" w:eastAsia="宋体"/>
                <w:color w:val="auto"/>
                <w:kern w:val="0"/>
                <w:lang w:val="en-US" w:eastAsia="zh-CN"/>
              </w:rPr>
              <w:t>（3）物质风险识别</w:t>
            </w:r>
          </w:p>
          <w:p>
            <w:pPr>
              <w:pStyle w:val="142"/>
              <w:rPr>
                <w:rFonts w:ascii="Times New Roman" w:hAnsi="Times New Roman" w:eastAsia="宋体"/>
                <w:color w:val="auto"/>
                <w:kern w:val="0"/>
                <w:lang w:val="en-US" w:eastAsia="zh-CN"/>
              </w:rPr>
            </w:pPr>
            <w:r>
              <w:rPr>
                <w:rFonts w:ascii="Times New Roman" w:hAnsi="Times New Roman" w:eastAsia="宋体"/>
                <w:color w:val="auto"/>
                <w:kern w:val="0"/>
                <w:lang w:val="en-US" w:eastAsia="zh-CN"/>
              </w:rPr>
              <w:t>根据《危险化学品重大危险源辨识》（GB18218-2018）表2和《建设项目环境风险评价技术导则》HJ169—2018附录B危险化学品的临界量，项目物质危险性识别结果见表4.2-1</w:t>
            </w:r>
            <w:r>
              <w:rPr>
                <w:rFonts w:hint="eastAsia" w:ascii="Times New Roman" w:hAnsi="Times New Roman" w:eastAsia="宋体"/>
                <w:color w:val="auto"/>
                <w:kern w:val="0"/>
                <w:lang w:val="en-US" w:eastAsia="zh-CN"/>
              </w:rPr>
              <w:t>9</w:t>
            </w:r>
            <w:r>
              <w:rPr>
                <w:rFonts w:ascii="Times New Roman" w:hAnsi="Times New Roman" w:eastAsia="宋体"/>
                <w:color w:val="auto"/>
                <w:kern w:val="0"/>
                <w:lang w:val="en-US" w:eastAsia="zh-CN"/>
              </w:rPr>
              <w:t>。</w:t>
            </w:r>
          </w:p>
          <w:p>
            <w:pPr>
              <w:pStyle w:val="7"/>
              <w:numPr>
                <w:ilvl w:val="4"/>
                <w:numId w:val="0"/>
              </w:numPr>
              <w:tabs>
                <w:tab w:val="left" w:pos="420"/>
                <w:tab w:val="clear" w:pos="0"/>
              </w:tabs>
              <w:spacing w:before="0" w:after="0" w:line="240" w:lineRule="auto"/>
              <w:ind w:left="-300" w:leftChars="0" w:firstLine="482" w:firstLineChars="200"/>
              <w:jc w:val="center"/>
              <w:rPr>
                <w:rFonts w:ascii="Times New Roman" w:hAnsi="Times New Roman" w:eastAsia="宋体" w:cs="Times New Roman"/>
                <w:b/>
                <w:bCs/>
                <w:color w:val="auto"/>
                <w:sz w:val="24"/>
                <w:szCs w:val="24"/>
                <w:lang w:val="en-US" w:eastAsia="zh-CN"/>
              </w:rPr>
            </w:pPr>
            <w:r>
              <w:rPr>
                <w:rFonts w:ascii="Times New Roman" w:hAnsi="Times New Roman" w:eastAsia="宋体" w:cs="Times New Roman"/>
                <w:b/>
                <w:bCs/>
                <w:color w:val="auto"/>
                <w:sz w:val="24"/>
                <w:szCs w:val="24"/>
                <w:lang w:val="en-US" w:eastAsia="zh-CN"/>
              </w:rPr>
              <w:t>表4.2-1</w:t>
            </w:r>
            <w:r>
              <w:rPr>
                <w:rFonts w:hint="eastAsia" w:ascii="Times New Roman" w:hAnsi="Times New Roman" w:eastAsia="宋体" w:cs="Times New Roman"/>
                <w:b/>
                <w:bCs/>
                <w:color w:val="auto"/>
                <w:sz w:val="24"/>
                <w:szCs w:val="24"/>
                <w:lang w:val="en-US" w:eastAsia="zh-CN"/>
              </w:rPr>
              <w:t>9</w:t>
            </w:r>
            <w:r>
              <w:rPr>
                <w:rFonts w:ascii="Times New Roman" w:hAnsi="Times New Roman" w:eastAsia="宋体" w:cs="Times New Roman"/>
                <w:b/>
                <w:bCs/>
                <w:color w:val="auto"/>
                <w:sz w:val="24"/>
                <w:szCs w:val="24"/>
                <w:lang w:val="en-US" w:eastAsia="zh-CN"/>
              </w:rPr>
              <w:t xml:space="preserve">  危险性判定表</w:t>
            </w:r>
          </w:p>
          <w:tbl>
            <w:tblPr>
              <w:tblStyle w:val="30"/>
              <w:tblW w:w="8779"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3222"/>
              <w:gridCol w:w="2250"/>
              <w:gridCol w:w="2006"/>
              <w:gridCol w:w="130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51" w:hRule="atLeast"/>
                <w:jc w:val="center"/>
              </w:trPr>
              <w:tc>
                <w:tcPr>
                  <w:tcW w:w="3222" w:type="dxa"/>
                  <w:tcBorders>
                    <w:tl2br w:val="nil"/>
                    <w:tr2bl w:val="nil"/>
                  </w:tcBorders>
                  <w:shd w:val="clear" w:color="auto" w:fill="FFFFFF"/>
                  <w:vAlign w:val="center"/>
                </w:tcPr>
                <w:p>
                  <w:pPr>
                    <w:pStyle w:val="130"/>
                    <w:adjustRightInd w:val="0"/>
                    <w:snapToGrid w:val="0"/>
                    <w:spacing w:after="0" w:line="240" w:lineRule="auto"/>
                    <w:ind w:firstLine="0"/>
                    <w:jc w:val="center"/>
                    <w:rPr>
                      <w:rFonts w:ascii="Times New Roman" w:hAnsi="Times New Roman" w:eastAsia="宋体" w:cs="Times New Roman"/>
                      <w:b w:val="0"/>
                      <w:bCs w:val="0"/>
                      <w:color w:val="auto"/>
                      <w:sz w:val="21"/>
                      <w:szCs w:val="21"/>
                    </w:rPr>
                  </w:pPr>
                  <w:r>
                    <w:rPr>
                      <w:rFonts w:ascii="Times New Roman" w:hAnsi="Times New Roman" w:eastAsia="宋体" w:cs="Times New Roman"/>
                      <w:b w:val="0"/>
                      <w:bCs w:val="0"/>
                      <w:color w:val="auto"/>
                      <w:sz w:val="21"/>
                      <w:szCs w:val="21"/>
                    </w:rPr>
                    <w:t>物质名称</w:t>
                  </w:r>
                </w:p>
              </w:tc>
              <w:tc>
                <w:tcPr>
                  <w:tcW w:w="2250" w:type="dxa"/>
                  <w:tcBorders>
                    <w:tl2br w:val="nil"/>
                    <w:tr2bl w:val="nil"/>
                  </w:tcBorders>
                  <w:shd w:val="clear" w:color="auto" w:fill="FFFFFF"/>
                  <w:vAlign w:val="center"/>
                </w:tcPr>
                <w:p>
                  <w:pPr>
                    <w:pStyle w:val="130"/>
                    <w:adjustRightInd w:val="0"/>
                    <w:snapToGrid w:val="0"/>
                    <w:spacing w:after="0" w:line="240" w:lineRule="auto"/>
                    <w:ind w:firstLine="0"/>
                    <w:jc w:val="center"/>
                    <w:rPr>
                      <w:rFonts w:ascii="Times New Roman" w:hAnsi="Times New Roman" w:eastAsia="宋体" w:cs="Times New Roman"/>
                      <w:b w:val="0"/>
                      <w:bCs w:val="0"/>
                      <w:color w:val="auto"/>
                      <w:sz w:val="21"/>
                      <w:szCs w:val="21"/>
                    </w:rPr>
                  </w:pPr>
                  <w:r>
                    <w:rPr>
                      <w:rFonts w:ascii="Times New Roman" w:hAnsi="Times New Roman" w:eastAsia="宋体" w:cs="Times New Roman"/>
                      <w:b w:val="0"/>
                      <w:bCs w:val="0"/>
                      <w:color w:val="auto"/>
                      <w:sz w:val="21"/>
                      <w:szCs w:val="21"/>
                    </w:rPr>
                    <w:t>厂区最大</w:t>
                  </w:r>
                  <w:r>
                    <w:rPr>
                      <w:rFonts w:hint="eastAsia" w:ascii="Times New Roman" w:hAnsi="Times New Roman" w:eastAsia="宋体" w:cs="Times New Roman"/>
                      <w:b w:val="0"/>
                      <w:bCs w:val="0"/>
                      <w:color w:val="auto"/>
                      <w:sz w:val="21"/>
                      <w:szCs w:val="21"/>
                      <w:lang w:val="en-US" w:eastAsia="zh-CN"/>
                    </w:rPr>
                    <w:t>储存</w:t>
                  </w:r>
                  <w:r>
                    <w:rPr>
                      <w:rFonts w:ascii="Times New Roman" w:hAnsi="Times New Roman" w:eastAsia="宋体" w:cs="Times New Roman"/>
                      <w:b w:val="0"/>
                      <w:bCs w:val="0"/>
                      <w:color w:val="auto"/>
                      <w:sz w:val="21"/>
                      <w:szCs w:val="21"/>
                    </w:rPr>
                    <w:t>量</w:t>
                  </w:r>
                  <w:r>
                    <w:rPr>
                      <w:rFonts w:ascii="Times New Roman" w:hAnsi="Times New Roman" w:eastAsia="宋体" w:cs="Times New Roman"/>
                      <w:b w:val="0"/>
                      <w:bCs w:val="0"/>
                      <w:color w:val="auto"/>
                      <w:sz w:val="21"/>
                      <w:szCs w:val="21"/>
                      <w:lang w:val="en-US" w:eastAsia="zh-CN" w:bidi="en-US"/>
                    </w:rPr>
                    <w:t>（t）</w:t>
                  </w:r>
                </w:p>
              </w:tc>
              <w:tc>
                <w:tcPr>
                  <w:tcW w:w="2006" w:type="dxa"/>
                  <w:tcBorders>
                    <w:tl2br w:val="nil"/>
                    <w:tr2bl w:val="nil"/>
                  </w:tcBorders>
                  <w:shd w:val="clear" w:color="auto" w:fill="FFFFFF"/>
                  <w:vAlign w:val="center"/>
                </w:tcPr>
                <w:p>
                  <w:pPr>
                    <w:pStyle w:val="130"/>
                    <w:adjustRightInd w:val="0"/>
                    <w:snapToGrid w:val="0"/>
                    <w:spacing w:after="0" w:line="240" w:lineRule="auto"/>
                    <w:ind w:firstLine="0"/>
                    <w:jc w:val="center"/>
                    <w:rPr>
                      <w:rFonts w:ascii="Times New Roman" w:hAnsi="Times New Roman" w:eastAsia="宋体" w:cs="Times New Roman"/>
                      <w:b w:val="0"/>
                      <w:bCs w:val="0"/>
                      <w:color w:val="auto"/>
                      <w:sz w:val="21"/>
                      <w:szCs w:val="21"/>
                    </w:rPr>
                  </w:pPr>
                  <w:r>
                    <w:rPr>
                      <w:rFonts w:ascii="Times New Roman" w:hAnsi="Times New Roman" w:eastAsia="宋体" w:cs="Times New Roman"/>
                      <w:b w:val="0"/>
                      <w:bCs w:val="0"/>
                      <w:color w:val="auto"/>
                      <w:sz w:val="21"/>
                      <w:szCs w:val="21"/>
                    </w:rPr>
                    <w:t>判别标准</w:t>
                  </w:r>
                  <w:r>
                    <w:rPr>
                      <w:rFonts w:ascii="Times New Roman" w:hAnsi="Times New Roman" w:eastAsia="宋体" w:cs="Times New Roman"/>
                      <w:b w:val="0"/>
                      <w:bCs w:val="0"/>
                      <w:color w:val="auto"/>
                      <w:sz w:val="21"/>
                      <w:szCs w:val="21"/>
                      <w:lang w:val="en-US" w:eastAsia="zh-CN" w:bidi="en-US"/>
                    </w:rPr>
                    <w:t>（t）</w:t>
                  </w:r>
                </w:p>
              </w:tc>
              <w:tc>
                <w:tcPr>
                  <w:tcW w:w="1301" w:type="dxa"/>
                  <w:tcBorders>
                    <w:tl2br w:val="nil"/>
                    <w:tr2bl w:val="nil"/>
                  </w:tcBorders>
                  <w:shd w:val="clear" w:color="auto" w:fill="FFFFFF"/>
                  <w:vAlign w:val="center"/>
                </w:tcPr>
                <w:p>
                  <w:pPr>
                    <w:pStyle w:val="130"/>
                    <w:adjustRightInd w:val="0"/>
                    <w:snapToGrid w:val="0"/>
                    <w:spacing w:after="0" w:line="240" w:lineRule="auto"/>
                    <w:ind w:firstLine="0"/>
                    <w:jc w:val="center"/>
                    <w:rPr>
                      <w:rFonts w:ascii="Times New Roman" w:hAnsi="Times New Roman" w:eastAsia="宋体" w:cs="Times New Roman"/>
                      <w:b w:val="0"/>
                      <w:bCs w:val="0"/>
                      <w:color w:val="auto"/>
                      <w:sz w:val="21"/>
                      <w:szCs w:val="21"/>
                    </w:rPr>
                  </w:pPr>
                  <w:r>
                    <w:rPr>
                      <w:rFonts w:ascii="Times New Roman" w:hAnsi="Times New Roman" w:eastAsia="宋体" w:cs="Times New Roman"/>
                      <w:b w:val="0"/>
                      <w:bCs w:val="0"/>
                      <w:color w:val="auto"/>
                      <w:sz w:val="21"/>
                      <w:szCs w:val="21"/>
                      <w:lang w:val="en-US" w:eastAsia="zh-CN" w:bidi="en-US"/>
                    </w:rPr>
                    <w:t>Q</w:t>
                  </w:r>
                  <w:r>
                    <w:rPr>
                      <w:rFonts w:ascii="Times New Roman" w:hAnsi="Times New Roman" w:eastAsia="宋体" w:cs="Times New Roman"/>
                      <w:b w:val="0"/>
                      <w:bCs w:val="0"/>
                      <w:color w:val="auto"/>
                      <w:sz w:val="21"/>
                      <w:szCs w:val="21"/>
                    </w:rPr>
                    <w:t>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222" w:type="dxa"/>
                  <w:tcBorders>
                    <w:tl2br w:val="nil"/>
                    <w:tr2bl w:val="nil"/>
                  </w:tcBorders>
                  <w:shd w:val="clear" w:color="auto" w:fill="FFFFFF"/>
                  <w:vAlign w:val="center"/>
                </w:tcPr>
                <w:p>
                  <w:pPr>
                    <w:pStyle w:val="130"/>
                    <w:adjustRightInd w:val="0"/>
                    <w:snapToGrid w:val="0"/>
                    <w:spacing w:after="0" w:line="240" w:lineRule="auto"/>
                    <w:ind w:firstLine="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切削液</w:t>
                  </w:r>
                </w:p>
              </w:tc>
              <w:tc>
                <w:tcPr>
                  <w:tcW w:w="2250" w:type="dxa"/>
                  <w:tcBorders>
                    <w:tl2br w:val="nil"/>
                    <w:tr2bl w:val="nil"/>
                  </w:tcBorders>
                  <w:shd w:val="clear" w:color="auto" w:fill="FFFFFF"/>
                  <w:vAlign w:val="center"/>
                </w:tcPr>
                <w:p>
                  <w:pPr>
                    <w:pStyle w:val="130"/>
                    <w:adjustRightInd w:val="0"/>
                    <w:snapToGrid w:val="0"/>
                    <w:spacing w:after="0" w:line="240" w:lineRule="auto"/>
                    <w:ind w:firstLine="0"/>
                    <w:jc w:val="center"/>
                    <w:rPr>
                      <w:rFonts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0.5</w:t>
                  </w:r>
                </w:p>
              </w:tc>
              <w:tc>
                <w:tcPr>
                  <w:tcW w:w="2006" w:type="dxa"/>
                  <w:tcBorders>
                    <w:tl2br w:val="nil"/>
                    <w:tr2bl w:val="nil"/>
                  </w:tcBorders>
                  <w:shd w:val="clear" w:color="auto" w:fill="FFFFFF"/>
                  <w:vAlign w:val="center"/>
                </w:tcPr>
                <w:p>
                  <w:pPr>
                    <w:pStyle w:val="130"/>
                    <w:adjustRightInd w:val="0"/>
                    <w:snapToGrid w:val="0"/>
                    <w:spacing w:after="0" w:line="240" w:lineRule="auto"/>
                    <w:ind w:firstLine="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lang w:val="en-US" w:eastAsia="zh-CN" w:bidi="en-US"/>
                    </w:rPr>
                    <w:t>2500</w:t>
                  </w:r>
                </w:p>
              </w:tc>
              <w:tc>
                <w:tcPr>
                  <w:tcW w:w="1301" w:type="dxa"/>
                  <w:tcBorders>
                    <w:tl2br w:val="nil"/>
                    <w:tr2bl w:val="nil"/>
                  </w:tcBorders>
                  <w:shd w:val="clear" w:color="auto" w:fill="FFFFFF"/>
                  <w:vAlign w:val="center"/>
                </w:tcPr>
                <w:p>
                  <w:pPr>
                    <w:pStyle w:val="130"/>
                    <w:adjustRightInd w:val="0"/>
                    <w:snapToGrid w:val="0"/>
                    <w:spacing w:after="0" w:line="240" w:lineRule="auto"/>
                    <w:ind w:firstLine="0"/>
                    <w:jc w:val="center"/>
                    <w:rPr>
                      <w:rFonts w:ascii="Times New Roman" w:hAnsi="Times New Roman" w:eastAsia="宋体" w:cs="Times New Roman"/>
                      <w:color w:val="auto"/>
                      <w:sz w:val="21"/>
                      <w:szCs w:val="21"/>
                      <w:lang w:val="en-US" w:eastAsia="zh-CN"/>
                    </w:rPr>
                  </w:pPr>
                  <w:r>
                    <w:rPr>
                      <w:rFonts w:ascii="Times New Roman" w:hAnsi="Times New Roman" w:eastAsia="宋体" w:cs="Times New Roman"/>
                      <w:color w:val="auto"/>
                      <w:sz w:val="21"/>
                      <w:szCs w:val="21"/>
                      <w:lang w:val="en-US" w:eastAsia="zh-CN"/>
                    </w:rPr>
                    <w:t>0.00</w:t>
                  </w:r>
                  <w:r>
                    <w:rPr>
                      <w:rFonts w:hint="eastAsia" w:ascii="Times New Roman" w:hAnsi="Times New Roman" w:eastAsia="宋体" w:cs="Times New Roman"/>
                      <w:color w:val="auto"/>
                      <w:sz w:val="21"/>
                      <w:szCs w:val="21"/>
                      <w:lang w:val="en-US" w:eastAsia="zh-CN"/>
                    </w:rPr>
                    <w:t>02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7478" w:type="dxa"/>
                  <w:gridSpan w:val="3"/>
                  <w:tcBorders>
                    <w:tl2br w:val="nil"/>
                    <w:tr2bl w:val="nil"/>
                  </w:tcBorders>
                  <w:shd w:val="clear" w:color="auto" w:fill="FFFFFF"/>
                  <w:vAlign w:val="center"/>
                </w:tcPr>
                <w:p>
                  <w:pPr>
                    <w:pStyle w:val="130"/>
                    <w:adjustRightInd w:val="0"/>
                    <w:snapToGrid w:val="0"/>
                    <w:spacing w:after="0" w:line="240" w:lineRule="auto"/>
                    <w:ind w:firstLine="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合计</w:t>
                  </w:r>
                </w:p>
              </w:tc>
              <w:tc>
                <w:tcPr>
                  <w:tcW w:w="1301" w:type="dxa"/>
                  <w:tcBorders>
                    <w:tl2br w:val="nil"/>
                    <w:tr2bl w:val="nil"/>
                  </w:tcBorders>
                  <w:shd w:val="clear" w:color="auto" w:fill="FFFFFF"/>
                  <w:vAlign w:val="center"/>
                </w:tcPr>
                <w:p>
                  <w:pPr>
                    <w:pStyle w:val="130"/>
                    <w:adjustRightInd w:val="0"/>
                    <w:snapToGrid w:val="0"/>
                    <w:spacing w:after="0" w:line="240" w:lineRule="auto"/>
                    <w:ind w:firstLine="0"/>
                    <w:jc w:val="center"/>
                    <w:rPr>
                      <w:rFonts w:ascii="Times New Roman" w:hAnsi="Times New Roman" w:eastAsia="宋体" w:cs="Times New Roman"/>
                      <w:color w:val="auto"/>
                      <w:sz w:val="21"/>
                      <w:szCs w:val="21"/>
                      <w:lang w:val="en-US" w:eastAsia="zh-CN"/>
                    </w:rPr>
                  </w:pPr>
                  <w:r>
                    <w:rPr>
                      <w:rFonts w:ascii="Times New Roman" w:hAnsi="Times New Roman" w:eastAsia="宋体" w:cs="Times New Roman"/>
                      <w:color w:val="auto"/>
                      <w:sz w:val="21"/>
                      <w:szCs w:val="21"/>
                      <w:lang w:val="en-US" w:eastAsia="zh-CN"/>
                    </w:rPr>
                    <w:t>0.</w:t>
                  </w:r>
                  <w:r>
                    <w:rPr>
                      <w:rFonts w:hint="eastAsia" w:ascii="Times New Roman" w:hAnsi="Times New Roman" w:eastAsia="宋体" w:cs="Times New Roman"/>
                      <w:color w:val="auto"/>
                      <w:sz w:val="21"/>
                      <w:szCs w:val="21"/>
                      <w:lang w:val="en-US" w:eastAsia="zh-CN"/>
                    </w:rPr>
                    <w:t>00</w:t>
                  </w:r>
                  <w:r>
                    <w:rPr>
                      <w:rFonts w:ascii="Times New Roman" w:hAnsi="Times New Roman" w:eastAsia="宋体" w:cs="Times New Roman"/>
                      <w:color w:val="auto"/>
                      <w:sz w:val="21"/>
                      <w:szCs w:val="21"/>
                      <w:lang w:val="en-US" w:eastAsia="zh-CN"/>
                    </w:rPr>
                    <w:t>0</w:t>
                  </w:r>
                  <w:r>
                    <w:rPr>
                      <w:rFonts w:hint="eastAsia" w:ascii="Times New Roman" w:hAnsi="Times New Roman" w:eastAsia="宋体" w:cs="Times New Roman"/>
                      <w:color w:val="auto"/>
                      <w:sz w:val="21"/>
                      <w:szCs w:val="21"/>
                      <w:lang w:val="en-US" w:eastAsia="zh-CN"/>
                    </w:rPr>
                    <w:t>2</w:t>
                  </w:r>
                </w:p>
              </w:tc>
            </w:tr>
          </w:tbl>
          <w:p>
            <w:pPr>
              <w:pStyle w:val="142"/>
              <w:spacing w:line="240" w:lineRule="auto"/>
              <w:rPr>
                <w:rFonts w:hint="default" w:ascii="Times New Roman" w:hAnsi="Times New Roman" w:eastAsia="宋体"/>
                <w:color w:val="auto"/>
                <w:kern w:val="0"/>
                <w:sz w:val="21"/>
                <w:szCs w:val="21"/>
                <w:lang w:val="en-US" w:eastAsia="zh-CN"/>
              </w:rPr>
            </w:pPr>
            <w:r>
              <w:rPr>
                <w:rFonts w:hint="eastAsia" w:ascii="Times New Roman" w:hAnsi="Times New Roman" w:eastAsia="宋体"/>
                <w:color w:val="auto"/>
                <w:kern w:val="0"/>
                <w:sz w:val="21"/>
                <w:szCs w:val="21"/>
                <w:lang w:val="en-US" w:eastAsia="zh-CN"/>
              </w:rPr>
              <w:t>注：本项目使用的石墨涂料所含N,N-二甲基乙酰胺不属于</w:t>
            </w:r>
            <w:r>
              <w:rPr>
                <w:rFonts w:ascii="Times New Roman" w:hAnsi="Times New Roman" w:eastAsia="宋体"/>
                <w:color w:val="auto"/>
                <w:kern w:val="0"/>
                <w:sz w:val="21"/>
                <w:szCs w:val="21"/>
                <w:lang w:val="en-US" w:eastAsia="zh-CN"/>
              </w:rPr>
              <w:t>《建设项目环境风险评价技术导则》HJ169—2018附录B</w:t>
            </w:r>
            <w:r>
              <w:rPr>
                <w:rFonts w:hint="eastAsia" w:ascii="Times New Roman" w:hAnsi="Times New Roman" w:eastAsia="宋体"/>
                <w:color w:val="auto"/>
                <w:kern w:val="0"/>
                <w:sz w:val="21"/>
                <w:szCs w:val="21"/>
                <w:lang w:val="en-US" w:eastAsia="zh-CN"/>
              </w:rPr>
              <w:t>中</w:t>
            </w:r>
            <w:r>
              <w:rPr>
                <w:rFonts w:ascii="Times New Roman" w:hAnsi="Times New Roman" w:eastAsia="宋体"/>
                <w:color w:val="auto"/>
                <w:kern w:val="0"/>
                <w:sz w:val="21"/>
                <w:szCs w:val="21"/>
                <w:lang w:val="en-US" w:eastAsia="zh-CN"/>
              </w:rPr>
              <w:t>危险化学品</w:t>
            </w:r>
            <w:r>
              <w:rPr>
                <w:rFonts w:hint="eastAsia" w:ascii="Times New Roman" w:hAnsi="Times New Roman" w:eastAsia="宋体"/>
                <w:color w:val="auto"/>
                <w:kern w:val="0"/>
                <w:sz w:val="21"/>
                <w:szCs w:val="21"/>
                <w:lang w:val="en-US" w:eastAsia="zh-CN"/>
              </w:rPr>
              <w:t>，因此不进行Q值计算。</w:t>
            </w:r>
          </w:p>
          <w:p>
            <w:pPr>
              <w:pStyle w:val="142"/>
              <w:rPr>
                <w:rFonts w:ascii="Times New Roman" w:hAnsi="Times New Roman" w:eastAsia="宋体"/>
                <w:color w:val="auto"/>
                <w:lang w:val="en-US" w:eastAsia="zh-CN"/>
              </w:rPr>
            </w:pPr>
            <w:r>
              <w:rPr>
                <w:rFonts w:ascii="Times New Roman" w:hAnsi="Times New Roman" w:eastAsia="宋体"/>
                <w:color w:val="auto"/>
                <w:kern w:val="0"/>
                <w:lang w:val="en-US" w:eastAsia="zh-CN"/>
              </w:rPr>
              <w:t>根据上表</w:t>
            </w:r>
            <w:r>
              <w:rPr>
                <w:rFonts w:hint="eastAsia" w:ascii="Times New Roman" w:hAnsi="Times New Roman" w:eastAsia="宋体"/>
                <w:color w:val="auto"/>
                <w:kern w:val="0"/>
                <w:lang w:val="en-US" w:eastAsia="zh-CN"/>
              </w:rPr>
              <w:t>计算</w:t>
            </w:r>
            <w:r>
              <w:rPr>
                <w:rFonts w:ascii="Times New Roman" w:hAnsi="Times New Roman" w:eastAsia="宋体"/>
                <w:color w:val="auto"/>
                <w:kern w:val="0"/>
                <w:lang w:val="en-US" w:eastAsia="zh-CN"/>
              </w:rPr>
              <w:t>Q=0.</w:t>
            </w:r>
            <w:r>
              <w:rPr>
                <w:rFonts w:hint="eastAsia" w:ascii="Times New Roman" w:hAnsi="Times New Roman" w:eastAsia="宋体"/>
                <w:color w:val="auto"/>
                <w:kern w:val="0"/>
                <w:lang w:val="en-US" w:eastAsia="zh-CN"/>
              </w:rPr>
              <w:t>00</w:t>
            </w:r>
            <w:r>
              <w:rPr>
                <w:rFonts w:ascii="Times New Roman" w:hAnsi="Times New Roman" w:eastAsia="宋体"/>
                <w:color w:val="auto"/>
                <w:kern w:val="0"/>
                <w:lang w:val="en-US" w:eastAsia="zh-CN"/>
              </w:rPr>
              <w:t>0</w:t>
            </w:r>
            <w:r>
              <w:rPr>
                <w:rFonts w:hint="eastAsia" w:ascii="Times New Roman" w:hAnsi="Times New Roman" w:eastAsia="宋体"/>
                <w:color w:val="auto"/>
                <w:kern w:val="0"/>
                <w:lang w:val="en-US" w:eastAsia="zh-CN"/>
              </w:rPr>
              <w:t>2</w:t>
            </w:r>
            <w:r>
              <w:rPr>
                <w:rFonts w:ascii="Times New Roman" w:hAnsi="Times New Roman" w:eastAsia="宋体"/>
                <w:color w:val="auto"/>
                <w:kern w:val="0"/>
                <w:lang w:val="en-US" w:eastAsia="zh-CN"/>
              </w:rPr>
              <w:t>&lt;1</w:t>
            </w:r>
            <w:r>
              <w:rPr>
                <w:rFonts w:hint="eastAsia" w:ascii="Times New Roman" w:hAnsi="Times New Roman" w:eastAsia="宋体"/>
                <w:color w:val="auto"/>
                <w:kern w:val="0"/>
                <w:lang w:val="en-US" w:eastAsia="zh-CN"/>
              </w:rPr>
              <w:t>。因此</w:t>
            </w:r>
            <w:r>
              <w:rPr>
                <w:rFonts w:ascii="Times New Roman" w:hAnsi="Times New Roman" w:eastAsia="宋体"/>
                <w:color w:val="auto"/>
                <w:kern w:val="0"/>
                <w:lang w:val="en-US" w:eastAsia="zh-CN"/>
              </w:rPr>
              <w:t>，项目环境风险潜势为I。</w:t>
            </w:r>
          </w:p>
          <w:p>
            <w:pPr>
              <w:pStyle w:val="67"/>
              <w:spacing w:before="120" w:beforeLines="50" w:after="120" w:afterLines="50"/>
              <w:textAlignment w:val="center"/>
              <w:rPr>
                <w:rFonts w:hint="eastAsia" w:ascii="Times New Roman" w:hAnsi="Times New Roman" w:eastAsia="宋体"/>
                <w:color w:val="auto"/>
              </w:rPr>
            </w:pPr>
            <w:r>
              <w:rPr>
                <w:rFonts w:ascii="Times New Roman" w:hAnsi="Times New Roman" w:eastAsia="宋体"/>
                <w:color w:val="auto"/>
              </w:rPr>
              <w:t>4.2.7.2</w:t>
            </w:r>
            <w:r>
              <w:rPr>
                <w:rFonts w:hint="eastAsia" w:ascii="Times New Roman" w:hAnsi="Times New Roman" w:eastAsia="宋体"/>
                <w:color w:val="auto"/>
              </w:rPr>
              <w:t>环境风险</w:t>
            </w:r>
            <w:r>
              <w:rPr>
                <w:rFonts w:ascii="Times New Roman" w:hAnsi="Times New Roman" w:eastAsia="宋体"/>
                <w:color w:val="auto"/>
              </w:rPr>
              <w:t>影响分析及风险防范措施要求</w:t>
            </w:r>
          </w:p>
          <w:p>
            <w:pPr>
              <w:pStyle w:val="142"/>
              <w:rPr>
                <w:rFonts w:ascii="Times New Roman" w:hAnsi="Times New Roman" w:eastAsia="宋体"/>
                <w:color w:val="auto"/>
                <w:kern w:val="0"/>
                <w:lang w:val="en-US" w:eastAsia="zh-CN"/>
              </w:rPr>
            </w:pPr>
            <w:r>
              <w:rPr>
                <w:rFonts w:ascii="Times New Roman" w:hAnsi="Times New Roman" w:eastAsia="宋体"/>
                <w:color w:val="auto"/>
                <w:kern w:val="0"/>
                <w:lang w:val="en-US" w:eastAsia="zh-CN"/>
              </w:rPr>
              <w:t>根据《建设项目环境风险评价技术导则》（HJ169-2018）中关于环境风险评价工作等级划分表的判据，确定项目风险评价等级为简单分析。</w:t>
            </w:r>
          </w:p>
          <w:p>
            <w:pPr>
              <w:pStyle w:val="142"/>
              <w:rPr>
                <w:rFonts w:ascii="Times New Roman" w:hAnsi="Times New Roman" w:eastAsia="宋体"/>
                <w:color w:val="auto"/>
                <w:kern w:val="0"/>
                <w:lang w:val="en-US" w:eastAsia="zh-CN"/>
              </w:rPr>
            </w:pPr>
            <w:r>
              <w:rPr>
                <w:rFonts w:ascii="Times New Roman" w:hAnsi="Times New Roman" w:eastAsia="宋体"/>
                <w:color w:val="auto"/>
                <w:kern w:val="0"/>
                <w:lang w:val="en-US" w:eastAsia="zh-CN"/>
              </w:rPr>
              <w:t>简单分析：是相对于详细评价工作内容而言，在描述危险物质、环境影响途径、环境危害后果、风险防范措施等方面给出定性的说明</w:t>
            </w:r>
            <w:r>
              <w:rPr>
                <w:rFonts w:hint="eastAsia" w:ascii="Times New Roman" w:hAnsi="Times New Roman" w:eastAsia="宋体"/>
                <w:color w:val="auto"/>
                <w:kern w:val="0"/>
                <w:lang w:val="en-US" w:eastAsia="zh-CN"/>
              </w:rPr>
              <w:t>，具体分析</w:t>
            </w:r>
            <w:r>
              <w:rPr>
                <w:rFonts w:ascii="Times New Roman" w:hAnsi="Times New Roman" w:eastAsia="宋体"/>
                <w:color w:val="auto"/>
                <w:kern w:val="0"/>
                <w:lang w:val="en-US" w:eastAsia="zh-CN"/>
              </w:rPr>
              <w:t>内容详见表</w:t>
            </w:r>
            <w:r>
              <w:rPr>
                <w:rFonts w:hint="eastAsia" w:ascii="Times New Roman" w:hAnsi="Times New Roman" w:eastAsia="宋体"/>
                <w:color w:val="auto"/>
                <w:kern w:val="0"/>
                <w:lang w:val="en-US" w:eastAsia="zh-CN"/>
              </w:rPr>
              <w:t>4.</w:t>
            </w:r>
            <w:r>
              <w:rPr>
                <w:rFonts w:ascii="Times New Roman" w:hAnsi="Times New Roman" w:eastAsia="宋体"/>
                <w:color w:val="auto"/>
                <w:kern w:val="0"/>
                <w:lang w:val="en-US" w:eastAsia="zh-CN"/>
              </w:rPr>
              <w:t>2</w:t>
            </w:r>
            <w:r>
              <w:rPr>
                <w:rFonts w:hint="eastAsia" w:ascii="Times New Roman" w:hAnsi="Times New Roman" w:eastAsia="宋体"/>
                <w:color w:val="auto"/>
                <w:kern w:val="0"/>
                <w:lang w:val="en-US" w:eastAsia="zh-CN"/>
              </w:rPr>
              <w:t>-20。</w:t>
            </w:r>
          </w:p>
          <w:p>
            <w:pPr>
              <w:pStyle w:val="7"/>
              <w:numPr>
                <w:ilvl w:val="4"/>
                <w:numId w:val="0"/>
              </w:numPr>
              <w:tabs>
                <w:tab w:val="left" w:pos="420"/>
                <w:tab w:val="clear" w:pos="0"/>
              </w:tabs>
              <w:spacing w:before="0" w:after="0" w:line="240" w:lineRule="auto"/>
              <w:ind w:left="-300" w:leftChars="0" w:firstLine="482" w:firstLineChars="200"/>
              <w:jc w:val="center"/>
              <w:rPr>
                <w:rFonts w:ascii="Times New Roman" w:hAnsi="Times New Roman" w:eastAsia="宋体" w:cs="Times New Roman"/>
                <w:b/>
                <w:bCs/>
                <w:color w:val="auto"/>
                <w:sz w:val="24"/>
                <w:szCs w:val="24"/>
                <w:lang w:val="en-US" w:eastAsia="zh-CN"/>
              </w:rPr>
            </w:pPr>
            <w:r>
              <w:rPr>
                <w:rFonts w:ascii="Times New Roman" w:hAnsi="Times New Roman" w:eastAsia="宋体" w:cs="Times New Roman"/>
                <w:b/>
                <w:bCs/>
                <w:color w:val="auto"/>
                <w:sz w:val="24"/>
                <w:szCs w:val="24"/>
                <w:lang w:val="en-US" w:eastAsia="zh-CN"/>
              </w:rPr>
              <w:t>表4.</w:t>
            </w:r>
            <w:r>
              <w:rPr>
                <w:rFonts w:hint="eastAsia" w:ascii="Times New Roman" w:hAnsi="Times New Roman" w:eastAsia="宋体" w:cs="Times New Roman"/>
                <w:b/>
                <w:bCs/>
                <w:color w:val="auto"/>
                <w:sz w:val="24"/>
                <w:szCs w:val="24"/>
                <w:lang w:val="en-US" w:eastAsia="zh-CN"/>
              </w:rPr>
              <w:t>2</w:t>
            </w:r>
            <w:r>
              <w:rPr>
                <w:rFonts w:ascii="Times New Roman" w:hAnsi="Times New Roman" w:eastAsia="宋体" w:cs="Times New Roman"/>
                <w:b/>
                <w:bCs/>
                <w:color w:val="auto"/>
                <w:sz w:val="24"/>
                <w:szCs w:val="24"/>
                <w:lang w:val="en-US" w:eastAsia="zh-CN"/>
              </w:rPr>
              <w:t>-</w:t>
            </w:r>
            <w:r>
              <w:rPr>
                <w:rFonts w:hint="eastAsia" w:ascii="Times New Roman" w:hAnsi="Times New Roman" w:eastAsia="宋体" w:cs="Times New Roman"/>
                <w:b/>
                <w:bCs/>
                <w:color w:val="auto"/>
                <w:sz w:val="24"/>
                <w:szCs w:val="24"/>
                <w:lang w:val="en-US" w:eastAsia="zh-CN"/>
              </w:rPr>
              <w:t>20</w:t>
            </w:r>
            <w:r>
              <w:rPr>
                <w:rFonts w:ascii="Times New Roman" w:hAnsi="Times New Roman" w:eastAsia="宋体" w:cs="Times New Roman"/>
                <w:b/>
                <w:bCs/>
                <w:color w:val="auto"/>
                <w:sz w:val="24"/>
                <w:szCs w:val="24"/>
                <w:lang w:val="en-US" w:eastAsia="zh-CN"/>
              </w:rPr>
              <w:t xml:space="preserve">  建设项目环境风险简单分析内容表</w:t>
            </w:r>
          </w:p>
          <w:tbl>
            <w:tblPr>
              <w:tblStyle w:val="30"/>
              <w:tblW w:w="8781"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1869"/>
              <w:gridCol w:w="592"/>
              <w:gridCol w:w="2967"/>
              <w:gridCol w:w="562"/>
              <w:gridCol w:w="279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66" w:hRule="atLeast"/>
                <w:jc w:val="center"/>
              </w:trPr>
              <w:tc>
                <w:tcPr>
                  <w:tcW w:w="1869" w:type="dxa"/>
                  <w:tcBorders>
                    <w:tl2br w:val="nil"/>
                    <w:tr2bl w:val="nil"/>
                  </w:tcBorders>
                  <w:shd w:val="clear" w:color="auto" w:fill="FFFFFF"/>
                  <w:vAlign w:val="center"/>
                </w:tcPr>
                <w:p>
                  <w:pPr>
                    <w:pStyle w:val="130"/>
                    <w:adjustRightInd w:val="0"/>
                    <w:snapToGrid w:val="0"/>
                    <w:spacing w:after="0" w:line="240" w:lineRule="auto"/>
                    <w:ind w:firstLine="0"/>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建设项目名称</w:t>
                  </w:r>
                </w:p>
              </w:tc>
              <w:tc>
                <w:tcPr>
                  <w:tcW w:w="6912" w:type="dxa"/>
                  <w:gridSpan w:val="4"/>
                  <w:tcBorders>
                    <w:tl2br w:val="nil"/>
                    <w:tr2bl w:val="nil"/>
                  </w:tcBorders>
                  <w:shd w:val="clear" w:color="auto" w:fill="FFFFFF"/>
                  <w:vAlign w:val="center"/>
                </w:tcPr>
                <w:p>
                  <w:pPr>
                    <w:pStyle w:val="130"/>
                    <w:adjustRightInd w:val="0"/>
                    <w:snapToGrid w:val="0"/>
                    <w:spacing w:after="0" w:line="240" w:lineRule="auto"/>
                    <w:ind w:firstLine="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摩托车汽车活塞制造项目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47" w:hRule="atLeast"/>
                <w:jc w:val="center"/>
              </w:trPr>
              <w:tc>
                <w:tcPr>
                  <w:tcW w:w="1869" w:type="dxa"/>
                  <w:tcBorders>
                    <w:tl2br w:val="nil"/>
                    <w:tr2bl w:val="nil"/>
                  </w:tcBorders>
                  <w:shd w:val="clear" w:color="auto" w:fill="FFFFFF"/>
                  <w:vAlign w:val="center"/>
                </w:tcPr>
                <w:p>
                  <w:pPr>
                    <w:pStyle w:val="130"/>
                    <w:adjustRightInd w:val="0"/>
                    <w:snapToGrid w:val="0"/>
                    <w:spacing w:after="0" w:line="240" w:lineRule="auto"/>
                    <w:ind w:firstLine="0"/>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建设地点</w:t>
                  </w:r>
                </w:p>
              </w:tc>
              <w:tc>
                <w:tcPr>
                  <w:tcW w:w="6912" w:type="dxa"/>
                  <w:gridSpan w:val="4"/>
                  <w:tcBorders>
                    <w:tl2br w:val="nil"/>
                    <w:tr2bl w:val="nil"/>
                  </w:tcBorders>
                  <w:shd w:val="clear" w:color="auto" w:fill="FFFFFF"/>
                  <w:vAlign w:val="center"/>
                </w:tcPr>
                <w:p>
                  <w:pPr>
                    <w:pStyle w:val="130"/>
                    <w:adjustRightInd w:val="0"/>
                    <w:snapToGrid w:val="0"/>
                    <w:spacing w:after="0" w:line="240" w:lineRule="auto"/>
                    <w:ind w:firstLine="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福建省宁德市</w:t>
                  </w:r>
                  <w:r>
                    <w:rPr>
                      <w:rFonts w:hint="eastAsia" w:ascii="Times New Roman" w:hAnsi="Times New Roman" w:eastAsia="宋体" w:cs="Times New Roman"/>
                      <w:color w:val="auto"/>
                      <w:sz w:val="21"/>
                      <w:szCs w:val="21"/>
                      <w:lang w:val="en-US" w:eastAsia="zh-CN"/>
                    </w:rPr>
                    <w:t>福鼎市前岐镇双岳项目区鼎盛路5号</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94" w:hRule="atLeast"/>
                <w:jc w:val="center"/>
              </w:trPr>
              <w:tc>
                <w:tcPr>
                  <w:tcW w:w="1869" w:type="dxa"/>
                  <w:tcBorders>
                    <w:tl2br w:val="nil"/>
                    <w:tr2bl w:val="nil"/>
                  </w:tcBorders>
                  <w:shd w:val="clear" w:color="auto" w:fill="FFFFFF"/>
                  <w:vAlign w:val="center"/>
                </w:tcPr>
                <w:p>
                  <w:pPr>
                    <w:pStyle w:val="130"/>
                    <w:adjustRightInd w:val="0"/>
                    <w:snapToGrid w:val="0"/>
                    <w:spacing w:after="0" w:line="240" w:lineRule="auto"/>
                    <w:ind w:firstLine="0"/>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地理坐标</w:t>
                  </w:r>
                </w:p>
              </w:tc>
              <w:tc>
                <w:tcPr>
                  <w:tcW w:w="592" w:type="dxa"/>
                  <w:tcBorders>
                    <w:tl2br w:val="nil"/>
                    <w:tr2bl w:val="nil"/>
                  </w:tcBorders>
                  <w:shd w:val="clear" w:color="auto" w:fill="FFFFFF"/>
                  <w:vAlign w:val="center"/>
                </w:tcPr>
                <w:p>
                  <w:pPr>
                    <w:pStyle w:val="130"/>
                    <w:adjustRightInd w:val="0"/>
                    <w:snapToGrid w:val="0"/>
                    <w:spacing w:after="0" w:line="240" w:lineRule="auto"/>
                    <w:ind w:firstLine="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经度</w:t>
                  </w:r>
                </w:p>
              </w:tc>
              <w:tc>
                <w:tcPr>
                  <w:tcW w:w="2967" w:type="dxa"/>
                  <w:tcBorders>
                    <w:tl2br w:val="nil"/>
                    <w:tr2bl w:val="nil"/>
                  </w:tcBorders>
                  <w:shd w:val="clear" w:color="auto" w:fill="FFFFFF"/>
                  <w:vAlign w:val="center"/>
                </w:tcPr>
                <w:p>
                  <w:pPr>
                    <w:pStyle w:val="130"/>
                    <w:adjustRightInd w:val="0"/>
                    <w:snapToGrid w:val="0"/>
                    <w:spacing w:after="0" w:line="240" w:lineRule="auto"/>
                    <w:ind w:firstLine="0"/>
                    <w:jc w:val="center"/>
                    <w:rPr>
                      <w:rFonts w:ascii="Times New Roman" w:hAnsi="Times New Roman" w:eastAsia="宋体" w:cs="Times New Roman"/>
                      <w:color w:val="auto"/>
                      <w:sz w:val="21"/>
                      <w:szCs w:val="21"/>
                      <w:u w:val="none"/>
                    </w:rPr>
                  </w:pPr>
                  <w:r>
                    <w:rPr>
                      <w:rFonts w:hint="eastAsia" w:ascii="Times New Roman" w:hAnsi="Times New Roman" w:eastAsia="宋体" w:cs="Times New Roman"/>
                      <w:color w:val="auto"/>
                      <w:sz w:val="21"/>
                      <w:szCs w:val="21"/>
                      <w:u w:val="none"/>
                      <w:lang w:val="en-US" w:eastAsia="zh-CN"/>
                    </w:rPr>
                    <w:t>东经 120 度 16 分 32.347 秒</w:t>
                  </w:r>
                </w:p>
              </w:tc>
              <w:tc>
                <w:tcPr>
                  <w:tcW w:w="562" w:type="dxa"/>
                  <w:tcBorders>
                    <w:tl2br w:val="nil"/>
                    <w:tr2bl w:val="nil"/>
                  </w:tcBorders>
                  <w:shd w:val="clear" w:color="auto" w:fill="FFFFFF"/>
                  <w:vAlign w:val="center"/>
                </w:tcPr>
                <w:p>
                  <w:pPr>
                    <w:pStyle w:val="130"/>
                    <w:adjustRightInd w:val="0"/>
                    <w:snapToGrid w:val="0"/>
                    <w:spacing w:after="0" w:line="240" w:lineRule="auto"/>
                    <w:ind w:firstLine="0"/>
                    <w:jc w:val="center"/>
                    <w:rPr>
                      <w:rFonts w:ascii="Times New Roman" w:hAnsi="Times New Roman" w:eastAsia="宋体" w:cs="Times New Roman"/>
                      <w:color w:val="auto"/>
                      <w:sz w:val="21"/>
                      <w:szCs w:val="21"/>
                      <w:u w:val="none"/>
                    </w:rPr>
                  </w:pPr>
                  <w:r>
                    <w:rPr>
                      <w:rFonts w:ascii="Times New Roman" w:hAnsi="Times New Roman" w:eastAsia="宋体" w:cs="Times New Roman"/>
                      <w:color w:val="auto"/>
                      <w:sz w:val="21"/>
                      <w:szCs w:val="21"/>
                      <w:u w:val="none"/>
                    </w:rPr>
                    <w:t>纬度</w:t>
                  </w:r>
                </w:p>
              </w:tc>
              <w:tc>
                <w:tcPr>
                  <w:tcW w:w="2791" w:type="dxa"/>
                  <w:tcBorders>
                    <w:tl2br w:val="nil"/>
                    <w:tr2bl w:val="nil"/>
                  </w:tcBorders>
                  <w:shd w:val="clear" w:color="auto" w:fill="FFFFFF"/>
                  <w:vAlign w:val="center"/>
                </w:tcPr>
                <w:p>
                  <w:pPr>
                    <w:pStyle w:val="130"/>
                    <w:adjustRightInd w:val="0"/>
                    <w:snapToGrid w:val="0"/>
                    <w:spacing w:after="0" w:line="240" w:lineRule="auto"/>
                    <w:ind w:firstLine="0"/>
                    <w:jc w:val="center"/>
                    <w:rPr>
                      <w:rFonts w:ascii="Times New Roman" w:hAnsi="Times New Roman" w:eastAsia="宋体" w:cs="Times New Roman"/>
                      <w:color w:val="auto"/>
                      <w:sz w:val="21"/>
                      <w:szCs w:val="21"/>
                      <w:u w:val="none"/>
                    </w:rPr>
                  </w:pPr>
                  <w:r>
                    <w:rPr>
                      <w:rFonts w:ascii="Times New Roman" w:hAnsi="Times New Roman" w:eastAsia="宋体" w:cs="Times New Roman"/>
                      <w:color w:val="auto"/>
                      <w:sz w:val="21"/>
                      <w:szCs w:val="21"/>
                      <w:u w:val="none"/>
                      <w:lang w:val="en-US" w:eastAsia="zh-CN"/>
                    </w:rPr>
                    <w:t>北纬</w:t>
                  </w:r>
                  <w:r>
                    <w:rPr>
                      <w:rFonts w:hint="eastAsia" w:ascii="Times New Roman" w:hAnsi="Times New Roman" w:eastAsia="宋体" w:cs="Times New Roman"/>
                      <w:color w:val="auto"/>
                      <w:sz w:val="21"/>
                      <w:szCs w:val="21"/>
                      <w:u w:val="none"/>
                      <w:lang w:val="en-US" w:eastAsia="zh-CN"/>
                    </w:rPr>
                    <w:t xml:space="preserve"> 27 度 18 分 18.834 秒</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869" w:type="dxa"/>
                  <w:tcBorders>
                    <w:tl2br w:val="nil"/>
                    <w:tr2bl w:val="nil"/>
                  </w:tcBorders>
                  <w:shd w:val="clear" w:color="auto" w:fill="FFFFFF"/>
                  <w:vAlign w:val="center"/>
                </w:tcPr>
                <w:p>
                  <w:pPr>
                    <w:pStyle w:val="130"/>
                    <w:adjustRightInd w:val="0"/>
                    <w:snapToGrid w:val="0"/>
                    <w:spacing w:after="0" w:line="240" w:lineRule="auto"/>
                    <w:ind w:firstLine="0"/>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主要危险物质</w:t>
                  </w:r>
                </w:p>
                <w:p>
                  <w:pPr>
                    <w:pStyle w:val="130"/>
                    <w:adjustRightInd w:val="0"/>
                    <w:snapToGrid w:val="0"/>
                    <w:spacing w:after="0" w:line="240" w:lineRule="auto"/>
                    <w:ind w:firstLine="0"/>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及分布</w:t>
                  </w:r>
                </w:p>
              </w:tc>
              <w:tc>
                <w:tcPr>
                  <w:tcW w:w="6912" w:type="dxa"/>
                  <w:gridSpan w:val="4"/>
                  <w:tcBorders>
                    <w:tl2br w:val="nil"/>
                    <w:tr2bl w:val="nil"/>
                  </w:tcBorders>
                  <w:shd w:val="clear" w:color="auto" w:fill="FFFFFF"/>
                  <w:vAlign w:val="center"/>
                </w:tcPr>
                <w:p>
                  <w:pPr>
                    <w:pStyle w:val="130"/>
                    <w:adjustRightInd w:val="0"/>
                    <w:snapToGrid w:val="0"/>
                    <w:spacing w:after="0" w:line="240" w:lineRule="auto"/>
                    <w:ind w:firstLine="0"/>
                    <w:jc w:val="center"/>
                    <w:rPr>
                      <w:rFonts w:ascii="Times New Roman" w:hAnsi="Times New Roman" w:eastAsia="宋体" w:cs="Times New Roman"/>
                      <w:color w:val="auto"/>
                      <w:sz w:val="21"/>
                      <w:szCs w:val="21"/>
                      <w:lang w:val="en-US" w:eastAsia="zh-CN"/>
                    </w:rPr>
                  </w:pPr>
                  <w:r>
                    <w:rPr>
                      <w:rFonts w:ascii="Times New Roman" w:hAnsi="Times New Roman" w:eastAsia="宋体" w:cs="Times New Roman"/>
                      <w:color w:val="auto"/>
                      <w:sz w:val="21"/>
                      <w:szCs w:val="21"/>
                    </w:rPr>
                    <w:t>主要危险</w:t>
                  </w:r>
                  <w:r>
                    <w:rPr>
                      <w:rFonts w:hint="eastAsia" w:ascii="Times New Roman" w:hAnsi="Times New Roman" w:eastAsia="宋体" w:cs="Times New Roman"/>
                      <w:color w:val="auto"/>
                      <w:sz w:val="21"/>
                      <w:szCs w:val="21"/>
                      <w:lang w:eastAsia="zh-CN"/>
                    </w:rPr>
                    <w:t>物质</w:t>
                  </w:r>
                  <w:r>
                    <w:rPr>
                      <w:rFonts w:ascii="Times New Roman" w:hAnsi="Times New Roman" w:eastAsia="宋体" w:cs="Times New Roman"/>
                      <w:color w:val="auto"/>
                      <w:sz w:val="21"/>
                      <w:szCs w:val="21"/>
                    </w:rPr>
                    <w:t>为切削液，主要</w:t>
                  </w:r>
                  <w:r>
                    <w:rPr>
                      <w:rFonts w:ascii="Times New Roman" w:hAnsi="Times New Roman" w:eastAsia="宋体" w:cs="Times New Roman"/>
                      <w:color w:val="auto"/>
                      <w:sz w:val="21"/>
                      <w:szCs w:val="21"/>
                      <w:lang w:val="en-US" w:eastAsia="zh-CN"/>
                    </w:rPr>
                    <w:t>储存在原材料存放区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869" w:type="dxa"/>
                  <w:tcBorders>
                    <w:tl2br w:val="nil"/>
                    <w:tr2bl w:val="nil"/>
                  </w:tcBorders>
                  <w:shd w:val="clear" w:color="auto" w:fill="FFFFFF"/>
                  <w:vAlign w:val="center"/>
                </w:tcPr>
                <w:p>
                  <w:pPr>
                    <w:pStyle w:val="130"/>
                    <w:adjustRightInd w:val="0"/>
                    <w:snapToGrid w:val="0"/>
                    <w:spacing w:after="0" w:line="240" w:lineRule="auto"/>
                    <w:ind w:firstLine="0"/>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环境影响途径及危害后果（大气、地表水、地下水等）</w:t>
                  </w:r>
                </w:p>
              </w:tc>
              <w:tc>
                <w:tcPr>
                  <w:tcW w:w="6912" w:type="dxa"/>
                  <w:gridSpan w:val="4"/>
                  <w:tcBorders>
                    <w:tl2br w:val="nil"/>
                    <w:tr2bl w:val="nil"/>
                  </w:tcBorders>
                  <w:shd w:val="clear" w:color="auto" w:fill="FFFFFF"/>
                  <w:vAlign w:val="center"/>
                </w:tcPr>
                <w:p>
                  <w:pPr>
                    <w:pStyle w:val="130"/>
                    <w:adjustRightInd w:val="0"/>
                    <w:snapToGrid w:val="0"/>
                    <w:spacing w:after="0" w:line="240" w:lineRule="auto"/>
                    <w:ind w:firstLine="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在发生火灾事故及处理过程中，可能会产生以下伴生/次生污染：燃烧烟气、有毒废气以及消防污水。其中烟气、有毒废气会造成区域环境空气超标；消防事故水如收集处理不当会排入地表水体造成水质超标；废水下渗会污染地下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869" w:type="dxa"/>
                  <w:tcBorders>
                    <w:tl2br w:val="nil"/>
                    <w:tr2bl w:val="nil"/>
                  </w:tcBorders>
                  <w:shd w:val="clear" w:color="auto" w:fill="FFFFFF"/>
                  <w:vAlign w:val="center"/>
                </w:tcPr>
                <w:p>
                  <w:pPr>
                    <w:pStyle w:val="130"/>
                    <w:adjustRightInd w:val="0"/>
                    <w:snapToGrid w:val="0"/>
                    <w:spacing w:after="0" w:line="240" w:lineRule="auto"/>
                    <w:ind w:firstLine="0"/>
                    <w:jc w:val="center"/>
                    <w:rPr>
                      <w:rFonts w:ascii="Times New Roman" w:hAnsi="Times New Roman" w:eastAsia="宋体" w:cs="Times New Roman"/>
                      <w:color w:val="auto"/>
                      <w:sz w:val="21"/>
                      <w:szCs w:val="21"/>
                    </w:rPr>
                  </w:pPr>
                  <w:r>
                    <w:rPr>
                      <w:rFonts w:ascii="Times New Roman" w:hAnsi="Times New Roman" w:eastAsia="宋体" w:cs="Times New Roman"/>
                      <w:b/>
                      <w:bCs/>
                      <w:color w:val="auto"/>
                      <w:sz w:val="21"/>
                      <w:szCs w:val="21"/>
                    </w:rPr>
                    <w:t>风险防范措施要求</w:t>
                  </w:r>
                </w:p>
              </w:tc>
              <w:tc>
                <w:tcPr>
                  <w:tcW w:w="6912" w:type="dxa"/>
                  <w:gridSpan w:val="4"/>
                  <w:tcBorders>
                    <w:tl2br w:val="nil"/>
                    <w:tr2bl w:val="nil"/>
                  </w:tcBorders>
                  <w:shd w:val="clear" w:color="auto" w:fill="FFFFFF"/>
                  <w:vAlign w:val="center"/>
                </w:tcPr>
                <w:p>
                  <w:pPr>
                    <w:pStyle w:val="130"/>
                    <w:adjustRightInd w:val="0"/>
                    <w:snapToGrid w:val="0"/>
                    <w:spacing w:after="0" w:line="240" w:lineRule="auto"/>
                    <w:ind w:firstLine="0"/>
                    <w:jc w:val="left"/>
                    <w:rPr>
                      <w:rFonts w:hint="eastAsia" w:ascii="Times New Roman" w:hAnsi="Times New Roman" w:eastAsia="宋体" w:cs="Times New Roman"/>
                      <w:color w:val="auto"/>
                      <w:sz w:val="21"/>
                      <w:szCs w:val="21"/>
                      <w:lang w:eastAsia="zh-CN"/>
                    </w:rPr>
                  </w:pPr>
                  <w:r>
                    <w:rPr>
                      <w:rFonts w:ascii="Times New Roman" w:hAnsi="Times New Roman" w:eastAsia="宋体" w:cs="Times New Roman"/>
                      <w:color w:val="auto"/>
                      <w:sz w:val="21"/>
                      <w:szCs w:val="21"/>
                    </w:rPr>
                    <w:t>1、生产车间、仓库设置有消防设备，发生火灾事故时，消防水能够及时投入使用</w:t>
                  </w:r>
                  <w:r>
                    <w:rPr>
                      <w:rFonts w:hint="eastAsia" w:ascii="Times New Roman" w:hAnsi="Times New Roman" w:eastAsia="宋体" w:cs="Times New Roman"/>
                      <w:color w:val="auto"/>
                      <w:sz w:val="21"/>
                      <w:szCs w:val="21"/>
                      <w:lang w:eastAsia="zh-CN"/>
                    </w:rPr>
                    <w:t>；</w:t>
                  </w:r>
                </w:p>
                <w:p>
                  <w:pPr>
                    <w:pStyle w:val="130"/>
                    <w:adjustRightInd w:val="0"/>
                    <w:snapToGrid w:val="0"/>
                    <w:spacing w:after="0" w:line="240" w:lineRule="auto"/>
                    <w:ind w:firstLine="0"/>
                    <w:jc w:val="left"/>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2、车间、仓库配备完善的消防系统，设有干粉灭火器、泡沫灭火器、消防栓等消防设备；</w:t>
                  </w:r>
                </w:p>
                <w:p>
                  <w:pPr>
                    <w:pStyle w:val="130"/>
                    <w:adjustRightInd w:val="0"/>
                    <w:snapToGrid w:val="0"/>
                    <w:spacing w:after="0" w:line="240" w:lineRule="auto"/>
                    <w:ind w:firstLine="0"/>
                    <w:jc w:val="left"/>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3、发生火灾时除应急人员外，其他人员立即疏散至上风处，并立即隔离150m</w:t>
                  </w:r>
                  <w:r>
                    <w:rPr>
                      <w:rFonts w:hint="eastAsia" w:ascii="Times New Roman" w:hAnsi="Times New Roman" w:eastAsia="宋体" w:cs="Times New Roman"/>
                      <w:color w:val="auto"/>
                      <w:sz w:val="21"/>
                      <w:szCs w:val="21"/>
                      <w:lang w:eastAsia="zh-CN"/>
                    </w:rPr>
                    <w:t>，</w:t>
                  </w:r>
                  <w:r>
                    <w:rPr>
                      <w:rFonts w:ascii="Times New Roman" w:hAnsi="Times New Roman" w:eastAsia="宋体" w:cs="Times New Roman"/>
                      <w:color w:val="auto"/>
                      <w:sz w:val="21"/>
                      <w:szCs w:val="21"/>
                    </w:rPr>
                    <w:t>应急人员戴防毒面具，穿消防防护服，尽快切断火源、转移可燃、助燃物质，进行灭火处理，减少火灾对周边环境和人员的影响；</w:t>
                  </w:r>
                </w:p>
                <w:p>
                  <w:pPr>
                    <w:pStyle w:val="130"/>
                    <w:adjustRightInd w:val="0"/>
                    <w:snapToGrid w:val="0"/>
                    <w:spacing w:after="0" w:line="240" w:lineRule="auto"/>
                    <w:ind w:firstLine="0"/>
                    <w:jc w:val="left"/>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4、严格执行国家、行业有关安全生产的法规和标准规范进行设计和建设，经营过程应注意防火、防静电；</w:t>
                  </w:r>
                </w:p>
                <w:p>
                  <w:pPr>
                    <w:pStyle w:val="130"/>
                    <w:adjustRightInd w:val="0"/>
                    <w:snapToGrid w:val="0"/>
                    <w:spacing w:after="0" w:line="240" w:lineRule="auto"/>
                    <w:ind w:firstLine="0"/>
                    <w:jc w:val="left"/>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5、项目属于</w:t>
                  </w:r>
                  <w:r>
                    <w:rPr>
                      <w:rFonts w:hint="eastAsia" w:ascii="Times New Roman" w:hAnsi="Times New Roman" w:eastAsia="宋体" w:cs="Times New Roman"/>
                      <w:color w:val="auto"/>
                      <w:sz w:val="21"/>
                      <w:szCs w:val="21"/>
                      <w:lang w:val="en-US" w:eastAsia="zh-CN"/>
                    </w:rPr>
                    <w:t>汽车</w:t>
                  </w:r>
                  <w:r>
                    <w:rPr>
                      <w:rFonts w:ascii="Times New Roman" w:hAnsi="Times New Roman" w:eastAsia="宋体" w:cs="Times New Roman"/>
                      <w:color w:val="auto"/>
                      <w:sz w:val="21"/>
                      <w:szCs w:val="21"/>
                    </w:rPr>
                    <w:t>配件制造生产，若发生火灾事故，有可能导致切削液泄漏，消防废水中含有大量的石油污染物，因此要求企业在雨水排放口做好切换阀，确保受污染消防废水不进入雨水管网中；</w:t>
                  </w:r>
                </w:p>
                <w:p>
                  <w:pPr>
                    <w:pStyle w:val="130"/>
                    <w:adjustRightInd w:val="0"/>
                    <w:snapToGrid w:val="0"/>
                    <w:spacing w:after="0" w:line="240" w:lineRule="auto"/>
                    <w:ind w:firstLine="0"/>
                    <w:jc w:val="left"/>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6、项目生产车间应进行地面硬化、切削液及</w:t>
                  </w:r>
                  <w:r>
                    <w:rPr>
                      <w:rFonts w:hint="eastAsia" w:ascii="Times New Roman" w:hAnsi="Times New Roman" w:eastAsia="宋体" w:cs="Times New Roman"/>
                      <w:color w:val="auto"/>
                      <w:sz w:val="21"/>
                      <w:szCs w:val="21"/>
                      <w:lang w:eastAsia="zh-CN"/>
                    </w:rPr>
                    <w:t>润滑</w:t>
                  </w:r>
                  <w:r>
                    <w:rPr>
                      <w:rFonts w:ascii="Times New Roman" w:hAnsi="Times New Roman" w:eastAsia="宋体" w:cs="Times New Roman"/>
                      <w:color w:val="auto"/>
                      <w:sz w:val="21"/>
                      <w:szCs w:val="21"/>
                    </w:rPr>
                    <w:t>油存放区四周进行围堰，确保项目</w:t>
                  </w:r>
                  <w:r>
                    <w:rPr>
                      <w:rFonts w:hint="eastAsia" w:ascii="Times New Roman" w:hAnsi="Times New Roman" w:eastAsia="宋体" w:cs="Times New Roman"/>
                      <w:color w:val="auto"/>
                      <w:sz w:val="21"/>
                      <w:szCs w:val="21"/>
                      <w:lang w:eastAsia="zh-CN"/>
                    </w:rPr>
                    <w:t>原料仓、</w:t>
                  </w:r>
                  <w:r>
                    <w:rPr>
                      <w:rFonts w:ascii="Times New Roman" w:hAnsi="Times New Roman" w:eastAsia="宋体" w:cs="Times New Roman"/>
                      <w:color w:val="auto"/>
                      <w:sz w:val="21"/>
                      <w:szCs w:val="21"/>
                      <w:lang w:eastAsia="zh-CN"/>
                    </w:rPr>
                    <w:t>生产设备</w:t>
                  </w:r>
                  <w:r>
                    <w:rPr>
                      <w:rFonts w:ascii="Times New Roman" w:hAnsi="Times New Roman" w:eastAsia="宋体" w:cs="Times New Roman"/>
                      <w:color w:val="auto"/>
                      <w:sz w:val="21"/>
                      <w:szCs w:val="21"/>
                    </w:rPr>
                    <w:t>等发生</w:t>
                  </w:r>
                  <w:r>
                    <w:rPr>
                      <w:rFonts w:hint="eastAsia" w:ascii="Times New Roman" w:hAnsi="Times New Roman" w:eastAsia="宋体" w:cs="Times New Roman"/>
                      <w:color w:val="auto"/>
                      <w:sz w:val="21"/>
                      <w:szCs w:val="21"/>
                      <w:lang w:eastAsia="zh-CN"/>
                    </w:rPr>
                    <w:t>泄漏</w:t>
                  </w:r>
                  <w:r>
                    <w:rPr>
                      <w:rFonts w:ascii="Times New Roman" w:hAnsi="Times New Roman" w:eastAsia="宋体" w:cs="Times New Roman"/>
                      <w:color w:val="auto"/>
                      <w:sz w:val="21"/>
                      <w:szCs w:val="21"/>
                    </w:rPr>
                    <w:t>，物料不会对土壤及地下水造成污染；</w:t>
                  </w:r>
                </w:p>
                <w:p>
                  <w:pPr>
                    <w:pStyle w:val="130"/>
                    <w:adjustRightInd w:val="0"/>
                    <w:snapToGrid w:val="0"/>
                    <w:spacing w:after="0" w:line="240" w:lineRule="auto"/>
                    <w:ind w:firstLine="0"/>
                    <w:jc w:val="left"/>
                    <w:rPr>
                      <w:rFonts w:ascii="Times New Roman" w:hAnsi="Times New Roman" w:eastAsia="宋体"/>
                      <w:color w:val="auto"/>
                    </w:rPr>
                  </w:pPr>
                  <w:r>
                    <w:rPr>
                      <w:rFonts w:ascii="Times New Roman" w:hAnsi="Times New Roman" w:eastAsia="宋体" w:cs="Times New Roman"/>
                      <w:color w:val="auto"/>
                      <w:sz w:val="21"/>
                      <w:szCs w:val="21"/>
                    </w:rPr>
                    <w:t>7、</w:t>
                  </w:r>
                  <w:r>
                    <w:rPr>
                      <w:rFonts w:ascii="Times New Roman" w:hAnsi="Times New Roman" w:eastAsia="宋体" w:cs="Times New Roman"/>
                      <w:color w:val="auto"/>
                      <w:sz w:val="21"/>
                      <w:szCs w:val="21"/>
                      <w:lang w:eastAsia="zh-CN"/>
                    </w:rPr>
                    <w:t>原料</w:t>
                  </w:r>
                  <w:r>
                    <w:rPr>
                      <w:rFonts w:ascii="Times New Roman" w:hAnsi="Times New Roman" w:eastAsia="宋体" w:cs="Times New Roman"/>
                      <w:color w:val="auto"/>
                      <w:sz w:val="21"/>
                      <w:szCs w:val="21"/>
                    </w:rPr>
                    <w:t>入库时，应严格检验物品质量、数量、包装情况、有无泄漏</w:t>
                  </w:r>
                  <w:r>
                    <w:rPr>
                      <w:rFonts w:ascii="Times New Roman" w:hAnsi="Times New Roman" w:eastAsia="宋体" w:cs="Times New Roman"/>
                      <w:color w:val="auto"/>
                      <w:sz w:val="21"/>
                      <w:szCs w:val="21"/>
                      <w:lang w:eastAsia="zh-CN"/>
                    </w:rPr>
                    <w:t>。</w:t>
                  </w:r>
                </w:p>
                <w:p>
                  <w:pPr>
                    <w:pStyle w:val="130"/>
                    <w:adjustRightInd w:val="0"/>
                    <w:snapToGrid w:val="0"/>
                    <w:spacing w:after="0" w:line="240" w:lineRule="auto"/>
                    <w:ind w:firstLine="0"/>
                    <w:jc w:val="left"/>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8</w:t>
                  </w:r>
                  <w:r>
                    <w:rPr>
                      <w:rFonts w:ascii="Times New Roman" w:hAnsi="Times New Roman" w:eastAsia="宋体" w:cs="Times New Roman"/>
                      <w:color w:val="auto"/>
                      <w:sz w:val="21"/>
                      <w:szCs w:val="21"/>
                      <w:lang w:eastAsia="zh-CN"/>
                    </w:rPr>
                    <w:t>、</w:t>
                  </w:r>
                  <w:r>
                    <w:rPr>
                      <w:rFonts w:hint="eastAsia" w:ascii="Times New Roman" w:hAnsi="Times New Roman" w:eastAsia="宋体" w:cs="Times New Roman"/>
                      <w:color w:val="auto"/>
                      <w:sz w:val="21"/>
                      <w:szCs w:val="21"/>
                      <w:lang w:val="en-US" w:eastAsia="zh-CN"/>
                    </w:rPr>
                    <w:t>改扩建项目新增喷漆工序，所使用的石墨涂料为易燃品，应建设一个50m</w:t>
                  </w:r>
                  <w:r>
                    <w:rPr>
                      <w:rFonts w:hint="eastAsia" w:ascii="Times New Roman" w:hAnsi="Times New Roman" w:eastAsia="宋体" w:cs="Times New Roman"/>
                      <w:color w:val="auto"/>
                      <w:sz w:val="21"/>
                      <w:szCs w:val="21"/>
                      <w:vertAlign w:val="superscript"/>
                      <w:lang w:val="en-US" w:eastAsia="zh-CN"/>
                    </w:rPr>
                    <w:t>3</w:t>
                  </w:r>
                  <w:r>
                    <w:rPr>
                      <w:rFonts w:hint="eastAsia" w:ascii="Times New Roman" w:hAnsi="Times New Roman" w:eastAsia="宋体" w:cs="Times New Roman"/>
                      <w:color w:val="auto"/>
                      <w:sz w:val="21"/>
                      <w:szCs w:val="21"/>
                      <w:lang w:val="en-US" w:eastAsia="zh-CN"/>
                    </w:rPr>
                    <w:t>应急池处理事故废水。</w:t>
                  </w:r>
                </w:p>
              </w:tc>
            </w:tr>
          </w:tbl>
          <w:p>
            <w:pPr>
              <w:spacing w:line="360" w:lineRule="auto"/>
              <w:ind w:firstLine="480"/>
              <w:rPr>
                <w:rFonts w:hint="default" w:ascii="Times New Roman" w:hAnsi="Times New Roman" w:eastAsia="宋体" w:cs="Times New Roman"/>
                <w:color w:val="auto"/>
                <w:sz w:val="30"/>
                <w:szCs w:val="30"/>
                <w:lang w:val="en-US" w:eastAsia="zh-CN"/>
              </w:rPr>
            </w:pPr>
            <w:bookmarkStart w:id="63" w:name="_Toc24693"/>
            <w:bookmarkStart w:id="64" w:name="_Toc6582"/>
            <w:bookmarkStart w:id="65" w:name="_Toc25892"/>
            <w:bookmarkStart w:id="66" w:name="_Toc32263"/>
            <w:bookmarkStart w:id="67" w:name="_Toc17430"/>
            <w:bookmarkStart w:id="68" w:name="_Toc29216"/>
            <w:bookmarkStart w:id="69" w:name="_Toc12376"/>
            <w:r>
              <w:rPr>
                <w:rFonts w:hint="eastAsia" w:ascii="Times New Roman" w:hAnsi="Times New Roman" w:eastAsia="宋体" w:cs="Times New Roman"/>
                <w:color w:val="auto"/>
                <w:sz w:val="24"/>
                <w:szCs w:val="24"/>
                <w:lang w:val="en-US" w:eastAsia="zh-CN"/>
              </w:rPr>
              <w:t>现有项目于2020年6月29日编制应急预案并通过宁德市福鼎生态环境局备案，备案号：350982-2020-016-L。扩建项目建设后需对应急预案进行进一步修编。</w:t>
            </w:r>
          </w:p>
          <w:p>
            <w:pPr>
              <w:pStyle w:val="4"/>
              <w:numPr>
                <w:ilvl w:val="1"/>
                <w:numId w:val="0"/>
              </w:numPr>
              <w:tabs>
                <w:tab w:val="left" w:pos="420"/>
                <w:tab w:val="clear" w:pos="0"/>
              </w:tabs>
              <w:spacing w:before="120" w:beforeLines="0" w:after="120" w:afterLines="0" w:line="360" w:lineRule="auto"/>
              <w:ind w:left="0" w:leftChars="0" w:firstLine="0" w:firstLineChars="0"/>
              <w:rPr>
                <w:rFonts w:hint="default" w:ascii="Times New Roman" w:hAnsi="Times New Roman" w:eastAsia="宋体" w:cs="Times New Roman"/>
                <w:color w:val="auto"/>
                <w:sz w:val="30"/>
                <w:szCs w:val="30"/>
              </w:rPr>
            </w:pPr>
            <w:r>
              <w:rPr>
                <w:rFonts w:hint="default" w:ascii="Times New Roman" w:hAnsi="Times New Roman" w:eastAsia="宋体" w:cs="Times New Roman"/>
                <w:color w:val="auto"/>
                <w:sz w:val="30"/>
                <w:szCs w:val="30"/>
                <w:lang w:val="en-US" w:eastAsia="zh-CN"/>
              </w:rPr>
              <w:t>4.</w:t>
            </w:r>
            <w:r>
              <w:rPr>
                <w:rFonts w:hint="eastAsia" w:ascii="Times New Roman" w:hAnsi="Times New Roman" w:eastAsia="宋体" w:cs="Times New Roman"/>
                <w:color w:val="auto"/>
                <w:sz w:val="30"/>
                <w:szCs w:val="30"/>
                <w:lang w:val="en-US" w:eastAsia="zh-CN"/>
              </w:rPr>
              <w:t>3</w:t>
            </w:r>
            <w:r>
              <w:rPr>
                <w:rFonts w:hint="default" w:ascii="Times New Roman" w:hAnsi="Times New Roman" w:eastAsia="宋体" w:cs="Times New Roman"/>
                <w:color w:val="auto"/>
                <w:sz w:val="30"/>
                <w:szCs w:val="30"/>
              </w:rPr>
              <w:t>排污</w:t>
            </w:r>
            <w:r>
              <w:rPr>
                <w:rFonts w:hint="eastAsia" w:ascii="Times New Roman" w:hAnsi="Times New Roman" w:eastAsia="宋体" w:cs="Times New Roman"/>
                <w:color w:val="auto"/>
                <w:sz w:val="30"/>
                <w:szCs w:val="30"/>
                <w:lang w:val="en-US" w:eastAsia="zh-CN"/>
              </w:rPr>
              <w:t>许可申报及排污</w:t>
            </w:r>
            <w:r>
              <w:rPr>
                <w:rFonts w:hint="default" w:ascii="Times New Roman" w:hAnsi="Times New Roman" w:eastAsia="宋体" w:cs="Times New Roman"/>
                <w:color w:val="auto"/>
                <w:sz w:val="30"/>
                <w:szCs w:val="30"/>
              </w:rPr>
              <w:t>口规范化管理</w:t>
            </w:r>
            <w:bookmarkEnd w:id="63"/>
            <w:bookmarkEnd w:id="64"/>
            <w:bookmarkEnd w:id="65"/>
            <w:bookmarkEnd w:id="66"/>
            <w:bookmarkEnd w:id="67"/>
            <w:bookmarkEnd w:id="68"/>
            <w:bookmarkEnd w:id="69"/>
          </w:p>
          <w:p>
            <w:pPr>
              <w:pStyle w:val="67"/>
              <w:spacing w:before="120" w:beforeLines="50"/>
              <w:textAlignment w:val="center"/>
              <w:rPr>
                <w:rFonts w:hint="eastAsia" w:ascii="Times New Roman" w:hAnsi="Times New Roman" w:eastAsia="宋体" w:cs="Times New Roman"/>
                <w:color w:val="auto"/>
                <w:sz w:val="28"/>
                <w:szCs w:val="28"/>
                <w:lang w:val="en-US" w:eastAsia="zh-CN"/>
              </w:rPr>
            </w:pPr>
            <w:r>
              <w:rPr>
                <w:rFonts w:hint="eastAsia" w:ascii="Times New Roman" w:hAnsi="Times New Roman" w:eastAsia="宋体" w:cs="Times New Roman"/>
                <w:color w:val="auto"/>
                <w:sz w:val="28"/>
                <w:szCs w:val="28"/>
                <w:lang w:val="en-US" w:eastAsia="zh-CN"/>
              </w:rPr>
              <w:t>4.3.1申报要求</w:t>
            </w:r>
          </w:p>
          <w:p>
            <w:pPr>
              <w:spacing w:line="360" w:lineRule="auto"/>
              <w:ind w:firstLine="480"/>
              <w:rPr>
                <w:rFonts w:hint="default" w:ascii="Times New Roman" w:hAnsi="Times New Roman" w:eastAsia="宋体" w:cs="Times New Roman"/>
                <w:color w:val="auto"/>
                <w:sz w:val="24"/>
                <w:szCs w:val="24"/>
              </w:rPr>
            </w:pPr>
            <w:r>
              <w:rPr>
                <w:rFonts w:hint="eastAsia" w:ascii="Times New Roman" w:hAnsi="Times New Roman" w:eastAsia="宋体"/>
                <w:color w:val="auto"/>
                <w:sz w:val="24"/>
                <w:szCs w:val="24"/>
                <w:shd w:val="clear" w:color="auto" w:fill="auto"/>
              </w:rPr>
              <w:t>《排污许可管理办法（试行）》已于2018年1月10日起施行，企业应当按照规定的时限申请并取得排污许可证</w:t>
            </w:r>
            <w:r>
              <w:rPr>
                <w:rFonts w:hint="default" w:ascii="Times New Roman" w:hAnsi="Times New Roman" w:eastAsia="宋体" w:cs="Times New Roman"/>
                <w:color w:val="auto"/>
                <w:sz w:val="24"/>
                <w:szCs w:val="24"/>
              </w:rPr>
              <w:t>。申请材料应当包括：</w:t>
            </w:r>
          </w:p>
          <w:p>
            <w:pPr>
              <w:spacing w:line="360" w:lineRule="auto"/>
              <w:ind w:firstLine="480"/>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排污许可证申请表，主要内容包括：排污单位基本信息，主要生产设施、主要产品及产能、主要原辅材料，废气、废水等产排污环节和污染防治设施，申请的排放口位置和数量、排放方式、排放去向，按照排放口和生产设施或者车间申请的排放污染物种类、排放浓度和排放量，执行的排放标准；</w:t>
            </w:r>
          </w:p>
          <w:p>
            <w:pPr>
              <w:spacing w:line="360" w:lineRule="auto"/>
              <w:ind w:firstLine="480"/>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自行监测方案，自行监测方案应当包括以下内容：监测点位及示意图、监测指标、监测频次；使用的监测分析方法、采样方法</w:t>
            </w:r>
          </w:p>
          <w:p>
            <w:pPr>
              <w:spacing w:line="360" w:lineRule="auto"/>
              <w:ind w:firstLine="480"/>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由排污单位法定代表人或者主要负责人签字或者盖章的承诺书；</w:t>
            </w:r>
          </w:p>
          <w:p>
            <w:pPr>
              <w:spacing w:line="360" w:lineRule="auto"/>
              <w:ind w:firstLine="480"/>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排污单位有关排污口规范化的情况说明；</w:t>
            </w:r>
          </w:p>
          <w:p>
            <w:pPr>
              <w:spacing w:line="360" w:lineRule="auto"/>
              <w:ind w:firstLine="480"/>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5</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建设项目环境影响评价文件审批文号，或者按照有关国家规定经地方人民政府依法处理、整顿规范并符合要求的相关证明材料；</w:t>
            </w:r>
          </w:p>
          <w:p>
            <w:pPr>
              <w:spacing w:line="360" w:lineRule="auto"/>
              <w:ind w:firstLine="480"/>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排污许可证申请前信息公开情况说明表；</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在填报排污许可证</w:t>
            </w:r>
            <w:r>
              <w:rPr>
                <w:rFonts w:hint="eastAsia" w:ascii="Times New Roman" w:hAnsi="Times New Roman" w:eastAsia="宋体" w:cs="Times New Roman"/>
                <w:color w:val="auto"/>
                <w:sz w:val="24"/>
                <w:szCs w:val="24"/>
                <w:lang w:val="en-US" w:eastAsia="zh-CN"/>
              </w:rPr>
              <w:t>变更</w:t>
            </w:r>
            <w:r>
              <w:rPr>
                <w:rFonts w:hint="default" w:ascii="Times New Roman" w:hAnsi="Times New Roman" w:eastAsia="宋体" w:cs="Times New Roman"/>
                <w:color w:val="auto"/>
                <w:sz w:val="24"/>
                <w:szCs w:val="24"/>
              </w:rPr>
              <w:t>申请时，应承诺排污许可证申请材料是完整、真实和合法的；承诺按照排污许可证的规定排放污染物，落实排污许可证规定的环境管理要求，并由法定代表人或者主要负责人签字或者盖章。</w:t>
            </w:r>
          </w:p>
          <w:p>
            <w:pPr>
              <w:pStyle w:val="67"/>
              <w:spacing w:before="120" w:beforeLines="50"/>
              <w:textAlignment w:val="center"/>
              <w:rPr>
                <w:rFonts w:hint="default" w:ascii="Times New Roman" w:hAnsi="Times New Roman" w:eastAsia="宋体" w:cs="Times New Roman"/>
                <w:color w:val="auto"/>
                <w:sz w:val="28"/>
                <w:szCs w:val="28"/>
                <w:lang w:val="en-US" w:eastAsia="zh-CN"/>
              </w:rPr>
            </w:pPr>
            <w:r>
              <w:rPr>
                <w:rFonts w:hint="eastAsia" w:ascii="Times New Roman" w:hAnsi="Times New Roman" w:eastAsia="宋体" w:cs="Times New Roman"/>
                <w:color w:val="auto"/>
                <w:sz w:val="28"/>
                <w:szCs w:val="28"/>
                <w:lang w:val="en-US" w:eastAsia="zh-CN"/>
              </w:rPr>
              <w:t>4.3.2</w:t>
            </w:r>
            <w:r>
              <w:rPr>
                <w:rFonts w:hint="default" w:ascii="Times New Roman" w:hAnsi="Times New Roman" w:eastAsia="宋体" w:cs="Times New Roman"/>
                <w:color w:val="auto"/>
                <w:sz w:val="28"/>
                <w:szCs w:val="28"/>
                <w:lang w:val="en-US" w:eastAsia="zh-CN"/>
              </w:rPr>
              <w:t>排污许可管理要求</w:t>
            </w:r>
          </w:p>
          <w:p>
            <w:pPr>
              <w:spacing w:line="360" w:lineRule="auto"/>
              <w:ind w:firstLine="48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根据《固定污染源排污许可分类管理名录(2019年版)》(生态环境部第11号)可知，</w:t>
            </w:r>
            <w:r>
              <w:rPr>
                <w:rFonts w:hint="default" w:ascii="Times New Roman" w:hAnsi="Times New Roman" w:eastAsia="宋体" w:cs="Times New Roman"/>
                <w:color w:val="auto"/>
                <w:sz w:val="24"/>
                <w:szCs w:val="24"/>
                <w:lang w:eastAsia="zh-CN"/>
              </w:rPr>
              <w:t>本项目建设后</w:t>
            </w:r>
            <w:r>
              <w:rPr>
                <w:rFonts w:hint="default" w:ascii="Times New Roman" w:hAnsi="Times New Roman" w:eastAsia="宋体" w:cs="Times New Roman"/>
                <w:color w:val="auto"/>
                <w:sz w:val="24"/>
                <w:szCs w:val="24"/>
                <w:lang w:val="en-US" w:eastAsia="zh-CN"/>
              </w:rPr>
              <w:t>应</w:t>
            </w:r>
            <w:r>
              <w:rPr>
                <w:rFonts w:hint="default" w:ascii="Times New Roman" w:hAnsi="Times New Roman" w:eastAsia="宋体" w:cs="Times New Roman"/>
                <w:color w:val="auto"/>
                <w:sz w:val="24"/>
                <w:szCs w:val="24"/>
              </w:rPr>
              <w:t>实行排污</w:t>
            </w:r>
            <w:r>
              <w:rPr>
                <w:rFonts w:hint="eastAsia" w:ascii="Times New Roman" w:hAnsi="Times New Roman" w:eastAsia="宋体" w:cs="Times New Roman"/>
                <w:color w:val="auto"/>
                <w:sz w:val="24"/>
                <w:szCs w:val="24"/>
                <w:lang w:eastAsia="zh-CN"/>
              </w:rPr>
              <w:t>许可</w:t>
            </w:r>
            <w:r>
              <w:rPr>
                <w:rFonts w:hint="eastAsia" w:ascii="Times New Roman" w:hAnsi="Times New Roman" w:eastAsia="宋体" w:cs="Times New Roman"/>
                <w:color w:val="auto"/>
                <w:sz w:val="24"/>
                <w:szCs w:val="24"/>
                <w:lang w:val="en-US" w:eastAsia="zh-CN"/>
              </w:rPr>
              <w:t>简化管理</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eastAsia="zh-CN"/>
              </w:rPr>
              <w:t>管理类别见表</w:t>
            </w:r>
            <w:r>
              <w:rPr>
                <w:rFonts w:hint="eastAsia" w:ascii="Times New Roman" w:hAnsi="Times New Roman" w:eastAsia="宋体" w:cs="Times New Roman"/>
                <w:color w:val="auto"/>
                <w:sz w:val="24"/>
                <w:szCs w:val="24"/>
                <w:lang w:val="en-US" w:eastAsia="zh-CN"/>
              </w:rPr>
              <w:t>4.3</w:t>
            </w:r>
            <w:r>
              <w:rPr>
                <w:rFonts w:hint="default" w:ascii="Times New Roman" w:hAnsi="Times New Roman" w:eastAsia="宋体" w:cs="Times New Roman"/>
                <w:color w:val="auto"/>
                <w:sz w:val="24"/>
                <w:szCs w:val="24"/>
                <w:lang w:val="en-US" w:eastAsia="zh-CN"/>
              </w:rPr>
              <w:t>-1。</w:t>
            </w:r>
          </w:p>
          <w:p>
            <w:pPr>
              <w:pStyle w:val="7"/>
              <w:numPr>
                <w:ilvl w:val="4"/>
                <w:numId w:val="0"/>
              </w:numPr>
              <w:tabs>
                <w:tab w:val="left" w:pos="420"/>
                <w:tab w:val="clear" w:pos="0"/>
              </w:tabs>
              <w:spacing w:before="0" w:after="0" w:line="240" w:lineRule="auto"/>
              <w:ind w:left="-300" w:leftChars="0" w:firstLine="482" w:firstLineChars="20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表</w:t>
            </w:r>
            <w:r>
              <w:rPr>
                <w:rFonts w:hint="eastAsia" w:ascii="Times New Roman" w:hAnsi="Times New Roman" w:eastAsia="宋体" w:cs="Times New Roman"/>
                <w:b/>
                <w:bCs/>
                <w:color w:val="auto"/>
                <w:sz w:val="24"/>
                <w:szCs w:val="24"/>
                <w:lang w:val="en-US" w:eastAsia="zh-CN"/>
              </w:rPr>
              <w:t>4.3</w:t>
            </w:r>
            <w:r>
              <w:rPr>
                <w:rFonts w:hint="default" w:ascii="Times New Roman" w:hAnsi="Times New Roman" w:eastAsia="宋体" w:cs="Times New Roman"/>
                <w:b/>
                <w:bCs/>
                <w:color w:val="auto"/>
                <w:sz w:val="24"/>
                <w:szCs w:val="24"/>
                <w:lang w:val="en-US" w:eastAsia="zh-CN"/>
              </w:rPr>
              <w:t>-1  固定污染源排污许可分类管理名录(摘录)</w:t>
            </w:r>
          </w:p>
          <w:tbl>
            <w:tblPr>
              <w:tblStyle w:val="30"/>
              <w:tblW w:w="877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06"/>
              <w:gridCol w:w="1949"/>
              <w:gridCol w:w="1536"/>
              <w:gridCol w:w="3476"/>
              <w:gridCol w:w="12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default" w:ascii="Times New Roman" w:hAnsi="Times New Roman" w:eastAsia="宋体" w:cs="Times New Roman"/>
                      <w:b w:val="0"/>
                      <w:bCs w:val="0"/>
                      <w:color w:val="auto"/>
                      <w:kern w:val="2"/>
                      <w:sz w:val="21"/>
                      <w:szCs w:val="21"/>
                      <w:highlight w:val="none"/>
                      <w:u w:val="none"/>
                      <w:lang w:val="en-US" w:eastAsia="zh-CN" w:bidi="ar-SA"/>
                    </w:rPr>
                    <w:t>序号</w:t>
                  </w:r>
                </w:p>
              </w:tc>
              <w:tc>
                <w:tcPr>
                  <w:tcW w:w="194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default" w:ascii="Times New Roman" w:hAnsi="Times New Roman" w:eastAsia="宋体" w:cs="Times New Roman"/>
                      <w:b w:val="0"/>
                      <w:bCs w:val="0"/>
                      <w:color w:val="auto"/>
                      <w:kern w:val="2"/>
                      <w:sz w:val="21"/>
                      <w:szCs w:val="21"/>
                      <w:highlight w:val="none"/>
                      <w:u w:val="none"/>
                      <w:lang w:val="en-US" w:eastAsia="zh-CN" w:bidi="ar-SA"/>
                    </w:rPr>
                    <w:t>行业类别</w:t>
                  </w:r>
                </w:p>
              </w:tc>
              <w:tc>
                <w:tcPr>
                  <w:tcW w:w="153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default" w:ascii="Times New Roman" w:hAnsi="Times New Roman" w:eastAsia="宋体" w:cs="Times New Roman"/>
                      <w:b w:val="0"/>
                      <w:bCs w:val="0"/>
                      <w:color w:val="auto"/>
                      <w:kern w:val="2"/>
                      <w:sz w:val="21"/>
                      <w:szCs w:val="21"/>
                      <w:highlight w:val="none"/>
                      <w:u w:val="none"/>
                      <w:lang w:val="en-US" w:eastAsia="zh-CN" w:bidi="ar-SA"/>
                    </w:rPr>
                    <w:t>重点管理</w:t>
                  </w:r>
                </w:p>
              </w:tc>
              <w:tc>
                <w:tcPr>
                  <w:tcW w:w="3476" w:type="dxa"/>
                  <w:tcBorders>
                    <w:tl2br w:val="nil"/>
                    <w:tr2bl w:val="nil"/>
                  </w:tcBorders>
                  <w:shd w:val="clear" w:color="auto" w:fill="D7D7D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b w:val="0"/>
                      <w:bCs w:val="0"/>
                      <w:color w:val="auto"/>
                      <w:kern w:val="2"/>
                      <w:sz w:val="21"/>
                      <w:szCs w:val="21"/>
                      <w:highlight w:val="none"/>
                      <w:u w:val="none"/>
                      <w:shd w:val="clear" w:color="auto" w:fill="auto"/>
                      <w:lang w:val="en-US" w:eastAsia="zh-CN" w:bidi="ar-SA"/>
                    </w:rPr>
                  </w:pPr>
                  <w:r>
                    <w:rPr>
                      <w:rFonts w:hint="default" w:ascii="Times New Roman" w:hAnsi="Times New Roman" w:eastAsia="宋体" w:cs="Times New Roman"/>
                      <w:b w:val="0"/>
                      <w:bCs w:val="0"/>
                      <w:color w:val="auto"/>
                      <w:kern w:val="2"/>
                      <w:sz w:val="21"/>
                      <w:szCs w:val="21"/>
                      <w:highlight w:val="none"/>
                      <w:u w:val="none"/>
                      <w:shd w:val="clear" w:color="auto" w:fill="auto"/>
                      <w:lang w:val="en-US" w:eastAsia="zh-CN" w:bidi="ar-SA"/>
                    </w:rPr>
                    <w:t>简化管理</w:t>
                  </w:r>
                </w:p>
              </w:tc>
              <w:tc>
                <w:tcPr>
                  <w:tcW w:w="1211"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default" w:ascii="Times New Roman" w:hAnsi="Times New Roman" w:eastAsia="宋体" w:cs="Times New Roman"/>
                      <w:b w:val="0"/>
                      <w:bCs w:val="0"/>
                      <w:color w:val="auto"/>
                      <w:kern w:val="2"/>
                      <w:sz w:val="21"/>
                      <w:szCs w:val="21"/>
                      <w:highlight w:val="none"/>
                      <w:u w:val="none"/>
                      <w:lang w:val="en-US" w:eastAsia="zh-CN" w:bidi="ar-SA"/>
                    </w:rPr>
                    <w:t>登记管理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8" w:type="dxa"/>
                  <w:gridSpan w:val="5"/>
                  <w:tcBorders>
                    <w:tl2br w:val="nil"/>
                    <w:tr2bl w:val="nil"/>
                  </w:tcBorders>
                  <w:shd w:val="clear" w:color="auto" w:fill="D7D7D7"/>
                  <w:vAlign w:val="center"/>
                </w:tcPr>
                <w:p>
                  <w:pPr>
                    <w:keepNext w:val="0"/>
                    <w:keepLines w:val="0"/>
                    <w:widowControl/>
                    <w:suppressLineNumbers w:val="0"/>
                    <w:jc w:val="center"/>
                    <w:rPr>
                      <w:rFonts w:hint="default" w:ascii="Times New Roman" w:hAnsi="Times New Roman" w:eastAsia="宋体" w:cs="Times New Roman"/>
                      <w:b w:val="0"/>
                      <w:bCs w:val="0"/>
                      <w:color w:val="auto"/>
                      <w:kern w:val="2"/>
                      <w:sz w:val="21"/>
                      <w:szCs w:val="21"/>
                      <w:highlight w:val="none"/>
                      <w:u w:val="none"/>
                      <w:shd w:val="clear" w:color="auto" w:fill="auto"/>
                      <w:lang w:val="en-US" w:eastAsia="zh-CN" w:bidi="ar-SA"/>
                    </w:rPr>
                  </w:pPr>
                  <w:r>
                    <w:rPr>
                      <w:rFonts w:hint="eastAsia" w:ascii="Times New Roman" w:hAnsi="Times New Roman" w:eastAsia="宋体" w:cs="Times New Roman"/>
                      <w:b w:val="0"/>
                      <w:bCs w:val="0"/>
                      <w:color w:val="auto"/>
                      <w:kern w:val="2"/>
                      <w:sz w:val="21"/>
                      <w:szCs w:val="21"/>
                      <w:highlight w:val="none"/>
                      <w:u w:val="none"/>
                      <w:shd w:val="clear" w:color="auto" w:fill="auto"/>
                      <w:lang w:val="en-US" w:eastAsia="zh-CN" w:bidi="ar-SA"/>
                    </w:rPr>
                    <w:t>三十一、汽车制造业 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eastAsia" w:ascii="Times New Roman" w:hAnsi="Times New Roman" w:eastAsia="宋体" w:cs="Times New Roman"/>
                      <w:b w:val="0"/>
                      <w:bCs w:val="0"/>
                      <w:color w:val="auto"/>
                      <w:kern w:val="2"/>
                      <w:sz w:val="21"/>
                      <w:szCs w:val="21"/>
                      <w:highlight w:val="none"/>
                      <w:u w:val="none"/>
                      <w:lang w:val="en-US" w:eastAsia="zh-CN" w:bidi="ar-SA"/>
                    </w:rPr>
                    <w:t>85</w:t>
                  </w:r>
                </w:p>
              </w:tc>
              <w:tc>
                <w:tcPr>
                  <w:tcW w:w="194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eastAsia" w:ascii="Times New Roman" w:hAnsi="Times New Roman" w:eastAsia="宋体" w:cs="Times New Roman"/>
                      <w:b w:val="0"/>
                      <w:bCs w:val="0"/>
                      <w:color w:val="auto"/>
                      <w:kern w:val="2"/>
                      <w:sz w:val="21"/>
                      <w:szCs w:val="21"/>
                      <w:highlight w:val="none"/>
                      <w:u w:val="none"/>
                      <w:lang w:val="en-US" w:eastAsia="zh-CN" w:bidi="ar-SA"/>
                    </w:rPr>
                    <w:t>汽车整车制造361，汽车用发动机制造362，改装汽车制造363，低速汽车制造364，电车制造365，汽车车身、挂车制造366，汽车零部件及配件制造367</w:t>
                  </w:r>
                </w:p>
              </w:tc>
              <w:tc>
                <w:tcPr>
                  <w:tcW w:w="153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default" w:ascii="Times New Roman" w:hAnsi="Times New Roman" w:eastAsia="宋体" w:cs="Times New Roman"/>
                      <w:b w:val="0"/>
                      <w:bCs w:val="0"/>
                      <w:color w:val="auto"/>
                      <w:kern w:val="2"/>
                      <w:sz w:val="21"/>
                      <w:szCs w:val="21"/>
                      <w:highlight w:val="none"/>
                      <w:u w:val="none"/>
                      <w:lang w:val="en-US" w:eastAsia="zh-CN" w:bidi="ar-SA"/>
                    </w:rPr>
                    <w:t>纳入重点排污单位名录的</w:t>
                  </w:r>
                </w:p>
              </w:tc>
              <w:tc>
                <w:tcPr>
                  <w:tcW w:w="3476" w:type="dxa"/>
                  <w:tcBorders>
                    <w:tl2br w:val="nil"/>
                    <w:tr2bl w:val="nil"/>
                  </w:tcBorders>
                  <w:shd w:val="clear" w:color="auto" w:fill="D7D7D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default" w:ascii="Times New Roman" w:hAnsi="Times New Roman" w:eastAsia="宋体" w:cs="Times New Roman"/>
                      <w:b w:val="0"/>
                      <w:bCs w:val="0"/>
                      <w:color w:val="auto"/>
                      <w:kern w:val="2"/>
                      <w:sz w:val="21"/>
                      <w:szCs w:val="21"/>
                      <w:highlight w:val="none"/>
                      <w:u w:val="none"/>
                      <w:lang w:val="en-US" w:eastAsia="zh-CN" w:bidi="ar-SA"/>
                    </w:rPr>
                    <w:t>除重点管理以外的汽车整车制造361，除重点管理以外的年使用10吨及以上溶剂型涂料或者胶粘剂（含稀释剂、固化剂、清洗溶剂）的汽车用发动机制造362、改装汽车制造363、低速汽车制造364、电车制造365、汽车车身、挂车制造366、汽车零部件及配件制造367</w:t>
                  </w:r>
                </w:p>
              </w:tc>
              <w:tc>
                <w:tcPr>
                  <w:tcW w:w="1211"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default" w:ascii="Times New Roman" w:hAnsi="Times New Roman" w:eastAsia="宋体" w:cs="Times New Roman"/>
                      <w:b w:val="0"/>
                      <w:bCs w:val="0"/>
                      <w:color w:val="auto"/>
                      <w:kern w:val="2"/>
                      <w:sz w:val="21"/>
                      <w:szCs w:val="21"/>
                      <w:highlight w:val="none"/>
                      <w:u w:val="none"/>
                      <w:lang w:val="en-US" w:eastAsia="zh-CN" w:bidi="ar-SA"/>
                    </w:rPr>
                    <w:t>其他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8" w:type="dxa"/>
                  <w:gridSpan w:val="5"/>
                  <w:tcBorders>
                    <w:tl2br w:val="nil"/>
                    <w:tr2bl w:val="nil"/>
                  </w:tcBorders>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b w:val="0"/>
                      <w:bCs w:val="0"/>
                      <w:color w:val="auto"/>
                      <w:kern w:val="2"/>
                      <w:sz w:val="21"/>
                      <w:szCs w:val="21"/>
                      <w:highlight w:val="none"/>
                      <w:u w:val="none"/>
                      <w:shd w:val="clear" w:color="FFFFFF" w:fill="D9D9D9"/>
                      <w:lang w:val="en-US" w:eastAsia="zh-CN" w:bidi="ar-SA"/>
                    </w:rPr>
                  </w:pPr>
                  <w:r>
                    <w:rPr>
                      <w:rFonts w:hint="default" w:ascii="Times New Roman" w:hAnsi="Times New Roman" w:eastAsia="宋体" w:cs="Times New Roman"/>
                      <w:b w:val="0"/>
                      <w:bCs w:val="0"/>
                      <w:color w:val="auto"/>
                      <w:kern w:val="2"/>
                      <w:sz w:val="21"/>
                      <w:szCs w:val="21"/>
                      <w:highlight w:val="none"/>
                      <w:u w:val="none"/>
                      <w:lang w:val="en-US" w:eastAsia="zh-CN" w:bidi="ar-SA"/>
                    </w:rPr>
                    <w:t>三十二、铁路、船舶、航空航天和其他运输设备制造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eastAsia" w:ascii="Times New Roman" w:hAnsi="Times New Roman" w:eastAsia="宋体" w:cs="Times New Roman"/>
                      <w:b w:val="0"/>
                      <w:bCs w:val="0"/>
                      <w:color w:val="auto"/>
                      <w:kern w:val="2"/>
                      <w:sz w:val="21"/>
                      <w:szCs w:val="21"/>
                      <w:highlight w:val="none"/>
                      <w:u w:val="none"/>
                      <w:lang w:val="en-US" w:eastAsia="zh-CN" w:bidi="ar-SA"/>
                    </w:rPr>
                    <w:t>86</w:t>
                  </w:r>
                </w:p>
              </w:tc>
              <w:tc>
                <w:tcPr>
                  <w:tcW w:w="194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ascii="Times New Roman" w:hAnsi="Times New Roman" w:eastAsia="宋体" w:cs="Times New Roman"/>
                      <w:b w:val="0"/>
                      <w:bCs w:val="0"/>
                      <w:color w:val="auto"/>
                      <w:kern w:val="2"/>
                      <w:sz w:val="21"/>
                      <w:szCs w:val="21"/>
                      <w:highlight w:val="none"/>
                      <w:u w:val="none"/>
                      <w:lang w:val="en-US" w:eastAsia="zh-CN" w:bidi="ar-SA"/>
                    </w:rPr>
                  </w:pPr>
                  <w:r>
                    <w:rPr>
                      <w:rFonts w:hint="eastAsia" w:ascii="Times New Roman" w:hAnsi="Times New Roman" w:eastAsia="宋体" w:cs="Times New Roman"/>
                      <w:b w:val="0"/>
                      <w:bCs w:val="0"/>
                      <w:color w:val="auto"/>
                      <w:kern w:val="2"/>
                      <w:sz w:val="21"/>
                      <w:szCs w:val="21"/>
                      <w:highlight w:val="none"/>
                      <w:u w:val="none"/>
                      <w:lang w:val="en-US" w:eastAsia="zh-CN" w:bidi="ar-SA"/>
                    </w:rPr>
                    <w:t>铁路运输设备制造 371，城市轨道交通设备制造 372，船舶及相关装置制造373，航空、航天器及设备制造 374，摩托车制造 375，自行车和残疾人座车制造 376，助动车制造 377，非公路休闲车及零配件制造 378，潜水救捞及其他未列明运输设备制造 379</w:t>
                  </w:r>
                </w:p>
              </w:tc>
              <w:tc>
                <w:tcPr>
                  <w:tcW w:w="153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default" w:ascii="Times New Roman" w:hAnsi="Times New Roman" w:eastAsia="宋体" w:cs="Times New Roman"/>
                      <w:b w:val="0"/>
                      <w:bCs w:val="0"/>
                      <w:color w:val="auto"/>
                      <w:kern w:val="2"/>
                      <w:sz w:val="21"/>
                      <w:szCs w:val="21"/>
                      <w:highlight w:val="none"/>
                      <w:u w:val="none"/>
                      <w:lang w:val="en-US" w:eastAsia="zh-CN" w:bidi="ar-SA"/>
                    </w:rPr>
                    <w:t>纳入重点排污单位名录的</w:t>
                  </w:r>
                </w:p>
              </w:tc>
              <w:tc>
                <w:tcPr>
                  <w:tcW w:w="3476" w:type="dxa"/>
                  <w:tcBorders>
                    <w:tl2br w:val="nil"/>
                    <w:tr2bl w:val="nil"/>
                  </w:tcBorders>
                  <w:shd w:val="clear" w:color="auto" w:fill="D7D7D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default" w:ascii="Times New Roman" w:hAnsi="Times New Roman" w:eastAsia="宋体" w:cs="Times New Roman"/>
                      <w:b w:val="0"/>
                      <w:bCs w:val="0"/>
                      <w:color w:val="auto"/>
                      <w:kern w:val="2"/>
                      <w:sz w:val="21"/>
                      <w:szCs w:val="21"/>
                      <w:highlight w:val="none"/>
                      <w:u w:val="none"/>
                      <w:lang w:val="en-US" w:eastAsia="zh-CN" w:bidi="ar-SA"/>
                    </w:rPr>
                    <w:t>除重点管理以外的年使用10吨及以上溶剂型涂料或者胶粘剂（含稀释剂、固化剂、清洗溶剂）的</w:t>
                  </w:r>
                </w:p>
              </w:tc>
              <w:tc>
                <w:tcPr>
                  <w:tcW w:w="1211"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eastAsia" w:ascii="Times New Roman" w:hAnsi="Times New Roman" w:eastAsia="宋体" w:cs="Times New Roman"/>
                      <w:b w:val="0"/>
                      <w:bCs w:val="0"/>
                      <w:color w:val="auto"/>
                      <w:kern w:val="2"/>
                      <w:sz w:val="21"/>
                      <w:szCs w:val="21"/>
                      <w:highlight w:val="none"/>
                      <w:u w:val="none"/>
                      <w:lang w:val="en-US" w:eastAsia="zh-CN" w:bidi="ar-SA"/>
                    </w:rPr>
                    <w:t>其他</w:t>
                  </w:r>
                </w:p>
              </w:tc>
            </w:tr>
          </w:tbl>
          <w:p>
            <w:pPr>
              <w:pStyle w:val="67"/>
              <w:spacing w:before="120" w:beforeLines="50"/>
              <w:textAlignment w:val="center"/>
              <w:rPr>
                <w:rFonts w:hint="default" w:ascii="Times New Roman" w:hAnsi="Times New Roman" w:eastAsia="宋体" w:cs="Times New Roman"/>
                <w:color w:val="auto"/>
                <w:sz w:val="28"/>
                <w:szCs w:val="28"/>
                <w:lang w:val="en-US" w:eastAsia="zh-CN"/>
              </w:rPr>
            </w:pPr>
            <w:r>
              <w:rPr>
                <w:rFonts w:hint="eastAsia" w:ascii="Times New Roman" w:hAnsi="Times New Roman" w:eastAsia="宋体" w:cs="Times New Roman"/>
                <w:color w:val="auto"/>
                <w:sz w:val="28"/>
                <w:szCs w:val="28"/>
                <w:lang w:val="en-US" w:eastAsia="zh-CN"/>
              </w:rPr>
              <w:t>4.3.2排污口规范化管理</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排污口规范化是实施污染物总量控制管理的基础工作，也是总量控制不可缺少的一项内容，排污口规范化对于污染源管理，现场监督检查，促进厂家企业强化环保管理，促进污染治理，实现科学化、定量化都有极大的现实意义。</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项目需规范的排污口主要有废水总排放口、废气排气筒、固废临时堆放点。</w:t>
            </w:r>
          </w:p>
          <w:p>
            <w:pPr>
              <w:spacing w:line="360" w:lineRule="auto"/>
              <w:ind w:firstLine="480"/>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废水排放口：本项目生产废水</w:t>
            </w:r>
            <w:r>
              <w:rPr>
                <w:rFonts w:hint="eastAsia" w:ascii="Times New Roman" w:hAnsi="Times New Roman" w:eastAsia="宋体" w:cs="Times New Roman"/>
                <w:color w:val="auto"/>
                <w:sz w:val="24"/>
                <w:szCs w:val="24"/>
                <w:lang w:val="en-US" w:eastAsia="zh-CN"/>
              </w:rPr>
              <w:t>在厂内污水处理站</w:t>
            </w:r>
            <w:r>
              <w:rPr>
                <w:rFonts w:hint="default" w:ascii="Times New Roman" w:hAnsi="Times New Roman" w:eastAsia="宋体" w:cs="Times New Roman"/>
                <w:color w:val="auto"/>
                <w:sz w:val="24"/>
                <w:szCs w:val="24"/>
              </w:rPr>
              <w:t>处理后排至园区市政污水管网、</w:t>
            </w:r>
            <w:r>
              <w:rPr>
                <w:rFonts w:hint="eastAsia" w:ascii="Times New Roman" w:hAnsi="Times New Roman" w:eastAsia="宋体" w:cs="Times New Roman"/>
                <w:color w:val="auto"/>
                <w:sz w:val="24"/>
                <w:szCs w:val="24"/>
                <w:lang w:val="en-US" w:eastAsia="zh-CN"/>
              </w:rPr>
              <w:t>进入福鼎市双岳项目区污水处理厂集中处理</w:t>
            </w:r>
            <w:r>
              <w:rPr>
                <w:rFonts w:hint="default" w:ascii="Times New Roman" w:hAnsi="Times New Roman" w:eastAsia="宋体" w:cs="Times New Roman"/>
                <w:color w:val="auto"/>
                <w:sz w:val="24"/>
                <w:szCs w:val="24"/>
              </w:rPr>
              <w:t>。排污口设置符合环境监理部门对排污口的规范化的要求。具体有以下要求的内容：</w:t>
            </w:r>
          </w:p>
          <w:p>
            <w:pPr>
              <w:spacing w:line="360" w:lineRule="auto"/>
              <w:ind w:firstLine="48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A、按《污水综合排放标准》(GB8978—1996)和《水质采样方案设计技术规定》(GB12997—1996)的规定，在排污单位的总排放口设置采样点。</w:t>
            </w:r>
          </w:p>
          <w:p>
            <w:pPr>
              <w:spacing w:line="360" w:lineRule="auto"/>
              <w:ind w:firstLine="48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B、应尽量安装污水流量计，堰槽式测流装置满足《明渠堰槽流量计》（JJG711-90）标准要求。</w:t>
            </w:r>
          </w:p>
          <w:p>
            <w:pPr>
              <w:spacing w:line="360" w:lineRule="auto"/>
              <w:ind w:firstLine="48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C、废水排放口环境保护图形标志牌设在排放口附近醒目处。</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废气排放口：各烟囱或烟道应设置永久采样孔，并安装采样监测平台，废气采样口设置必须符合《污染源监测技术规范》规定的高度和要求，便于采样、监测的要求，并得到授权的环境监察支队和环境监测中心站共同确认。具体有以下要求的内容：</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A、采样口位置原则上应避开烟道弯头和断面急剧变化的部位。对颗粒物采集或连续测定，应设置在距弯头、阀门、变径管下游方向不小于4倍直径，和距上述部件上游方向不小于2倍直径处；对气态污染物采集或连续测定，应设置在距弯头、阀门、变径管道下游方向不小于2倍直径处，和距上述部件上游方向不小于0.5倍直径处。</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B、采样口径一般不少于75毫米。当采取有毒或变温气体且采样点烟道处于正压状态时，应加设防喷装置。烟气排放连续监测系统的采样口径应按产品说明书要求确定</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C、废气排放口的环境保护图形标志牌应设在排气筒附近地面醒目处</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（3）固定噪声排放源</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按规定对固定噪声进行治理，并在边界噪声敏感点、且对外界影响最大处设置标志牌。</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（4）固体废物贮存处置</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对各种固体废物应分类收集，设置暂存点应有防扬尘、防流失、防渗漏等措施。</w:t>
            </w:r>
          </w:p>
          <w:p>
            <w:pPr>
              <w:pStyle w:val="7"/>
              <w:numPr>
                <w:ilvl w:val="4"/>
                <w:numId w:val="0"/>
              </w:numPr>
              <w:tabs>
                <w:tab w:val="left" w:pos="420"/>
                <w:tab w:val="clear" w:pos="0"/>
              </w:tabs>
              <w:spacing w:before="0" w:after="0" w:line="240" w:lineRule="auto"/>
              <w:ind w:left="-300" w:leftChars="0" w:firstLine="482" w:firstLineChars="20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表</w:t>
            </w:r>
            <w:r>
              <w:rPr>
                <w:rFonts w:hint="eastAsia" w:ascii="Times New Roman" w:hAnsi="Times New Roman" w:eastAsia="宋体" w:cs="Times New Roman"/>
                <w:b/>
                <w:bCs/>
                <w:color w:val="auto"/>
                <w:sz w:val="24"/>
                <w:szCs w:val="24"/>
                <w:lang w:val="en-US" w:eastAsia="zh-CN"/>
              </w:rPr>
              <w:t>4.3</w:t>
            </w:r>
            <w:r>
              <w:rPr>
                <w:rFonts w:hint="default" w:ascii="Times New Roman" w:hAnsi="Times New Roman" w:eastAsia="宋体" w:cs="Times New Roman"/>
                <w:b/>
                <w:bCs/>
                <w:color w:val="auto"/>
                <w:sz w:val="24"/>
                <w:szCs w:val="24"/>
                <w:lang w:val="en-US" w:eastAsia="zh-CN"/>
              </w:rPr>
              <w:t>-</w:t>
            </w:r>
            <w:r>
              <w:rPr>
                <w:rFonts w:hint="eastAsia" w:ascii="Times New Roman" w:hAnsi="Times New Roman" w:eastAsia="宋体" w:cs="Times New Roman"/>
                <w:b/>
                <w:bCs/>
                <w:color w:val="auto"/>
                <w:sz w:val="24"/>
                <w:szCs w:val="24"/>
                <w:lang w:val="en-US" w:eastAsia="zh-CN"/>
              </w:rPr>
              <w:t>2</w:t>
            </w:r>
            <w:r>
              <w:rPr>
                <w:rFonts w:hint="default" w:ascii="Times New Roman" w:hAnsi="Times New Roman" w:eastAsia="宋体" w:cs="Times New Roman"/>
                <w:b/>
                <w:bCs/>
                <w:color w:val="auto"/>
                <w:sz w:val="24"/>
                <w:szCs w:val="24"/>
                <w:lang w:val="en-US" w:eastAsia="zh-CN"/>
              </w:rPr>
              <w:t xml:space="preserve">  排放口图形标志</w:t>
            </w:r>
          </w:p>
          <w:tbl>
            <w:tblPr>
              <w:tblStyle w:val="30"/>
              <w:tblW w:w="877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896"/>
              <w:gridCol w:w="1752"/>
              <w:gridCol w:w="2482"/>
              <w:gridCol w:w="18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8" w:type="dxa"/>
                  <w:tcBorders>
                    <w:tl2br w:val="nil"/>
                    <w:tr2bl w:val="nil"/>
                  </w:tcBorders>
                  <w:tcMar>
                    <w:left w:w="28" w:type="dxa"/>
                    <w:right w:w="28" w:type="dxa"/>
                  </w:tcMar>
                  <w:vAlign w:val="center"/>
                </w:tcPr>
                <w:p>
                  <w:pPr>
                    <w:spacing w:line="240" w:lineRule="auto"/>
                    <w:ind w:firstLine="0" w:firstLineChars="0"/>
                    <w:jc w:val="center"/>
                    <w:rPr>
                      <w:rFonts w:ascii="Times New Roman" w:hAnsi="Times New Roman" w:eastAsia="宋体"/>
                      <w:b w:val="0"/>
                      <w:bCs w:val="0"/>
                      <w:iCs/>
                      <w:color w:val="auto"/>
                      <w:sz w:val="21"/>
                      <w:szCs w:val="21"/>
                    </w:rPr>
                  </w:pPr>
                  <w:r>
                    <w:rPr>
                      <w:rFonts w:ascii="Times New Roman" w:hAnsi="Times New Roman" w:eastAsia="宋体"/>
                      <w:b w:val="0"/>
                      <w:bCs w:val="0"/>
                      <w:iCs/>
                      <w:color w:val="auto"/>
                      <w:sz w:val="21"/>
                      <w:szCs w:val="21"/>
                    </w:rPr>
                    <w:t>名称</w:t>
                  </w:r>
                </w:p>
              </w:tc>
              <w:tc>
                <w:tcPr>
                  <w:tcW w:w="1896" w:type="dxa"/>
                  <w:tcBorders>
                    <w:tl2br w:val="nil"/>
                    <w:tr2bl w:val="nil"/>
                  </w:tcBorders>
                  <w:tcMar>
                    <w:left w:w="28" w:type="dxa"/>
                    <w:right w:w="28" w:type="dxa"/>
                  </w:tcMar>
                  <w:vAlign w:val="center"/>
                </w:tcPr>
                <w:p>
                  <w:pPr>
                    <w:spacing w:line="240" w:lineRule="auto"/>
                    <w:ind w:firstLine="0" w:firstLineChars="0"/>
                    <w:jc w:val="center"/>
                    <w:rPr>
                      <w:rFonts w:ascii="Times New Roman" w:hAnsi="Times New Roman" w:eastAsia="宋体"/>
                      <w:b w:val="0"/>
                      <w:bCs w:val="0"/>
                      <w:iCs/>
                      <w:color w:val="auto"/>
                      <w:sz w:val="21"/>
                      <w:szCs w:val="21"/>
                    </w:rPr>
                  </w:pPr>
                  <w:r>
                    <w:rPr>
                      <w:rFonts w:ascii="Times New Roman" w:hAnsi="Times New Roman" w:eastAsia="宋体"/>
                      <w:b w:val="0"/>
                      <w:bCs w:val="0"/>
                      <w:iCs/>
                      <w:color w:val="auto"/>
                      <w:sz w:val="21"/>
                      <w:szCs w:val="21"/>
                    </w:rPr>
                    <w:t>废气排放口</w:t>
                  </w:r>
                </w:p>
              </w:tc>
              <w:tc>
                <w:tcPr>
                  <w:tcW w:w="1752" w:type="dxa"/>
                  <w:tcBorders>
                    <w:tl2br w:val="nil"/>
                    <w:tr2bl w:val="nil"/>
                  </w:tcBorders>
                  <w:tcMar>
                    <w:left w:w="28" w:type="dxa"/>
                    <w:right w:w="28" w:type="dxa"/>
                  </w:tcMar>
                  <w:vAlign w:val="center"/>
                </w:tcPr>
                <w:p>
                  <w:pPr>
                    <w:spacing w:line="240" w:lineRule="auto"/>
                    <w:ind w:firstLine="0" w:firstLineChars="0"/>
                    <w:jc w:val="center"/>
                    <w:rPr>
                      <w:rFonts w:ascii="Times New Roman" w:hAnsi="Times New Roman" w:eastAsia="宋体"/>
                      <w:b w:val="0"/>
                      <w:bCs w:val="0"/>
                      <w:iCs/>
                      <w:color w:val="auto"/>
                      <w:sz w:val="21"/>
                      <w:szCs w:val="21"/>
                    </w:rPr>
                  </w:pPr>
                  <w:r>
                    <w:rPr>
                      <w:rFonts w:ascii="Times New Roman" w:hAnsi="Times New Roman" w:eastAsia="宋体"/>
                      <w:b w:val="0"/>
                      <w:bCs w:val="0"/>
                      <w:iCs/>
                      <w:color w:val="auto"/>
                      <w:sz w:val="21"/>
                      <w:szCs w:val="21"/>
                    </w:rPr>
                    <w:t>噪声排放源</w:t>
                  </w:r>
                </w:p>
              </w:tc>
              <w:tc>
                <w:tcPr>
                  <w:tcW w:w="2482" w:type="dxa"/>
                  <w:tcBorders>
                    <w:tl2br w:val="nil"/>
                    <w:tr2bl w:val="nil"/>
                  </w:tcBorders>
                  <w:tcMar>
                    <w:left w:w="28" w:type="dxa"/>
                    <w:right w:w="28" w:type="dxa"/>
                  </w:tcMar>
                  <w:vAlign w:val="center"/>
                </w:tcPr>
                <w:p>
                  <w:pPr>
                    <w:spacing w:line="240" w:lineRule="auto"/>
                    <w:ind w:firstLine="0" w:firstLineChars="0"/>
                    <w:jc w:val="center"/>
                    <w:rPr>
                      <w:rFonts w:ascii="Times New Roman" w:hAnsi="Times New Roman" w:eastAsia="宋体"/>
                      <w:b w:val="0"/>
                      <w:bCs w:val="0"/>
                      <w:iCs/>
                      <w:color w:val="auto"/>
                      <w:sz w:val="21"/>
                      <w:szCs w:val="21"/>
                    </w:rPr>
                  </w:pPr>
                  <w:r>
                    <w:rPr>
                      <w:rFonts w:ascii="Times New Roman" w:hAnsi="Times New Roman" w:eastAsia="宋体"/>
                      <w:b w:val="0"/>
                      <w:bCs w:val="0"/>
                      <w:iCs/>
                      <w:color w:val="auto"/>
                      <w:sz w:val="21"/>
                      <w:szCs w:val="21"/>
                    </w:rPr>
                    <w:t>一般固体废物</w:t>
                  </w:r>
                </w:p>
              </w:tc>
              <w:tc>
                <w:tcPr>
                  <w:tcW w:w="1811" w:type="dxa"/>
                  <w:tcBorders>
                    <w:tl2br w:val="nil"/>
                    <w:tr2bl w:val="nil"/>
                  </w:tcBorders>
                  <w:tcMar>
                    <w:left w:w="28" w:type="dxa"/>
                    <w:right w:w="28" w:type="dxa"/>
                  </w:tcMar>
                  <w:vAlign w:val="center"/>
                </w:tcPr>
                <w:p>
                  <w:pPr>
                    <w:spacing w:line="240" w:lineRule="auto"/>
                    <w:ind w:firstLine="0" w:firstLineChars="0"/>
                    <w:jc w:val="center"/>
                    <w:rPr>
                      <w:rFonts w:ascii="Times New Roman" w:hAnsi="Times New Roman" w:eastAsia="宋体"/>
                      <w:b w:val="0"/>
                      <w:bCs w:val="0"/>
                      <w:iCs/>
                      <w:color w:val="auto"/>
                      <w:sz w:val="21"/>
                      <w:szCs w:val="21"/>
                    </w:rPr>
                  </w:pPr>
                  <w:r>
                    <w:rPr>
                      <w:rFonts w:ascii="Times New Roman" w:hAnsi="Times New Roman" w:eastAsia="宋体"/>
                      <w:b w:val="0"/>
                      <w:bCs w:val="0"/>
                      <w:iCs/>
                      <w:color w:val="auto"/>
                      <w:sz w:val="21"/>
                      <w:szCs w:val="21"/>
                    </w:rPr>
                    <w:t>危险废物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838" w:type="dxa"/>
                  <w:tcBorders>
                    <w:tl2br w:val="nil"/>
                    <w:tr2bl w:val="nil"/>
                  </w:tcBorders>
                  <w:tcMar>
                    <w:left w:w="28" w:type="dxa"/>
                    <w:right w:w="28" w:type="dxa"/>
                  </w:tcMar>
                  <w:vAlign w:val="center"/>
                </w:tcPr>
                <w:p>
                  <w:pPr>
                    <w:spacing w:line="240" w:lineRule="auto"/>
                    <w:ind w:firstLine="0" w:firstLineChars="0"/>
                    <w:jc w:val="center"/>
                    <w:rPr>
                      <w:rFonts w:ascii="Times New Roman" w:hAnsi="Times New Roman" w:eastAsia="宋体"/>
                      <w:iCs/>
                      <w:color w:val="auto"/>
                      <w:sz w:val="21"/>
                      <w:szCs w:val="21"/>
                    </w:rPr>
                  </w:pPr>
                  <w:r>
                    <w:rPr>
                      <w:rFonts w:ascii="Times New Roman" w:hAnsi="Times New Roman" w:eastAsia="宋体"/>
                      <w:iCs/>
                      <w:color w:val="auto"/>
                      <w:sz w:val="21"/>
                      <w:szCs w:val="21"/>
                    </w:rPr>
                    <w:t>提示图形符号</w:t>
                  </w:r>
                </w:p>
              </w:tc>
              <w:tc>
                <w:tcPr>
                  <w:tcW w:w="1896" w:type="dxa"/>
                  <w:tcBorders>
                    <w:tl2br w:val="nil"/>
                    <w:tr2bl w:val="nil"/>
                  </w:tcBorders>
                  <w:tcMar>
                    <w:left w:w="28" w:type="dxa"/>
                    <w:right w:w="28" w:type="dxa"/>
                  </w:tcMar>
                  <w:vAlign w:val="center"/>
                </w:tcPr>
                <w:p>
                  <w:pPr>
                    <w:spacing w:line="240" w:lineRule="auto"/>
                    <w:ind w:firstLine="0" w:firstLineChars="0"/>
                    <w:jc w:val="center"/>
                    <w:rPr>
                      <w:rFonts w:ascii="Times New Roman" w:hAnsi="Times New Roman" w:eastAsia="宋体"/>
                      <w:iCs/>
                      <w:color w:val="auto"/>
                      <w:sz w:val="21"/>
                      <w:szCs w:val="21"/>
                    </w:rPr>
                  </w:pPr>
                  <w:r>
                    <w:rPr>
                      <w:rFonts w:ascii="Times New Roman" w:hAnsi="Times New Roman" w:eastAsia="宋体"/>
                      <w:color w:val="auto"/>
                      <w:sz w:val="21"/>
                      <w:szCs w:val="21"/>
                    </w:rPr>
                    <w:drawing>
                      <wp:inline distT="0" distB="0" distL="114300" distR="114300">
                        <wp:extent cx="828040" cy="685165"/>
                        <wp:effectExtent l="0" t="0" r="10160" b="635"/>
                        <wp:docPr id="107" name="图片 19" descr="废气排放口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9" descr="废气排放口1"/>
                                <pic:cNvPicPr>
                                  <a:picLocks noChangeAspect="1"/>
                                </pic:cNvPicPr>
                              </pic:nvPicPr>
                              <pic:blipFill>
                                <a:blip r:embed="rId28"/>
                                <a:stretch>
                                  <a:fillRect/>
                                </a:stretch>
                              </pic:blipFill>
                              <pic:spPr>
                                <a:xfrm>
                                  <a:off x="0" y="0"/>
                                  <a:ext cx="828040" cy="685165"/>
                                </a:xfrm>
                                <a:prstGeom prst="rect">
                                  <a:avLst/>
                                </a:prstGeom>
                                <a:noFill/>
                                <a:ln>
                                  <a:noFill/>
                                </a:ln>
                              </pic:spPr>
                            </pic:pic>
                          </a:graphicData>
                        </a:graphic>
                      </wp:inline>
                    </w:drawing>
                  </w:r>
                </w:p>
              </w:tc>
              <w:tc>
                <w:tcPr>
                  <w:tcW w:w="1752" w:type="dxa"/>
                  <w:tcBorders>
                    <w:tl2br w:val="nil"/>
                    <w:tr2bl w:val="nil"/>
                  </w:tcBorders>
                  <w:tcMar>
                    <w:left w:w="28" w:type="dxa"/>
                    <w:right w:w="28" w:type="dxa"/>
                  </w:tcMar>
                  <w:vAlign w:val="center"/>
                </w:tcPr>
                <w:p>
                  <w:pPr>
                    <w:spacing w:line="240" w:lineRule="auto"/>
                    <w:ind w:firstLine="0" w:firstLineChars="0"/>
                    <w:jc w:val="center"/>
                    <w:rPr>
                      <w:rFonts w:ascii="Times New Roman" w:hAnsi="Times New Roman" w:eastAsia="宋体"/>
                      <w:iCs/>
                      <w:color w:val="auto"/>
                      <w:sz w:val="21"/>
                      <w:szCs w:val="21"/>
                    </w:rPr>
                  </w:pPr>
                  <w:r>
                    <w:rPr>
                      <w:rFonts w:ascii="Times New Roman" w:hAnsi="Times New Roman" w:eastAsia="宋体"/>
                      <w:color w:val="auto"/>
                      <w:sz w:val="21"/>
                      <w:szCs w:val="21"/>
                    </w:rPr>
                    <w:drawing>
                      <wp:inline distT="0" distB="0" distL="114300" distR="114300">
                        <wp:extent cx="781685" cy="694690"/>
                        <wp:effectExtent l="0" t="0" r="18415" b="10160"/>
                        <wp:docPr id="108" name="图片 20" descr="噪声排放口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20" descr="噪声排放口1"/>
                                <pic:cNvPicPr>
                                  <a:picLocks noChangeAspect="1"/>
                                </pic:cNvPicPr>
                              </pic:nvPicPr>
                              <pic:blipFill>
                                <a:blip r:embed="rId29"/>
                                <a:stretch>
                                  <a:fillRect/>
                                </a:stretch>
                              </pic:blipFill>
                              <pic:spPr>
                                <a:xfrm>
                                  <a:off x="0" y="0"/>
                                  <a:ext cx="781685" cy="694690"/>
                                </a:xfrm>
                                <a:prstGeom prst="rect">
                                  <a:avLst/>
                                </a:prstGeom>
                                <a:noFill/>
                                <a:ln>
                                  <a:noFill/>
                                </a:ln>
                              </pic:spPr>
                            </pic:pic>
                          </a:graphicData>
                        </a:graphic>
                      </wp:inline>
                    </w:drawing>
                  </w:r>
                </w:p>
              </w:tc>
              <w:tc>
                <w:tcPr>
                  <w:tcW w:w="2482" w:type="dxa"/>
                  <w:tcBorders>
                    <w:tl2br w:val="nil"/>
                    <w:tr2bl w:val="nil"/>
                  </w:tcBorders>
                  <w:tcMar>
                    <w:left w:w="28" w:type="dxa"/>
                    <w:right w:w="28" w:type="dxa"/>
                  </w:tcMar>
                  <w:vAlign w:val="center"/>
                </w:tcPr>
                <w:p>
                  <w:pPr>
                    <w:spacing w:line="240" w:lineRule="auto"/>
                    <w:ind w:firstLine="0" w:firstLineChars="0"/>
                    <w:jc w:val="center"/>
                    <w:rPr>
                      <w:rFonts w:ascii="Times New Roman" w:hAnsi="Times New Roman" w:eastAsia="宋体"/>
                      <w:iCs/>
                      <w:color w:val="auto"/>
                      <w:sz w:val="21"/>
                      <w:szCs w:val="21"/>
                    </w:rPr>
                  </w:pPr>
                  <w:r>
                    <w:rPr>
                      <w:rFonts w:ascii="Times New Roman" w:hAnsi="Times New Roman" w:eastAsia="宋体"/>
                      <w:color w:val="auto"/>
                      <w:sz w:val="21"/>
                      <w:szCs w:val="21"/>
                    </w:rPr>
                    <w:drawing>
                      <wp:inline distT="0" distB="0" distL="114300" distR="114300">
                        <wp:extent cx="818515" cy="756920"/>
                        <wp:effectExtent l="0" t="0" r="635" b="5080"/>
                        <wp:docPr id="109"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21"/>
                                <pic:cNvPicPr>
                                  <a:picLocks noChangeAspect="1"/>
                                </pic:cNvPicPr>
                              </pic:nvPicPr>
                              <pic:blipFill>
                                <a:blip r:embed="rId30"/>
                                <a:stretch>
                                  <a:fillRect/>
                                </a:stretch>
                              </pic:blipFill>
                              <pic:spPr>
                                <a:xfrm>
                                  <a:off x="0" y="0"/>
                                  <a:ext cx="818515" cy="756920"/>
                                </a:xfrm>
                                <a:prstGeom prst="rect">
                                  <a:avLst/>
                                </a:prstGeom>
                                <a:noFill/>
                                <a:ln>
                                  <a:noFill/>
                                </a:ln>
                              </pic:spPr>
                            </pic:pic>
                          </a:graphicData>
                        </a:graphic>
                      </wp:inline>
                    </w:drawing>
                  </w:r>
                </w:p>
              </w:tc>
              <w:tc>
                <w:tcPr>
                  <w:tcW w:w="1811" w:type="dxa"/>
                  <w:tcBorders>
                    <w:tl2br w:val="nil"/>
                    <w:tr2bl w:val="nil"/>
                  </w:tcBorders>
                  <w:tcMar>
                    <w:left w:w="28" w:type="dxa"/>
                    <w:right w:w="28" w:type="dxa"/>
                  </w:tcMar>
                  <w:vAlign w:val="center"/>
                </w:tcPr>
                <w:p>
                  <w:pPr>
                    <w:spacing w:line="240" w:lineRule="auto"/>
                    <w:ind w:firstLine="0" w:firstLineChars="0"/>
                    <w:jc w:val="center"/>
                    <w:rPr>
                      <w:rFonts w:ascii="Times New Roman" w:hAnsi="Times New Roman" w:eastAsia="宋体"/>
                      <w:iCs/>
                      <w:color w:val="auto"/>
                      <w:sz w:val="21"/>
                      <w:szCs w:val="21"/>
                    </w:rPr>
                  </w:pPr>
                  <w:r>
                    <w:rPr>
                      <w:rFonts w:ascii="Times New Roman" w:hAnsi="Times New Roman" w:eastAsia="宋体"/>
                      <w:color w:val="auto"/>
                    </w:rPr>
                    <w:drawing>
                      <wp:inline distT="0" distB="0" distL="114300" distR="114300">
                        <wp:extent cx="1051560" cy="667385"/>
                        <wp:effectExtent l="0" t="0" r="15240" b="18415"/>
                        <wp:docPr id="11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22"/>
                                <pic:cNvPicPr>
                                  <a:picLocks noChangeAspect="1"/>
                                </pic:cNvPicPr>
                              </pic:nvPicPr>
                              <pic:blipFill>
                                <a:blip r:embed="rId31"/>
                                <a:stretch>
                                  <a:fillRect/>
                                </a:stretch>
                              </pic:blipFill>
                              <pic:spPr>
                                <a:xfrm>
                                  <a:off x="0" y="0"/>
                                  <a:ext cx="1051560" cy="667385"/>
                                </a:xfrm>
                                <a:prstGeom prst="rect">
                                  <a:avLst/>
                                </a:prstGeom>
                                <a:noFill/>
                                <a:ln>
                                  <a:noFill/>
                                </a:ln>
                              </pic:spPr>
                            </pic:pic>
                          </a:graphicData>
                        </a:graphic>
                      </wp:inline>
                    </w:drawing>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8" w:type="dxa"/>
                  <w:tcBorders>
                    <w:tl2br w:val="nil"/>
                    <w:tr2bl w:val="nil"/>
                  </w:tcBorders>
                  <w:tcMar>
                    <w:left w:w="28" w:type="dxa"/>
                    <w:right w:w="28" w:type="dxa"/>
                  </w:tcMar>
                  <w:vAlign w:val="center"/>
                </w:tcPr>
                <w:p>
                  <w:pPr>
                    <w:spacing w:line="240" w:lineRule="auto"/>
                    <w:ind w:firstLine="0" w:firstLineChars="0"/>
                    <w:jc w:val="center"/>
                    <w:rPr>
                      <w:rFonts w:ascii="Times New Roman" w:hAnsi="Times New Roman" w:eastAsia="宋体"/>
                      <w:iCs/>
                      <w:color w:val="auto"/>
                      <w:sz w:val="21"/>
                      <w:szCs w:val="21"/>
                    </w:rPr>
                  </w:pPr>
                  <w:r>
                    <w:rPr>
                      <w:rFonts w:ascii="Times New Roman" w:hAnsi="Times New Roman" w:eastAsia="宋体"/>
                      <w:iCs/>
                      <w:color w:val="auto"/>
                      <w:sz w:val="21"/>
                      <w:szCs w:val="21"/>
                    </w:rPr>
                    <w:t>功能</w:t>
                  </w:r>
                </w:p>
                <w:p>
                  <w:pPr>
                    <w:spacing w:line="240" w:lineRule="auto"/>
                    <w:ind w:firstLine="0" w:firstLineChars="0"/>
                    <w:jc w:val="center"/>
                    <w:rPr>
                      <w:rFonts w:ascii="Times New Roman" w:hAnsi="Times New Roman" w:eastAsia="宋体"/>
                      <w:iCs/>
                      <w:color w:val="auto"/>
                      <w:sz w:val="21"/>
                      <w:szCs w:val="21"/>
                    </w:rPr>
                  </w:pPr>
                  <w:r>
                    <w:rPr>
                      <w:rFonts w:ascii="Times New Roman" w:hAnsi="Times New Roman" w:eastAsia="宋体"/>
                      <w:iCs/>
                      <w:color w:val="auto"/>
                      <w:sz w:val="21"/>
                      <w:szCs w:val="21"/>
                    </w:rPr>
                    <w:t>表示</w:t>
                  </w:r>
                </w:p>
              </w:tc>
              <w:tc>
                <w:tcPr>
                  <w:tcW w:w="1896" w:type="dxa"/>
                  <w:tcBorders>
                    <w:tl2br w:val="nil"/>
                    <w:tr2bl w:val="nil"/>
                  </w:tcBorders>
                  <w:tcMar>
                    <w:left w:w="28" w:type="dxa"/>
                    <w:right w:w="28" w:type="dxa"/>
                  </w:tcMar>
                  <w:vAlign w:val="center"/>
                </w:tcPr>
                <w:p>
                  <w:pPr>
                    <w:spacing w:line="240" w:lineRule="auto"/>
                    <w:ind w:firstLine="0" w:firstLineChars="0"/>
                    <w:jc w:val="center"/>
                    <w:rPr>
                      <w:rFonts w:ascii="Times New Roman" w:hAnsi="Times New Roman" w:eastAsia="宋体"/>
                      <w:iCs/>
                      <w:color w:val="auto"/>
                      <w:sz w:val="21"/>
                      <w:szCs w:val="21"/>
                    </w:rPr>
                  </w:pPr>
                  <w:r>
                    <w:rPr>
                      <w:rFonts w:ascii="Times New Roman" w:hAnsi="Times New Roman" w:eastAsia="宋体"/>
                      <w:iCs/>
                      <w:color w:val="auto"/>
                      <w:sz w:val="21"/>
                      <w:szCs w:val="21"/>
                    </w:rPr>
                    <w:t>向大气环境排放废气</w:t>
                  </w:r>
                </w:p>
              </w:tc>
              <w:tc>
                <w:tcPr>
                  <w:tcW w:w="1752" w:type="dxa"/>
                  <w:tcBorders>
                    <w:tl2br w:val="nil"/>
                    <w:tr2bl w:val="nil"/>
                  </w:tcBorders>
                  <w:tcMar>
                    <w:left w:w="28" w:type="dxa"/>
                    <w:right w:w="28" w:type="dxa"/>
                  </w:tcMar>
                  <w:vAlign w:val="center"/>
                </w:tcPr>
                <w:p>
                  <w:pPr>
                    <w:spacing w:line="240" w:lineRule="auto"/>
                    <w:ind w:firstLine="0" w:firstLineChars="0"/>
                    <w:jc w:val="center"/>
                    <w:rPr>
                      <w:rFonts w:ascii="Times New Roman" w:hAnsi="Times New Roman" w:eastAsia="宋体"/>
                      <w:iCs/>
                      <w:color w:val="auto"/>
                      <w:sz w:val="21"/>
                      <w:szCs w:val="21"/>
                    </w:rPr>
                  </w:pPr>
                  <w:r>
                    <w:rPr>
                      <w:rFonts w:ascii="Times New Roman" w:hAnsi="Times New Roman" w:eastAsia="宋体"/>
                      <w:iCs/>
                      <w:color w:val="auto"/>
                      <w:sz w:val="21"/>
                      <w:szCs w:val="21"/>
                    </w:rPr>
                    <w:t>向外环境排放噪声</w:t>
                  </w:r>
                </w:p>
              </w:tc>
              <w:tc>
                <w:tcPr>
                  <w:tcW w:w="2482" w:type="dxa"/>
                  <w:tcBorders>
                    <w:tl2br w:val="nil"/>
                    <w:tr2bl w:val="nil"/>
                  </w:tcBorders>
                  <w:tcMar>
                    <w:left w:w="28" w:type="dxa"/>
                    <w:right w:w="28" w:type="dxa"/>
                  </w:tcMar>
                  <w:vAlign w:val="center"/>
                </w:tcPr>
                <w:p>
                  <w:pPr>
                    <w:spacing w:line="240" w:lineRule="auto"/>
                    <w:ind w:firstLine="0" w:firstLineChars="0"/>
                    <w:jc w:val="center"/>
                    <w:rPr>
                      <w:rFonts w:ascii="Times New Roman" w:hAnsi="Times New Roman" w:eastAsia="宋体"/>
                      <w:iCs/>
                      <w:color w:val="auto"/>
                      <w:sz w:val="21"/>
                      <w:szCs w:val="21"/>
                    </w:rPr>
                  </w:pPr>
                  <w:r>
                    <w:rPr>
                      <w:rFonts w:ascii="Times New Roman" w:hAnsi="Times New Roman" w:eastAsia="宋体"/>
                      <w:iCs/>
                      <w:color w:val="auto"/>
                      <w:sz w:val="21"/>
                      <w:szCs w:val="21"/>
                    </w:rPr>
                    <w:t>一般固体废物贮存、处置场</w:t>
                  </w:r>
                </w:p>
              </w:tc>
              <w:tc>
                <w:tcPr>
                  <w:tcW w:w="1811" w:type="dxa"/>
                  <w:tcBorders>
                    <w:tl2br w:val="nil"/>
                    <w:tr2bl w:val="nil"/>
                  </w:tcBorders>
                  <w:tcMar>
                    <w:left w:w="28" w:type="dxa"/>
                    <w:right w:w="28" w:type="dxa"/>
                  </w:tcMar>
                  <w:vAlign w:val="center"/>
                </w:tcPr>
                <w:p>
                  <w:pPr>
                    <w:spacing w:line="240" w:lineRule="auto"/>
                    <w:ind w:firstLine="0" w:firstLineChars="0"/>
                    <w:jc w:val="center"/>
                    <w:rPr>
                      <w:rFonts w:hint="eastAsia" w:ascii="Times New Roman" w:hAnsi="Times New Roman" w:eastAsia="宋体"/>
                      <w:iCs/>
                      <w:color w:val="auto"/>
                      <w:sz w:val="21"/>
                      <w:szCs w:val="21"/>
                      <w:lang w:val="en-US" w:eastAsia="zh-CN"/>
                    </w:rPr>
                  </w:pPr>
                  <w:r>
                    <w:rPr>
                      <w:rFonts w:ascii="Times New Roman" w:hAnsi="Times New Roman" w:eastAsia="宋体"/>
                      <w:iCs/>
                      <w:color w:val="auto"/>
                      <w:sz w:val="21"/>
                      <w:szCs w:val="21"/>
                    </w:rPr>
                    <w:t>危险废物贮存</w:t>
                  </w:r>
                  <w:r>
                    <w:rPr>
                      <w:rFonts w:hint="eastAsia" w:ascii="Times New Roman" w:hAnsi="Times New Roman" w:eastAsia="宋体"/>
                      <w:iCs/>
                      <w:color w:val="auto"/>
                      <w:sz w:val="21"/>
                      <w:szCs w:val="21"/>
                      <w:lang w:val="en-US" w:eastAsia="zh-CN"/>
                    </w:rPr>
                    <w:t>设施</w:t>
                  </w:r>
                </w:p>
              </w:tc>
            </w:tr>
          </w:tbl>
          <w:p>
            <w:pPr>
              <w:pStyle w:val="4"/>
              <w:numPr>
                <w:ilvl w:val="1"/>
                <w:numId w:val="0"/>
              </w:numPr>
              <w:tabs>
                <w:tab w:val="left" w:pos="420"/>
                <w:tab w:val="clear" w:pos="0"/>
              </w:tabs>
              <w:spacing w:before="120" w:beforeLines="0" w:after="120" w:afterLines="0" w:line="360" w:lineRule="auto"/>
              <w:ind w:left="0" w:leftChars="0" w:firstLine="0" w:firstLineChars="0"/>
              <w:rPr>
                <w:rFonts w:hint="eastAsia" w:ascii="Times New Roman" w:hAnsi="Times New Roman" w:eastAsia="宋体" w:cs="Times New Roman"/>
                <w:color w:val="auto"/>
                <w:sz w:val="30"/>
                <w:szCs w:val="30"/>
                <w:lang w:val="en-US" w:eastAsia="zh-CN"/>
              </w:rPr>
            </w:pPr>
            <w:r>
              <w:rPr>
                <w:rFonts w:hint="default" w:ascii="Times New Roman" w:hAnsi="Times New Roman" w:eastAsia="宋体" w:cs="Times New Roman"/>
                <w:color w:val="auto"/>
                <w:sz w:val="30"/>
                <w:szCs w:val="30"/>
                <w:lang w:val="en-US" w:eastAsia="zh-CN"/>
              </w:rPr>
              <w:t>4.</w:t>
            </w:r>
            <w:r>
              <w:rPr>
                <w:rFonts w:hint="eastAsia" w:ascii="Times New Roman" w:hAnsi="Times New Roman" w:eastAsia="宋体" w:cs="Times New Roman"/>
                <w:color w:val="auto"/>
                <w:sz w:val="30"/>
                <w:szCs w:val="30"/>
                <w:lang w:val="en-US" w:eastAsia="zh-CN"/>
              </w:rPr>
              <w:t>4扩建前后三本账核算</w:t>
            </w:r>
          </w:p>
          <w:p>
            <w:pPr>
              <w:spacing w:line="360" w:lineRule="auto"/>
              <w:ind w:firstLine="48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本次扩建项目建成后全厂污染物排放三本账统计情况见下表。</w:t>
            </w:r>
          </w:p>
          <w:p>
            <w:pPr>
              <w:pStyle w:val="7"/>
              <w:numPr>
                <w:ilvl w:val="4"/>
                <w:numId w:val="0"/>
              </w:numPr>
              <w:tabs>
                <w:tab w:val="left" w:pos="420"/>
                <w:tab w:val="clear" w:pos="0"/>
              </w:tabs>
              <w:spacing w:before="0" w:after="0" w:line="240" w:lineRule="auto"/>
              <w:ind w:left="-300" w:leftChars="0" w:firstLine="482" w:firstLineChars="200"/>
              <w:jc w:val="center"/>
              <w:rPr>
                <w:rFonts w:hint="default" w:ascii="Times New Roman" w:hAnsi="Times New Roman" w:eastAsia="宋体" w:cs="Times New Roman"/>
                <w:b/>
                <w:bCs/>
                <w:color w:val="auto"/>
                <w:sz w:val="24"/>
                <w:szCs w:val="24"/>
                <w:lang w:val="en-US" w:eastAsia="zh-CN"/>
              </w:rPr>
            </w:pPr>
          </w:p>
          <w:p>
            <w:pPr>
              <w:pStyle w:val="7"/>
              <w:numPr>
                <w:ilvl w:val="4"/>
                <w:numId w:val="0"/>
              </w:numPr>
              <w:tabs>
                <w:tab w:val="left" w:pos="420"/>
                <w:tab w:val="clear" w:pos="0"/>
              </w:tabs>
              <w:spacing w:before="0" w:after="0" w:line="240" w:lineRule="auto"/>
              <w:ind w:left="-300" w:leftChars="0" w:firstLine="482" w:firstLineChars="200"/>
              <w:jc w:val="center"/>
              <w:rPr>
                <w:rFonts w:hint="default" w:ascii="Times New Roman" w:hAnsi="Times New Roman" w:eastAsia="宋体" w:cs="Times New Roman"/>
                <w:b/>
                <w:bCs/>
                <w:color w:val="auto"/>
                <w:sz w:val="24"/>
                <w:szCs w:val="24"/>
                <w:lang w:val="en-US" w:eastAsia="zh-CN"/>
              </w:rPr>
            </w:pPr>
          </w:p>
          <w:p>
            <w:pPr>
              <w:pStyle w:val="7"/>
              <w:numPr>
                <w:ilvl w:val="4"/>
                <w:numId w:val="0"/>
              </w:numPr>
              <w:tabs>
                <w:tab w:val="left" w:pos="420"/>
                <w:tab w:val="clear" w:pos="0"/>
              </w:tabs>
              <w:spacing w:before="0" w:after="0" w:line="240" w:lineRule="auto"/>
              <w:ind w:left="-300" w:leftChars="0" w:firstLine="482" w:firstLineChars="200"/>
              <w:jc w:val="center"/>
              <w:rPr>
                <w:rFonts w:hint="eastAsia"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表</w:t>
            </w:r>
            <w:r>
              <w:rPr>
                <w:rFonts w:hint="eastAsia" w:ascii="Times New Roman" w:hAnsi="Times New Roman" w:eastAsia="宋体" w:cs="Times New Roman"/>
                <w:b/>
                <w:bCs/>
                <w:color w:val="auto"/>
                <w:sz w:val="24"/>
                <w:szCs w:val="24"/>
                <w:lang w:val="en-US" w:eastAsia="zh-CN"/>
              </w:rPr>
              <w:t>4.4-1  全厂污染物排放情况“三本帐”</w:t>
            </w:r>
          </w:p>
          <w:tbl>
            <w:tblPr>
              <w:tblStyle w:val="30"/>
              <w:tblW w:w="8783"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905"/>
              <w:gridCol w:w="1821"/>
              <w:gridCol w:w="1302"/>
              <w:gridCol w:w="1302"/>
              <w:gridCol w:w="1182"/>
              <w:gridCol w:w="1183"/>
              <w:gridCol w:w="1088"/>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2726" w:type="dxa"/>
                  <w:gridSpan w:val="2"/>
                  <w:vAlign w:val="center"/>
                </w:tcPr>
                <w:p>
                  <w:pPr>
                    <w:pStyle w:val="45"/>
                    <w:rPr>
                      <w:rFonts w:ascii="Times New Roman" w:hAnsi="Times New Roman" w:eastAsia="宋体"/>
                      <w:color w:val="auto"/>
                    </w:rPr>
                  </w:pPr>
                  <w:r>
                    <w:rPr>
                      <w:rFonts w:ascii="Times New Roman" w:hAnsi="Times New Roman" w:eastAsia="宋体"/>
                      <w:color w:val="auto"/>
                    </w:rPr>
                    <w:t>项目</w:t>
                  </w:r>
                </w:p>
              </w:tc>
              <w:tc>
                <w:tcPr>
                  <w:tcW w:w="1302" w:type="dxa"/>
                  <w:vAlign w:val="center"/>
                </w:tcPr>
                <w:p>
                  <w:pPr>
                    <w:pStyle w:val="45"/>
                    <w:rPr>
                      <w:rFonts w:ascii="Times New Roman" w:hAnsi="Times New Roman" w:eastAsia="宋体"/>
                      <w:color w:val="auto"/>
                    </w:rPr>
                  </w:pPr>
                  <w:r>
                    <w:rPr>
                      <w:rFonts w:hint="eastAsia" w:ascii="Times New Roman" w:hAnsi="Times New Roman" w:eastAsia="宋体"/>
                      <w:color w:val="auto"/>
                      <w:lang w:val="en-US" w:eastAsia="zh-CN"/>
                    </w:rPr>
                    <w:t>现有</w:t>
                  </w:r>
                  <w:r>
                    <w:rPr>
                      <w:rFonts w:ascii="Times New Roman" w:hAnsi="Times New Roman" w:eastAsia="宋体"/>
                      <w:color w:val="auto"/>
                    </w:rPr>
                    <w:t>工程排放量</w:t>
                  </w:r>
                </w:p>
              </w:tc>
              <w:tc>
                <w:tcPr>
                  <w:tcW w:w="1302" w:type="dxa"/>
                  <w:vAlign w:val="center"/>
                </w:tcPr>
                <w:p>
                  <w:pPr>
                    <w:pStyle w:val="45"/>
                    <w:rPr>
                      <w:rFonts w:ascii="Times New Roman" w:hAnsi="Times New Roman" w:eastAsia="宋体"/>
                      <w:color w:val="auto"/>
                    </w:rPr>
                  </w:pPr>
                  <w:r>
                    <w:rPr>
                      <w:rFonts w:hint="eastAsia" w:ascii="Times New Roman" w:hAnsi="Times New Roman" w:eastAsia="宋体"/>
                      <w:color w:val="auto"/>
                      <w:lang w:val="en-US" w:eastAsia="zh-CN"/>
                    </w:rPr>
                    <w:t>改扩建</w:t>
                  </w:r>
                  <w:r>
                    <w:rPr>
                      <w:rFonts w:ascii="Times New Roman" w:hAnsi="Times New Roman" w:eastAsia="宋体"/>
                      <w:color w:val="auto"/>
                    </w:rPr>
                    <w:t>工程</w:t>
                  </w:r>
                  <w:r>
                    <w:rPr>
                      <w:rFonts w:hint="eastAsia" w:ascii="Times New Roman" w:hAnsi="Times New Roman" w:eastAsia="宋体"/>
                      <w:color w:val="auto"/>
                    </w:rPr>
                    <w:t>排放</w:t>
                  </w:r>
                  <w:r>
                    <w:rPr>
                      <w:rFonts w:ascii="Times New Roman" w:hAnsi="Times New Roman" w:eastAsia="宋体"/>
                      <w:color w:val="auto"/>
                    </w:rPr>
                    <w:t>量</w:t>
                  </w:r>
                </w:p>
              </w:tc>
              <w:tc>
                <w:tcPr>
                  <w:tcW w:w="1182" w:type="dxa"/>
                  <w:vAlign w:val="center"/>
                </w:tcPr>
                <w:p>
                  <w:pPr>
                    <w:pStyle w:val="45"/>
                    <w:rPr>
                      <w:rFonts w:ascii="Times New Roman" w:hAnsi="Times New Roman" w:eastAsia="宋体"/>
                      <w:color w:val="auto"/>
                    </w:rPr>
                  </w:pPr>
                  <w:r>
                    <w:rPr>
                      <w:rFonts w:ascii="Times New Roman" w:hAnsi="Times New Roman" w:eastAsia="宋体"/>
                      <w:color w:val="auto"/>
                    </w:rPr>
                    <w:t>以新带老削减量</w:t>
                  </w:r>
                </w:p>
              </w:tc>
              <w:tc>
                <w:tcPr>
                  <w:tcW w:w="1183" w:type="dxa"/>
                  <w:vAlign w:val="center"/>
                </w:tcPr>
                <w:p>
                  <w:pPr>
                    <w:pStyle w:val="45"/>
                    <w:rPr>
                      <w:rFonts w:ascii="Times New Roman" w:hAnsi="Times New Roman" w:eastAsia="宋体"/>
                      <w:color w:val="auto"/>
                    </w:rPr>
                  </w:pPr>
                  <w:r>
                    <w:rPr>
                      <w:rFonts w:ascii="Times New Roman" w:hAnsi="Times New Roman" w:eastAsia="宋体"/>
                      <w:color w:val="auto"/>
                    </w:rPr>
                    <w:t>全厂最终排放量</w:t>
                  </w:r>
                </w:p>
              </w:tc>
              <w:tc>
                <w:tcPr>
                  <w:tcW w:w="1088" w:type="dxa"/>
                  <w:vAlign w:val="center"/>
                </w:tcPr>
                <w:p>
                  <w:pPr>
                    <w:pStyle w:val="45"/>
                    <w:rPr>
                      <w:rFonts w:ascii="Times New Roman" w:hAnsi="Times New Roman" w:eastAsia="宋体"/>
                      <w:color w:val="auto"/>
                    </w:rPr>
                  </w:pPr>
                  <w:r>
                    <w:rPr>
                      <w:rFonts w:ascii="Times New Roman" w:hAnsi="Times New Roman" w:eastAsia="宋体"/>
                      <w:color w:val="auto"/>
                    </w:rPr>
                    <w:t>排放</w:t>
                  </w:r>
                </w:p>
                <w:p>
                  <w:pPr>
                    <w:pStyle w:val="45"/>
                    <w:rPr>
                      <w:rFonts w:ascii="Times New Roman" w:hAnsi="Times New Roman" w:eastAsia="宋体"/>
                      <w:color w:val="auto"/>
                    </w:rPr>
                  </w:pPr>
                  <w:r>
                    <w:rPr>
                      <w:rFonts w:ascii="Times New Roman" w:hAnsi="Times New Roman" w:eastAsia="宋体"/>
                      <w:color w:val="auto"/>
                    </w:rPr>
                    <w:t>增减量</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905" w:type="dxa"/>
                  <w:vMerge w:val="restart"/>
                  <w:tcBorders>
                    <w:right w:val="single" w:color="auto" w:sz="4" w:space="0"/>
                  </w:tcBorders>
                  <w:vAlign w:val="center"/>
                </w:tcPr>
                <w:p>
                  <w:pPr>
                    <w:pStyle w:val="45"/>
                    <w:rPr>
                      <w:rFonts w:ascii="Times New Roman" w:hAnsi="Times New Roman" w:eastAsia="宋体"/>
                      <w:color w:val="auto"/>
                    </w:rPr>
                  </w:pPr>
                  <w:r>
                    <w:rPr>
                      <w:rFonts w:ascii="Times New Roman" w:hAnsi="Times New Roman" w:eastAsia="宋体"/>
                      <w:color w:val="auto"/>
                    </w:rPr>
                    <w:t>废水</w:t>
                  </w:r>
                </w:p>
              </w:tc>
              <w:tc>
                <w:tcPr>
                  <w:tcW w:w="1821" w:type="dxa"/>
                  <w:tcBorders>
                    <w:left w:val="single" w:color="auto" w:sz="4" w:space="0"/>
                  </w:tcBorders>
                  <w:vAlign w:val="center"/>
                </w:tcPr>
                <w:p>
                  <w:pPr>
                    <w:pStyle w:val="45"/>
                    <w:rPr>
                      <w:rFonts w:ascii="Times New Roman" w:hAnsi="Times New Roman" w:eastAsia="宋体"/>
                      <w:color w:val="auto"/>
                    </w:rPr>
                  </w:pPr>
                  <w:r>
                    <w:rPr>
                      <w:rFonts w:hint="eastAsia" w:ascii="Times New Roman" w:hAnsi="Times New Roman" w:eastAsia="宋体"/>
                      <w:color w:val="auto"/>
                    </w:rPr>
                    <w:t>水量</w:t>
                  </w:r>
                  <w:r>
                    <w:rPr>
                      <w:rFonts w:ascii="Times New Roman" w:hAnsi="Times New Roman" w:eastAsia="宋体"/>
                      <w:color w:val="auto"/>
                    </w:rPr>
                    <w:t>（m</w:t>
                  </w:r>
                  <w:r>
                    <w:rPr>
                      <w:rFonts w:ascii="Times New Roman" w:hAnsi="Times New Roman" w:eastAsia="宋体"/>
                      <w:color w:val="auto"/>
                      <w:vertAlign w:val="superscript"/>
                    </w:rPr>
                    <w:t>3</w:t>
                  </w:r>
                  <w:r>
                    <w:rPr>
                      <w:rFonts w:ascii="Times New Roman" w:hAnsi="Times New Roman" w:eastAsia="宋体"/>
                      <w:color w:val="auto"/>
                    </w:rPr>
                    <w:t>/a）</w:t>
                  </w:r>
                </w:p>
              </w:tc>
              <w:tc>
                <w:tcPr>
                  <w:tcW w:w="1302"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270</w:t>
                  </w:r>
                </w:p>
              </w:tc>
              <w:tc>
                <w:tcPr>
                  <w:tcW w:w="1302"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270</w:t>
                  </w:r>
                </w:p>
              </w:tc>
              <w:tc>
                <w:tcPr>
                  <w:tcW w:w="1182" w:type="dxa"/>
                  <w:vAlign w:val="center"/>
                </w:tcPr>
                <w:p>
                  <w:pPr>
                    <w:pStyle w:val="45"/>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0</w:t>
                  </w:r>
                </w:p>
              </w:tc>
              <w:tc>
                <w:tcPr>
                  <w:tcW w:w="1183"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540</w:t>
                  </w:r>
                </w:p>
              </w:tc>
              <w:tc>
                <w:tcPr>
                  <w:tcW w:w="1088" w:type="dxa"/>
                  <w:vAlign w:val="center"/>
                </w:tcPr>
                <w:p>
                  <w:pPr>
                    <w:pStyle w:val="45"/>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+270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905" w:type="dxa"/>
                  <w:vMerge w:val="continue"/>
                  <w:tcBorders>
                    <w:right w:val="single" w:color="auto" w:sz="4" w:space="0"/>
                  </w:tcBorders>
                  <w:vAlign w:val="center"/>
                </w:tcPr>
                <w:p>
                  <w:pPr>
                    <w:pStyle w:val="45"/>
                    <w:rPr>
                      <w:rFonts w:ascii="Times New Roman" w:hAnsi="Times New Roman" w:eastAsia="宋体"/>
                      <w:color w:val="auto"/>
                    </w:rPr>
                  </w:pPr>
                </w:p>
              </w:tc>
              <w:tc>
                <w:tcPr>
                  <w:tcW w:w="1821" w:type="dxa"/>
                  <w:tcBorders>
                    <w:left w:val="single" w:color="auto" w:sz="4" w:space="0"/>
                  </w:tcBorders>
                  <w:vAlign w:val="center"/>
                </w:tcPr>
                <w:p>
                  <w:pPr>
                    <w:pStyle w:val="45"/>
                    <w:rPr>
                      <w:rFonts w:ascii="Times New Roman" w:hAnsi="Times New Roman" w:eastAsia="宋体"/>
                      <w:color w:val="auto"/>
                    </w:rPr>
                  </w:pPr>
                  <w:r>
                    <w:rPr>
                      <w:rFonts w:ascii="Times New Roman" w:hAnsi="Times New Roman" w:eastAsia="宋体"/>
                      <w:color w:val="auto"/>
                    </w:rPr>
                    <w:t>COD（t/a）</w:t>
                  </w:r>
                </w:p>
              </w:tc>
              <w:tc>
                <w:tcPr>
                  <w:tcW w:w="1302"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szCs w:val="21"/>
                      <w:highlight w:val="none"/>
                      <w:lang w:val="en-US" w:eastAsia="zh-CN"/>
                    </w:rPr>
                    <w:t>0.065</w:t>
                  </w:r>
                </w:p>
              </w:tc>
              <w:tc>
                <w:tcPr>
                  <w:tcW w:w="1302"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s="Times New Roman"/>
                      <w:color w:val="auto"/>
                      <w:szCs w:val="21"/>
                      <w:highlight w:val="none"/>
                      <w:lang w:val="en-US" w:eastAsia="zh-CN"/>
                    </w:rPr>
                    <w:t>0.065</w:t>
                  </w:r>
                </w:p>
              </w:tc>
              <w:tc>
                <w:tcPr>
                  <w:tcW w:w="1182" w:type="dxa"/>
                  <w:vAlign w:val="center"/>
                </w:tcPr>
                <w:p>
                  <w:pPr>
                    <w:pStyle w:val="45"/>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0</w:t>
                  </w:r>
                </w:p>
              </w:tc>
              <w:tc>
                <w:tcPr>
                  <w:tcW w:w="1183"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0.13</w:t>
                  </w:r>
                </w:p>
              </w:tc>
              <w:tc>
                <w:tcPr>
                  <w:tcW w:w="1088" w:type="dxa"/>
                  <w:vAlign w:val="center"/>
                </w:tcPr>
                <w:p>
                  <w:pPr>
                    <w:pStyle w:val="45"/>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szCs w:val="21"/>
                      <w:highlight w:val="none"/>
                      <w:lang w:val="en-US" w:eastAsia="zh-CN"/>
                    </w:rPr>
                    <w:t>+0.065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905" w:type="dxa"/>
                  <w:vMerge w:val="continue"/>
                  <w:tcBorders>
                    <w:right w:val="single" w:color="auto" w:sz="4" w:space="0"/>
                  </w:tcBorders>
                  <w:vAlign w:val="center"/>
                </w:tcPr>
                <w:p>
                  <w:pPr>
                    <w:pStyle w:val="45"/>
                    <w:rPr>
                      <w:rFonts w:ascii="Times New Roman" w:hAnsi="Times New Roman" w:eastAsia="宋体"/>
                      <w:color w:val="auto"/>
                    </w:rPr>
                  </w:pPr>
                </w:p>
              </w:tc>
              <w:tc>
                <w:tcPr>
                  <w:tcW w:w="1821" w:type="dxa"/>
                  <w:tcBorders>
                    <w:left w:val="single" w:color="auto" w:sz="4" w:space="0"/>
                  </w:tcBorders>
                  <w:vAlign w:val="center"/>
                </w:tcPr>
                <w:p>
                  <w:pPr>
                    <w:pStyle w:val="45"/>
                    <w:rPr>
                      <w:rFonts w:ascii="Times New Roman" w:hAnsi="Times New Roman" w:eastAsia="宋体"/>
                      <w:color w:val="auto"/>
                    </w:rPr>
                  </w:pPr>
                  <w:r>
                    <w:rPr>
                      <w:rFonts w:ascii="Times New Roman" w:hAnsi="Times New Roman" w:eastAsia="宋体"/>
                      <w:color w:val="auto"/>
                    </w:rPr>
                    <w:t>NH</w:t>
                  </w:r>
                  <w:r>
                    <w:rPr>
                      <w:rFonts w:ascii="Times New Roman" w:hAnsi="Times New Roman" w:eastAsia="宋体"/>
                      <w:color w:val="auto"/>
                      <w:vertAlign w:val="subscript"/>
                    </w:rPr>
                    <w:t>3</w:t>
                  </w:r>
                  <w:r>
                    <w:rPr>
                      <w:rFonts w:ascii="Times New Roman" w:hAnsi="Times New Roman" w:eastAsia="宋体"/>
                      <w:color w:val="auto"/>
                    </w:rPr>
                    <w:t>-N（t/a）</w:t>
                  </w:r>
                </w:p>
              </w:tc>
              <w:tc>
                <w:tcPr>
                  <w:tcW w:w="1302"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szCs w:val="21"/>
                      <w:highlight w:val="none"/>
                      <w:lang w:val="en-US" w:eastAsia="zh-CN"/>
                    </w:rPr>
                    <w:t>0.001</w:t>
                  </w:r>
                </w:p>
              </w:tc>
              <w:tc>
                <w:tcPr>
                  <w:tcW w:w="1302"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s="Times New Roman"/>
                      <w:color w:val="auto"/>
                      <w:szCs w:val="21"/>
                      <w:highlight w:val="none"/>
                      <w:lang w:val="en-US" w:eastAsia="zh-CN"/>
                    </w:rPr>
                    <w:t>0.001</w:t>
                  </w:r>
                </w:p>
              </w:tc>
              <w:tc>
                <w:tcPr>
                  <w:tcW w:w="1182" w:type="dxa"/>
                  <w:vAlign w:val="center"/>
                </w:tcPr>
                <w:p>
                  <w:pPr>
                    <w:pStyle w:val="45"/>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0</w:t>
                  </w:r>
                </w:p>
              </w:tc>
              <w:tc>
                <w:tcPr>
                  <w:tcW w:w="1183"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0.002</w:t>
                  </w:r>
                </w:p>
              </w:tc>
              <w:tc>
                <w:tcPr>
                  <w:tcW w:w="1088" w:type="dxa"/>
                  <w:vAlign w:val="center"/>
                </w:tcPr>
                <w:p>
                  <w:pPr>
                    <w:pStyle w:val="45"/>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szCs w:val="21"/>
                      <w:highlight w:val="none"/>
                      <w:lang w:val="en-US" w:eastAsia="zh-CN"/>
                    </w:rPr>
                    <w:t>+0.001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8" w:hRule="atLeast"/>
              </w:trPr>
              <w:tc>
                <w:tcPr>
                  <w:tcW w:w="905" w:type="dxa"/>
                  <w:vMerge w:val="continue"/>
                  <w:tcBorders>
                    <w:right w:val="single" w:color="auto" w:sz="4" w:space="0"/>
                  </w:tcBorders>
                  <w:vAlign w:val="center"/>
                </w:tcPr>
                <w:p>
                  <w:pPr>
                    <w:pStyle w:val="45"/>
                    <w:rPr>
                      <w:rFonts w:ascii="Times New Roman" w:hAnsi="Times New Roman" w:eastAsia="宋体"/>
                      <w:color w:val="auto"/>
                    </w:rPr>
                  </w:pPr>
                </w:p>
              </w:tc>
              <w:tc>
                <w:tcPr>
                  <w:tcW w:w="1821" w:type="dxa"/>
                  <w:tcBorders>
                    <w:left w:val="single" w:color="auto" w:sz="4" w:space="0"/>
                  </w:tcBorders>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SS</w:t>
                  </w:r>
                  <w:r>
                    <w:rPr>
                      <w:rFonts w:ascii="Times New Roman" w:hAnsi="Times New Roman" w:eastAsia="宋体"/>
                      <w:color w:val="auto"/>
                    </w:rPr>
                    <w:t>（t/a）</w:t>
                  </w:r>
                </w:p>
              </w:tc>
              <w:tc>
                <w:tcPr>
                  <w:tcW w:w="1302" w:type="dxa"/>
                  <w:vAlign w:val="center"/>
                </w:tcPr>
                <w:p>
                  <w:pPr>
                    <w:pStyle w:val="45"/>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szCs w:val="21"/>
                      <w:highlight w:val="none"/>
                      <w:lang w:val="en-US" w:eastAsia="zh-CN"/>
                    </w:rPr>
                    <w:t>0.027</w:t>
                  </w:r>
                </w:p>
              </w:tc>
              <w:tc>
                <w:tcPr>
                  <w:tcW w:w="1302"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s="Times New Roman"/>
                      <w:color w:val="auto"/>
                      <w:szCs w:val="21"/>
                      <w:highlight w:val="none"/>
                      <w:lang w:val="en-US" w:eastAsia="zh-CN"/>
                    </w:rPr>
                    <w:t>0.027</w:t>
                  </w:r>
                </w:p>
              </w:tc>
              <w:tc>
                <w:tcPr>
                  <w:tcW w:w="1182" w:type="dxa"/>
                  <w:vAlign w:val="center"/>
                </w:tcPr>
                <w:p>
                  <w:pPr>
                    <w:pStyle w:val="45"/>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0</w:t>
                  </w:r>
                </w:p>
              </w:tc>
              <w:tc>
                <w:tcPr>
                  <w:tcW w:w="1183"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0.054</w:t>
                  </w:r>
                </w:p>
              </w:tc>
              <w:tc>
                <w:tcPr>
                  <w:tcW w:w="1088" w:type="dxa"/>
                  <w:vAlign w:val="center"/>
                </w:tcPr>
                <w:p>
                  <w:pPr>
                    <w:pStyle w:val="45"/>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szCs w:val="21"/>
                      <w:highlight w:val="none"/>
                      <w:lang w:val="en-US" w:eastAsia="zh-CN"/>
                    </w:rPr>
                    <w:t>+0.027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905" w:type="dxa"/>
                  <w:vMerge w:val="continue"/>
                  <w:tcBorders>
                    <w:right w:val="single" w:color="auto" w:sz="4" w:space="0"/>
                  </w:tcBorders>
                  <w:vAlign w:val="center"/>
                </w:tcPr>
                <w:p>
                  <w:pPr>
                    <w:pStyle w:val="45"/>
                    <w:rPr>
                      <w:rFonts w:ascii="Times New Roman" w:hAnsi="Times New Roman" w:eastAsia="宋体"/>
                      <w:color w:val="auto"/>
                    </w:rPr>
                  </w:pPr>
                </w:p>
              </w:tc>
              <w:tc>
                <w:tcPr>
                  <w:tcW w:w="1821" w:type="dxa"/>
                  <w:tcBorders>
                    <w:left w:val="single" w:color="auto" w:sz="4" w:space="0"/>
                  </w:tcBorders>
                  <w:vAlign w:val="center"/>
                </w:tcPr>
                <w:p>
                  <w:pPr>
                    <w:pStyle w:val="45"/>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石油类</w:t>
                  </w:r>
                  <w:r>
                    <w:rPr>
                      <w:rFonts w:ascii="Times New Roman" w:hAnsi="Times New Roman" w:eastAsia="宋体"/>
                      <w:color w:val="auto"/>
                    </w:rPr>
                    <w:t>（t/a）</w:t>
                  </w:r>
                </w:p>
              </w:tc>
              <w:tc>
                <w:tcPr>
                  <w:tcW w:w="1302" w:type="dxa"/>
                  <w:vAlign w:val="center"/>
                </w:tcPr>
                <w:p>
                  <w:pPr>
                    <w:pStyle w:val="45"/>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0.024</w:t>
                  </w:r>
                </w:p>
              </w:tc>
              <w:tc>
                <w:tcPr>
                  <w:tcW w:w="1302"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0.024</w:t>
                  </w:r>
                </w:p>
              </w:tc>
              <w:tc>
                <w:tcPr>
                  <w:tcW w:w="1182" w:type="dxa"/>
                  <w:vAlign w:val="center"/>
                </w:tcPr>
                <w:p>
                  <w:pPr>
                    <w:pStyle w:val="45"/>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0</w:t>
                  </w:r>
                </w:p>
              </w:tc>
              <w:tc>
                <w:tcPr>
                  <w:tcW w:w="1183" w:type="dxa"/>
                  <w:vAlign w:val="center"/>
                </w:tcPr>
                <w:p>
                  <w:pPr>
                    <w:pStyle w:val="45"/>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0.048</w:t>
                  </w:r>
                </w:p>
              </w:tc>
              <w:tc>
                <w:tcPr>
                  <w:tcW w:w="1088" w:type="dxa"/>
                  <w:vAlign w:val="center"/>
                </w:tcPr>
                <w:p>
                  <w:pPr>
                    <w:pStyle w:val="45"/>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+0.024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905" w:type="dxa"/>
                  <w:vMerge w:val="restart"/>
                  <w:tcBorders>
                    <w:right w:val="single" w:color="auto" w:sz="4" w:space="0"/>
                  </w:tcBorders>
                  <w:vAlign w:val="center"/>
                </w:tcPr>
                <w:p>
                  <w:pPr>
                    <w:pStyle w:val="45"/>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生活污水</w:t>
                  </w:r>
                </w:p>
              </w:tc>
              <w:tc>
                <w:tcPr>
                  <w:tcW w:w="1821" w:type="dxa"/>
                  <w:tcBorders>
                    <w:left w:val="single" w:color="auto" w:sz="4" w:space="0"/>
                  </w:tcBorders>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水量</w:t>
                  </w:r>
                  <w:r>
                    <w:rPr>
                      <w:rFonts w:ascii="Times New Roman" w:hAnsi="Times New Roman" w:eastAsia="宋体"/>
                      <w:color w:val="auto"/>
                    </w:rPr>
                    <w:t>（m</w:t>
                  </w:r>
                  <w:r>
                    <w:rPr>
                      <w:rFonts w:ascii="Times New Roman" w:hAnsi="Times New Roman" w:eastAsia="宋体"/>
                      <w:color w:val="auto"/>
                      <w:vertAlign w:val="superscript"/>
                    </w:rPr>
                    <w:t>3</w:t>
                  </w:r>
                  <w:r>
                    <w:rPr>
                      <w:rFonts w:ascii="Times New Roman" w:hAnsi="Times New Roman" w:eastAsia="宋体"/>
                      <w:color w:val="auto"/>
                    </w:rPr>
                    <w:t>/a）</w:t>
                  </w:r>
                </w:p>
              </w:tc>
              <w:tc>
                <w:tcPr>
                  <w:tcW w:w="1302" w:type="dxa"/>
                  <w:vAlign w:val="center"/>
                </w:tcPr>
                <w:p>
                  <w:pPr>
                    <w:pStyle w:val="45"/>
                    <w:ind w:left="0" w:leftChars="0" w:firstLine="0" w:firstLineChars="0"/>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2424</w:t>
                  </w:r>
                </w:p>
              </w:tc>
              <w:tc>
                <w:tcPr>
                  <w:tcW w:w="1302"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2040</w:t>
                  </w:r>
                </w:p>
              </w:tc>
              <w:tc>
                <w:tcPr>
                  <w:tcW w:w="1182"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w:t>
                  </w:r>
                </w:p>
              </w:tc>
              <w:tc>
                <w:tcPr>
                  <w:tcW w:w="1183"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4464</w:t>
                  </w:r>
                </w:p>
              </w:tc>
              <w:tc>
                <w:tcPr>
                  <w:tcW w:w="1088"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+2040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905" w:type="dxa"/>
                  <w:vMerge w:val="continue"/>
                  <w:tcBorders>
                    <w:right w:val="single" w:color="auto" w:sz="4" w:space="0"/>
                  </w:tcBorders>
                  <w:vAlign w:val="center"/>
                </w:tcPr>
                <w:p>
                  <w:pPr>
                    <w:pStyle w:val="45"/>
                    <w:rPr>
                      <w:rFonts w:hint="eastAsia" w:ascii="Times New Roman" w:hAnsi="Times New Roman" w:eastAsia="宋体"/>
                      <w:color w:val="auto"/>
                      <w:lang w:val="en-US" w:eastAsia="zh-CN"/>
                    </w:rPr>
                  </w:pPr>
                </w:p>
              </w:tc>
              <w:tc>
                <w:tcPr>
                  <w:tcW w:w="1821" w:type="dxa"/>
                  <w:tcBorders>
                    <w:left w:val="single" w:color="auto" w:sz="4" w:space="0"/>
                  </w:tcBorders>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ascii="Times New Roman" w:hAnsi="Times New Roman" w:eastAsia="宋体"/>
                      <w:color w:val="auto"/>
                    </w:rPr>
                    <w:t>COD（t/a）</w:t>
                  </w:r>
                </w:p>
              </w:tc>
              <w:tc>
                <w:tcPr>
                  <w:tcW w:w="1302" w:type="dxa"/>
                  <w:vAlign w:val="center"/>
                </w:tcPr>
                <w:p>
                  <w:pPr>
                    <w:pStyle w:val="45"/>
                    <w:ind w:left="0" w:leftChars="0"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0.68</w:t>
                  </w:r>
                </w:p>
              </w:tc>
              <w:tc>
                <w:tcPr>
                  <w:tcW w:w="1302"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i w:val="0"/>
                      <w:iCs w:val="0"/>
                      <w:color w:val="auto"/>
                      <w:kern w:val="0"/>
                      <w:sz w:val="21"/>
                      <w:szCs w:val="21"/>
                      <w:u w:val="none"/>
                      <w:lang w:val="en-US" w:eastAsia="zh-CN" w:bidi="ar"/>
                    </w:rPr>
                    <w:t>0.571</w:t>
                  </w:r>
                </w:p>
              </w:tc>
              <w:tc>
                <w:tcPr>
                  <w:tcW w:w="1182"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w:t>
                  </w:r>
                </w:p>
              </w:tc>
              <w:tc>
                <w:tcPr>
                  <w:tcW w:w="1183"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1.251</w:t>
                  </w:r>
                </w:p>
              </w:tc>
              <w:tc>
                <w:tcPr>
                  <w:tcW w:w="1088"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i w:val="0"/>
                      <w:iCs w:val="0"/>
                      <w:color w:val="auto"/>
                      <w:kern w:val="0"/>
                      <w:sz w:val="21"/>
                      <w:szCs w:val="21"/>
                      <w:u w:val="none"/>
                      <w:lang w:val="en-US" w:eastAsia="zh-CN" w:bidi="ar"/>
                    </w:rPr>
                    <w:t>+0.571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905" w:type="dxa"/>
                  <w:vMerge w:val="continue"/>
                  <w:tcBorders>
                    <w:right w:val="single" w:color="auto" w:sz="4" w:space="0"/>
                  </w:tcBorders>
                  <w:vAlign w:val="center"/>
                </w:tcPr>
                <w:p>
                  <w:pPr>
                    <w:pStyle w:val="45"/>
                    <w:rPr>
                      <w:rFonts w:hint="eastAsia" w:ascii="Times New Roman" w:hAnsi="Times New Roman" w:eastAsia="宋体"/>
                      <w:color w:val="auto"/>
                      <w:lang w:val="en-US" w:eastAsia="zh-CN"/>
                    </w:rPr>
                  </w:pPr>
                </w:p>
              </w:tc>
              <w:tc>
                <w:tcPr>
                  <w:tcW w:w="1821" w:type="dxa"/>
                  <w:tcBorders>
                    <w:left w:val="single" w:color="auto" w:sz="4" w:space="0"/>
                  </w:tcBorders>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BOD</w:t>
                  </w:r>
                  <w:r>
                    <w:rPr>
                      <w:rFonts w:hint="eastAsia" w:ascii="Times New Roman" w:hAnsi="Times New Roman" w:eastAsia="宋体"/>
                      <w:color w:val="auto"/>
                      <w:vertAlign w:val="subscript"/>
                      <w:lang w:val="en-US" w:eastAsia="zh-CN"/>
                    </w:rPr>
                    <w:t>5</w:t>
                  </w:r>
                  <w:r>
                    <w:rPr>
                      <w:rFonts w:ascii="Times New Roman" w:hAnsi="Times New Roman" w:eastAsia="宋体"/>
                      <w:color w:val="auto"/>
                    </w:rPr>
                    <w:t>（t/a）</w:t>
                  </w:r>
                </w:p>
              </w:tc>
              <w:tc>
                <w:tcPr>
                  <w:tcW w:w="1302" w:type="dxa"/>
                  <w:vAlign w:val="center"/>
                </w:tcPr>
                <w:p>
                  <w:pPr>
                    <w:pStyle w:val="45"/>
                    <w:ind w:left="0" w:leftChars="0"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0.34</w:t>
                  </w:r>
                </w:p>
              </w:tc>
              <w:tc>
                <w:tcPr>
                  <w:tcW w:w="1302"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i w:val="0"/>
                      <w:iCs w:val="0"/>
                      <w:color w:val="auto"/>
                      <w:kern w:val="0"/>
                      <w:sz w:val="21"/>
                      <w:szCs w:val="21"/>
                      <w:u w:val="none"/>
                      <w:lang w:val="en-US" w:eastAsia="zh-CN" w:bidi="ar"/>
                    </w:rPr>
                    <w:t>0.286</w:t>
                  </w:r>
                </w:p>
              </w:tc>
              <w:tc>
                <w:tcPr>
                  <w:tcW w:w="1182"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w:t>
                  </w:r>
                </w:p>
              </w:tc>
              <w:tc>
                <w:tcPr>
                  <w:tcW w:w="1183"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0.626</w:t>
                  </w:r>
                </w:p>
              </w:tc>
              <w:tc>
                <w:tcPr>
                  <w:tcW w:w="1088"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i w:val="0"/>
                      <w:iCs w:val="0"/>
                      <w:color w:val="auto"/>
                      <w:kern w:val="0"/>
                      <w:sz w:val="21"/>
                      <w:szCs w:val="21"/>
                      <w:u w:val="none"/>
                      <w:lang w:val="en-US" w:eastAsia="zh-CN" w:bidi="ar"/>
                    </w:rPr>
                    <w:t>+0.286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905" w:type="dxa"/>
                  <w:vMerge w:val="continue"/>
                  <w:tcBorders>
                    <w:right w:val="single" w:color="auto" w:sz="4" w:space="0"/>
                  </w:tcBorders>
                  <w:vAlign w:val="center"/>
                </w:tcPr>
                <w:p>
                  <w:pPr>
                    <w:pStyle w:val="45"/>
                    <w:rPr>
                      <w:rFonts w:hint="eastAsia" w:ascii="Times New Roman" w:hAnsi="Times New Roman" w:eastAsia="宋体"/>
                      <w:color w:val="auto"/>
                      <w:lang w:val="en-US" w:eastAsia="zh-CN"/>
                    </w:rPr>
                  </w:pPr>
                </w:p>
              </w:tc>
              <w:tc>
                <w:tcPr>
                  <w:tcW w:w="1821" w:type="dxa"/>
                  <w:tcBorders>
                    <w:left w:val="single" w:color="auto" w:sz="4" w:space="0"/>
                  </w:tcBorders>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ascii="Times New Roman" w:hAnsi="Times New Roman" w:eastAsia="宋体"/>
                      <w:color w:val="auto"/>
                    </w:rPr>
                    <w:t>NH</w:t>
                  </w:r>
                  <w:r>
                    <w:rPr>
                      <w:rFonts w:ascii="Times New Roman" w:hAnsi="Times New Roman" w:eastAsia="宋体"/>
                      <w:color w:val="auto"/>
                      <w:vertAlign w:val="subscript"/>
                    </w:rPr>
                    <w:t>3</w:t>
                  </w:r>
                  <w:r>
                    <w:rPr>
                      <w:rFonts w:ascii="Times New Roman" w:hAnsi="Times New Roman" w:eastAsia="宋体"/>
                      <w:color w:val="auto"/>
                    </w:rPr>
                    <w:t>-N（t/a）</w:t>
                  </w:r>
                </w:p>
              </w:tc>
              <w:tc>
                <w:tcPr>
                  <w:tcW w:w="1302" w:type="dxa"/>
                  <w:vAlign w:val="center"/>
                </w:tcPr>
                <w:p>
                  <w:pPr>
                    <w:pStyle w:val="45"/>
                    <w:ind w:left="0" w:leftChars="0"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0.085</w:t>
                  </w:r>
                </w:p>
              </w:tc>
              <w:tc>
                <w:tcPr>
                  <w:tcW w:w="1302"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i w:val="0"/>
                      <w:iCs w:val="0"/>
                      <w:color w:val="auto"/>
                      <w:kern w:val="0"/>
                      <w:sz w:val="21"/>
                      <w:szCs w:val="21"/>
                      <w:u w:val="none"/>
                      <w:lang w:val="en-US" w:eastAsia="zh-CN" w:bidi="ar"/>
                    </w:rPr>
                    <w:t>0.072</w:t>
                  </w:r>
                </w:p>
              </w:tc>
              <w:tc>
                <w:tcPr>
                  <w:tcW w:w="1182"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w:t>
                  </w:r>
                </w:p>
              </w:tc>
              <w:tc>
                <w:tcPr>
                  <w:tcW w:w="1183"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0.157</w:t>
                  </w:r>
                </w:p>
              </w:tc>
              <w:tc>
                <w:tcPr>
                  <w:tcW w:w="1088"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i w:val="0"/>
                      <w:iCs w:val="0"/>
                      <w:color w:val="auto"/>
                      <w:kern w:val="0"/>
                      <w:sz w:val="21"/>
                      <w:szCs w:val="21"/>
                      <w:u w:val="none"/>
                      <w:lang w:val="en-US" w:eastAsia="zh-CN" w:bidi="ar"/>
                    </w:rPr>
                    <w:t>+0.072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905" w:type="dxa"/>
                  <w:vMerge w:val="continue"/>
                  <w:tcBorders>
                    <w:right w:val="single" w:color="auto" w:sz="4" w:space="0"/>
                  </w:tcBorders>
                  <w:vAlign w:val="center"/>
                </w:tcPr>
                <w:p>
                  <w:pPr>
                    <w:pStyle w:val="45"/>
                    <w:rPr>
                      <w:rFonts w:hint="eastAsia" w:ascii="Times New Roman" w:hAnsi="Times New Roman" w:eastAsia="宋体"/>
                      <w:color w:val="auto"/>
                      <w:lang w:val="en-US" w:eastAsia="zh-CN"/>
                    </w:rPr>
                  </w:pPr>
                </w:p>
              </w:tc>
              <w:tc>
                <w:tcPr>
                  <w:tcW w:w="1821" w:type="dxa"/>
                  <w:tcBorders>
                    <w:left w:val="single" w:color="auto" w:sz="4" w:space="0"/>
                  </w:tcBorders>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SS</w:t>
                  </w:r>
                  <w:r>
                    <w:rPr>
                      <w:rFonts w:ascii="Times New Roman" w:hAnsi="Times New Roman" w:eastAsia="宋体"/>
                      <w:color w:val="auto"/>
                    </w:rPr>
                    <w:t>（t/a）</w:t>
                  </w:r>
                </w:p>
              </w:tc>
              <w:tc>
                <w:tcPr>
                  <w:tcW w:w="1302" w:type="dxa"/>
                  <w:vAlign w:val="center"/>
                </w:tcPr>
                <w:p>
                  <w:pPr>
                    <w:pStyle w:val="45"/>
                    <w:ind w:left="0" w:leftChars="0" w:firstLine="0" w:firstLineChars="0"/>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0.34</w:t>
                  </w:r>
                </w:p>
              </w:tc>
              <w:tc>
                <w:tcPr>
                  <w:tcW w:w="1302"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0.</w:t>
                  </w:r>
                  <w:r>
                    <w:rPr>
                      <w:rFonts w:hint="eastAsia" w:ascii="Times New Roman" w:hAnsi="Times New Roman" w:eastAsia="宋体" w:cs="Times New Roman"/>
                      <w:i w:val="0"/>
                      <w:iCs w:val="0"/>
                      <w:color w:val="auto"/>
                      <w:kern w:val="0"/>
                      <w:sz w:val="21"/>
                      <w:szCs w:val="21"/>
                      <w:u w:val="none"/>
                      <w:lang w:val="en-US" w:eastAsia="zh-CN" w:bidi="ar"/>
                    </w:rPr>
                    <w:t>286</w:t>
                  </w:r>
                </w:p>
              </w:tc>
              <w:tc>
                <w:tcPr>
                  <w:tcW w:w="1182"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w:t>
                  </w:r>
                </w:p>
              </w:tc>
              <w:tc>
                <w:tcPr>
                  <w:tcW w:w="1183"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0.626</w:t>
                  </w:r>
                </w:p>
              </w:tc>
              <w:tc>
                <w:tcPr>
                  <w:tcW w:w="1088"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i w:val="0"/>
                      <w:iCs w:val="0"/>
                      <w:color w:val="auto"/>
                      <w:kern w:val="0"/>
                      <w:sz w:val="21"/>
                      <w:szCs w:val="21"/>
                      <w:u w:val="none"/>
                      <w:lang w:val="en-US" w:eastAsia="zh-CN" w:bidi="ar"/>
                    </w:rPr>
                    <w:t>+</w:t>
                  </w:r>
                  <w:r>
                    <w:rPr>
                      <w:rFonts w:hint="default" w:ascii="Times New Roman" w:hAnsi="Times New Roman" w:eastAsia="宋体" w:cs="Times New Roman"/>
                      <w:i w:val="0"/>
                      <w:iCs w:val="0"/>
                      <w:color w:val="auto"/>
                      <w:kern w:val="0"/>
                      <w:sz w:val="21"/>
                      <w:szCs w:val="21"/>
                      <w:u w:val="none"/>
                      <w:lang w:val="en-US" w:eastAsia="zh-CN" w:bidi="ar"/>
                    </w:rPr>
                    <w:t>0.</w:t>
                  </w:r>
                  <w:r>
                    <w:rPr>
                      <w:rFonts w:hint="eastAsia" w:ascii="Times New Roman" w:hAnsi="Times New Roman" w:eastAsia="宋体" w:cs="Times New Roman"/>
                      <w:i w:val="0"/>
                      <w:iCs w:val="0"/>
                      <w:color w:val="auto"/>
                      <w:kern w:val="0"/>
                      <w:sz w:val="21"/>
                      <w:szCs w:val="21"/>
                      <w:u w:val="none"/>
                      <w:lang w:val="en-US" w:eastAsia="zh-CN" w:bidi="ar"/>
                    </w:rPr>
                    <w:t>286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905" w:type="dxa"/>
                  <w:vMerge w:val="restart"/>
                  <w:tcBorders>
                    <w:right w:val="single" w:color="auto" w:sz="4" w:space="0"/>
                  </w:tcBorders>
                  <w:vAlign w:val="center"/>
                </w:tcPr>
                <w:p>
                  <w:pPr>
                    <w:pStyle w:val="45"/>
                    <w:rPr>
                      <w:rFonts w:hint="eastAsia" w:ascii="Times New Roman" w:hAnsi="Times New Roman" w:eastAsia="宋体"/>
                      <w:color w:val="auto"/>
                    </w:rPr>
                  </w:pPr>
                  <w:r>
                    <w:rPr>
                      <w:rFonts w:hint="eastAsia" w:ascii="Times New Roman" w:hAnsi="Times New Roman" w:eastAsia="宋体"/>
                      <w:color w:val="auto"/>
                    </w:rPr>
                    <w:t>废气</w:t>
                  </w:r>
                </w:p>
              </w:tc>
              <w:tc>
                <w:tcPr>
                  <w:tcW w:w="1821" w:type="dxa"/>
                  <w:tcBorders>
                    <w:left w:val="single" w:color="auto" w:sz="4" w:space="0"/>
                    <w:bottom w:val="single" w:color="auto" w:sz="4" w:space="0"/>
                  </w:tcBorders>
                  <w:vAlign w:val="center"/>
                </w:tcPr>
                <w:p>
                  <w:pPr>
                    <w:pStyle w:val="45"/>
                    <w:rPr>
                      <w:rFonts w:hint="eastAsia" w:ascii="Times New Roman" w:hAnsi="Times New Roman" w:eastAsia="宋体"/>
                      <w:color w:val="auto"/>
                    </w:rPr>
                  </w:pPr>
                  <w:r>
                    <w:rPr>
                      <w:rFonts w:hint="eastAsia" w:ascii="Times New Roman" w:hAnsi="Times New Roman" w:eastAsia="宋体"/>
                      <w:color w:val="auto"/>
                    </w:rPr>
                    <w:t>非甲烷总烃（t/a）</w:t>
                  </w:r>
                </w:p>
              </w:tc>
              <w:tc>
                <w:tcPr>
                  <w:tcW w:w="1302"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w:t>
                  </w:r>
                </w:p>
              </w:tc>
              <w:tc>
                <w:tcPr>
                  <w:tcW w:w="1302"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0.0154</w:t>
                  </w:r>
                </w:p>
              </w:tc>
              <w:tc>
                <w:tcPr>
                  <w:tcW w:w="1182" w:type="dxa"/>
                  <w:vAlign w:val="center"/>
                </w:tcPr>
                <w:p>
                  <w:pPr>
                    <w:pStyle w:val="45"/>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0</w:t>
                  </w:r>
                </w:p>
              </w:tc>
              <w:tc>
                <w:tcPr>
                  <w:tcW w:w="1183"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0.0154</w:t>
                  </w:r>
                </w:p>
              </w:tc>
              <w:tc>
                <w:tcPr>
                  <w:tcW w:w="1088" w:type="dxa"/>
                  <w:vAlign w:val="center"/>
                </w:tcPr>
                <w:p>
                  <w:pPr>
                    <w:pStyle w:val="45"/>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+0.0154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905" w:type="dxa"/>
                  <w:vMerge w:val="continue"/>
                  <w:tcBorders>
                    <w:right w:val="single" w:color="auto" w:sz="4" w:space="0"/>
                  </w:tcBorders>
                  <w:vAlign w:val="center"/>
                </w:tcPr>
                <w:p>
                  <w:pPr>
                    <w:pStyle w:val="45"/>
                    <w:rPr>
                      <w:rFonts w:hint="eastAsia" w:ascii="Times New Roman" w:hAnsi="Times New Roman" w:eastAsia="宋体"/>
                      <w:color w:val="auto"/>
                    </w:rPr>
                  </w:pPr>
                </w:p>
              </w:tc>
              <w:tc>
                <w:tcPr>
                  <w:tcW w:w="1821" w:type="dxa"/>
                  <w:tcBorders>
                    <w:top w:val="single" w:color="auto" w:sz="4" w:space="0"/>
                    <w:left w:val="single" w:color="auto" w:sz="4" w:space="0"/>
                  </w:tcBorders>
                  <w:vAlign w:val="center"/>
                </w:tcPr>
                <w:p>
                  <w:pPr>
                    <w:pStyle w:val="45"/>
                    <w:rPr>
                      <w:rFonts w:hint="eastAsia" w:ascii="Times New Roman" w:hAnsi="Times New Roman" w:eastAsia="宋体"/>
                      <w:color w:val="auto"/>
                    </w:rPr>
                  </w:pPr>
                  <w:r>
                    <w:rPr>
                      <w:rFonts w:hint="eastAsia" w:ascii="Times New Roman" w:hAnsi="Times New Roman" w:eastAsia="宋体"/>
                      <w:color w:val="auto"/>
                      <w:lang w:val="en-US" w:eastAsia="zh-CN"/>
                    </w:rPr>
                    <w:t>颗粒物</w:t>
                  </w:r>
                  <w:r>
                    <w:rPr>
                      <w:rFonts w:hint="eastAsia" w:ascii="Times New Roman" w:hAnsi="Times New Roman" w:eastAsia="宋体"/>
                      <w:color w:val="auto"/>
                    </w:rPr>
                    <w:t>（t/a）</w:t>
                  </w:r>
                </w:p>
              </w:tc>
              <w:tc>
                <w:tcPr>
                  <w:tcW w:w="1302"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0.18512</w:t>
                  </w:r>
                </w:p>
              </w:tc>
              <w:tc>
                <w:tcPr>
                  <w:tcW w:w="1302"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0.3628</w:t>
                  </w:r>
                </w:p>
              </w:tc>
              <w:tc>
                <w:tcPr>
                  <w:tcW w:w="1182" w:type="dxa"/>
                  <w:vAlign w:val="center"/>
                </w:tcPr>
                <w:p>
                  <w:pPr>
                    <w:pStyle w:val="45"/>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0</w:t>
                  </w:r>
                </w:p>
              </w:tc>
              <w:tc>
                <w:tcPr>
                  <w:tcW w:w="1183"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0.54792</w:t>
                  </w:r>
                </w:p>
              </w:tc>
              <w:tc>
                <w:tcPr>
                  <w:tcW w:w="1088" w:type="dxa"/>
                  <w:vAlign w:val="center"/>
                </w:tcPr>
                <w:p>
                  <w:pPr>
                    <w:pStyle w:val="45"/>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+0.3628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2726" w:type="dxa"/>
                  <w:gridSpan w:val="2"/>
                  <w:vAlign w:val="center"/>
                </w:tcPr>
                <w:p>
                  <w:pPr>
                    <w:pStyle w:val="45"/>
                    <w:ind w:left="0" w:leftChars="0" w:firstLine="0" w:firstLineChars="0"/>
                    <w:rPr>
                      <w:rFonts w:ascii="Times New Roman" w:hAnsi="Times New Roman" w:eastAsia="宋体" w:cs="Times New Roman"/>
                      <w:color w:val="auto"/>
                      <w:kern w:val="2"/>
                      <w:sz w:val="21"/>
                      <w:szCs w:val="24"/>
                      <w:lang w:val="en-US" w:eastAsia="zh-CN" w:bidi="ar-SA"/>
                    </w:rPr>
                  </w:pPr>
                  <w:r>
                    <w:rPr>
                      <w:rFonts w:ascii="Times New Roman" w:hAnsi="Times New Roman" w:eastAsia="宋体"/>
                      <w:color w:val="auto"/>
                    </w:rPr>
                    <w:t>项目</w:t>
                  </w:r>
                </w:p>
              </w:tc>
              <w:tc>
                <w:tcPr>
                  <w:tcW w:w="1302" w:type="dxa"/>
                  <w:vAlign w:val="center"/>
                </w:tcPr>
                <w:p>
                  <w:pPr>
                    <w:pStyle w:val="28"/>
                    <w:widowControl w:val="0"/>
                    <w:spacing w:before="0" w:beforeAutospacing="0" w:after="0" w:afterAutospacing="0"/>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宋体"/>
                      <w:color w:val="auto"/>
                      <w:kern w:val="2"/>
                      <w:sz w:val="21"/>
                      <w:szCs w:val="21"/>
                      <w:lang w:bidi="ar"/>
                    </w:rPr>
                    <w:t>现有工程产生</w:t>
                  </w:r>
                  <w:r>
                    <w:rPr>
                      <w:rFonts w:ascii="Times New Roman" w:hAnsi="Times New Roman" w:eastAsia="宋体"/>
                      <w:color w:val="auto"/>
                      <w:kern w:val="2"/>
                      <w:sz w:val="21"/>
                      <w:szCs w:val="21"/>
                      <w:lang w:bidi="ar"/>
                    </w:rPr>
                    <w:t>t/a</w:t>
                  </w:r>
                </w:p>
              </w:tc>
              <w:tc>
                <w:tcPr>
                  <w:tcW w:w="1302" w:type="dxa"/>
                  <w:vAlign w:val="center"/>
                </w:tcPr>
                <w:p>
                  <w:pPr>
                    <w:pStyle w:val="28"/>
                    <w:widowControl w:val="0"/>
                    <w:spacing w:before="0" w:beforeAutospacing="0" w:after="0" w:afterAutospacing="0"/>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宋体"/>
                      <w:color w:val="auto"/>
                      <w:kern w:val="2"/>
                      <w:sz w:val="21"/>
                      <w:szCs w:val="21"/>
                      <w:lang w:val="en-US" w:eastAsia="zh-CN" w:bidi="ar"/>
                    </w:rPr>
                    <w:t>改扩建</w:t>
                  </w:r>
                  <w:r>
                    <w:rPr>
                      <w:rFonts w:hint="eastAsia" w:ascii="Times New Roman" w:hAnsi="Times New Roman" w:eastAsia="宋体" w:cs="宋体"/>
                      <w:color w:val="auto"/>
                      <w:kern w:val="2"/>
                      <w:sz w:val="21"/>
                      <w:szCs w:val="21"/>
                      <w:lang w:bidi="ar"/>
                    </w:rPr>
                    <w:t>工程产生及处置量</w:t>
                  </w:r>
                  <w:r>
                    <w:rPr>
                      <w:rFonts w:ascii="Times New Roman" w:hAnsi="Times New Roman" w:eastAsia="宋体"/>
                      <w:color w:val="auto"/>
                      <w:kern w:val="2"/>
                      <w:sz w:val="21"/>
                      <w:szCs w:val="21"/>
                      <w:lang w:bidi="ar"/>
                    </w:rPr>
                    <w:t>t/a</w:t>
                  </w:r>
                </w:p>
              </w:tc>
              <w:tc>
                <w:tcPr>
                  <w:tcW w:w="1182" w:type="dxa"/>
                  <w:vAlign w:val="center"/>
                </w:tcPr>
                <w:p>
                  <w:pPr>
                    <w:pStyle w:val="28"/>
                    <w:widowControl w:val="0"/>
                    <w:spacing w:before="0" w:beforeAutospacing="0" w:after="0" w:afterAutospacing="0"/>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宋体"/>
                      <w:color w:val="auto"/>
                      <w:kern w:val="2"/>
                      <w:sz w:val="21"/>
                      <w:szCs w:val="21"/>
                      <w:lang w:bidi="ar"/>
                    </w:rPr>
                    <w:t>以新带老削减量</w:t>
                  </w:r>
                  <w:r>
                    <w:rPr>
                      <w:rFonts w:ascii="Times New Roman" w:hAnsi="Times New Roman" w:eastAsia="宋体"/>
                      <w:color w:val="auto"/>
                      <w:kern w:val="2"/>
                      <w:sz w:val="21"/>
                      <w:szCs w:val="21"/>
                      <w:lang w:bidi="ar"/>
                    </w:rPr>
                    <w:t>t/a</w:t>
                  </w:r>
                </w:p>
              </w:tc>
              <w:tc>
                <w:tcPr>
                  <w:tcW w:w="1183" w:type="dxa"/>
                  <w:vAlign w:val="center"/>
                </w:tcPr>
                <w:p>
                  <w:pPr>
                    <w:pStyle w:val="28"/>
                    <w:widowControl w:val="0"/>
                    <w:spacing w:before="0" w:beforeAutospacing="0" w:after="0" w:afterAutospacing="0"/>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宋体"/>
                      <w:color w:val="auto"/>
                      <w:kern w:val="2"/>
                      <w:sz w:val="21"/>
                      <w:szCs w:val="21"/>
                      <w:lang w:bidi="ar"/>
                    </w:rPr>
                    <w:t>总体工程产生及处置量</w:t>
                  </w:r>
                  <w:r>
                    <w:rPr>
                      <w:rFonts w:ascii="Times New Roman" w:hAnsi="Times New Roman" w:eastAsia="宋体"/>
                      <w:color w:val="auto"/>
                      <w:kern w:val="2"/>
                      <w:sz w:val="21"/>
                      <w:szCs w:val="21"/>
                      <w:lang w:bidi="ar"/>
                    </w:rPr>
                    <w:t>t/a</w:t>
                  </w:r>
                </w:p>
              </w:tc>
              <w:tc>
                <w:tcPr>
                  <w:tcW w:w="1088" w:type="dxa"/>
                  <w:vAlign w:val="center"/>
                </w:tcPr>
                <w:p>
                  <w:pPr>
                    <w:pStyle w:val="28"/>
                    <w:widowControl w:val="0"/>
                    <w:spacing w:before="0" w:beforeAutospacing="0" w:after="0" w:afterAutospacing="0"/>
                    <w:jc w:val="center"/>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s="宋体"/>
                      <w:color w:val="auto"/>
                      <w:kern w:val="2"/>
                      <w:sz w:val="21"/>
                      <w:szCs w:val="21"/>
                      <w:lang w:bidi="ar"/>
                    </w:rPr>
                    <w:t>产生及处置量增减量</w:t>
                  </w:r>
                  <w:r>
                    <w:rPr>
                      <w:rFonts w:ascii="Times New Roman" w:hAnsi="Times New Roman" w:eastAsia="宋体"/>
                      <w:color w:val="auto"/>
                      <w:kern w:val="2"/>
                      <w:sz w:val="21"/>
                      <w:szCs w:val="21"/>
                      <w:lang w:bidi="ar"/>
                    </w:rPr>
                    <w:t>t/a</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905" w:type="dxa"/>
                  <w:vMerge w:val="restart"/>
                  <w:tcBorders>
                    <w:right w:val="single" w:color="auto" w:sz="4" w:space="0"/>
                  </w:tcBorders>
                  <w:vAlign w:val="center"/>
                </w:tcPr>
                <w:p>
                  <w:pPr>
                    <w:pStyle w:val="45"/>
                    <w:rPr>
                      <w:rFonts w:hint="eastAsia" w:ascii="Times New Roman" w:hAnsi="Times New Roman" w:eastAsia="宋体"/>
                      <w:color w:val="auto"/>
                    </w:rPr>
                  </w:pPr>
                  <w:r>
                    <w:rPr>
                      <w:rFonts w:hint="eastAsia" w:ascii="Times New Roman" w:hAnsi="Times New Roman" w:eastAsia="宋体"/>
                      <w:color w:val="auto"/>
                    </w:rPr>
                    <w:t>固废</w:t>
                  </w:r>
                </w:p>
              </w:tc>
              <w:tc>
                <w:tcPr>
                  <w:tcW w:w="1821" w:type="dxa"/>
                  <w:tcBorders>
                    <w:left w:val="single" w:color="auto" w:sz="4" w:space="0"/>
                  </w:tcBorders>
                  <w:vAlign w:val="center"/>
                </w:tcPr>
                <w:p>
                  <w:pPr>
                    <w:pStyle w:val="45"/>
                    <w:ind w:left="0" w:leftChars="0" w:firstLine="0" w:firstLineChars="0"/>
                    <w:rPr>
                      <w:rFonts w:ascii="Times New Roman" w:hAnsi="Times New Roman" w:eastAsia="宋体"/>
                      <w:color w:val="auto"/>
                    </w:rPr>
                  </w:pPr>
                  <w:r>
                    <w:rPr>
                      <w:rFonts w:hint="eastAsia" w:ascii="Times New Roman" w:hAnsi="Times New Roman" w:eastAsia="宋体"/>
                      <w:color w:val="auto"/>
                      <w:lang w:val="zh-CN"/>
                    </w:rPr>
                    <w:t>不合格工件、</w:t>
                  </w:r>
                  <w:r>
                    <w:rPr>
                      <w:rFonts w:ascii="Times New Roman" w:hAnsi="Times New Roman" w:eastAsia="宋体"/>
                      <w:color w:val="auto"/>
                      <w:lang w:val="zh-CN"/>
                    </w:rPr>
                    <w:t>边角料</w:t>
                  </w:r>
                </w:p>
              </w:tc>
              <w:tc>
                <w:tcPr>
                  <w:tcW w:w="1302"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10</w:t>
                  </w:r>
                  <w:r>
                    <w:rPr>
                      <w:rFonts w:hint="eastAsia" w:ascii="Times New Roman" w:hAnsi="Times New Roman" w:eastAsia="宋体"/>
                      <w:color w:val="auto"/>
                      <w:lang w:val="en-US" w:eastAsia="zh-CN"/>
                    </w:rPr>
                    <w:t>6</w:t>
                  </w:r>
                </w:p>
              </w:tc>
              <w:tc>
                <w:tcPr>
                  <w:tcW w:w="1302" w:type="dxa"/>
                  <w:vAlign w:val="center"/>
                </w:tcPr>
                <w:p>
                  <w:pPr>
                    <w:pStyle w:val="81"/>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olor w:val="auto"/>
                      <w:lang w:val="en-US" w:eastAsia="zh-CN"/>
                    </w:rPr>
                    <w:t>243</w:t>
                  </w:r>
                </w:p>
              </w:tc>
              <w:tc>
                <w:tcPr>
                  <w:tcW w:w="1182" w:type="dxa"/>
                  <w:vAlign w:val="center"/>
                </w:tcPr>
                <w:p>
                  <w:pPr>
                    <w:pStyle w:val="45"/>
                    <w:rPr>
                      <w:rFonts w:ascii="Times New Roman" w:hAnsi="Times New Roman" w:eastAsia="宋体"/>
                      <w:color w:val="auto"/>
                    </w:rPr>
                  </w:pPr>
                  <w:r>
                    <w:rPr>
                      <w:rFonts w:hint="eastAsia" w:ascii="Times New Roman" w:hAnsi="Times New Roman" w:eastAsia="宋体"/>
                      <w:color w:val="auto"/>
                    </w:rPr>
                    <w:t>0</w:t>
                  </w:r>
                </w:p>
              </w:tc>
              <w:tc>
                <w:tcPr>
                  <w:tcW w:w="1183"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349</w:t>
                  </w:r>
                </w:p>
              </w:tc>
              <w:tc>
                <w:tcPr>
                  <w:tcW w:w="1088" w:type="dxa"/>
                  <w:vAlign w:val="center"/>
                </w:tcPr>
                <w:p>
                  <w:pPr>
                    <w:pStyle w:val="81"/>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olor w:val="auto"/>
                      <w:lang w:val="en-US" w:eastAsia="zh-CN"/>
                    </w:rPr>
                    <w:t>+243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905" w:type="dxa"/>
                  <w:vMerge w:val="continue"/>
                  <w:tcBorders>
                    <w:right w:val="single" w:color="auto" w:sz="4" w:space="0"/>
                  </w:tcBorders>
                  <w:vAlign w:val="center"/>
                </w:tcPr>
                <w:p>
                  <w:pPr>
                    <w:pStyle w:val="45"/>
                    <w:rPr>
                      <w:rFonts w:ascii="Times New Roman" w:hAnsi="Times New Roman" w:eastAsia="宋体"/>
                      <w:color w:val="auto"/>
                    </w:rPr>
                  </w:pPr>
                </w:p>
              </w:tc>
              <w:tc>
                <w:tcPr>
                  <w:tcW w:w="1821" w:type="dxa"/>
                  <w:tcBorders>
                    <w:left w:val="single" w:color="auto" w:sz="4" w:space="0"/>
                  </w:tcBorders>
                  <w:vAlign w:val="center"/>
                </w:tcPr>
                <w:p>
                  <w:pPr>
                    <w:pStyle w:val="45"/>
                    <w:ind w:left="0" w:leftChars="0" w:firstLine="0" w:firstLineChars="0"/>
                    <w:rPr>
                      <w:rFonts w:ascii="Times New Roman" w:hAnsi="Times New Roman" w:eastAsia="宋体"/>
                      <w:color w:val="auto"/>
                    </w:rPr>
                  </w:pPr>
                  <w:r>
                    <w:rPr>
                      <w:rFonts w:hint="eastAsia" w:ascii="Times New Roman" w:hAnsi="Times New Roman" w:eastAsia="宋体"/>
                      <w:color w:val="auto"/>
                      <w:lang w:val="zh-CN"/>
                    </w:rPr>
                    <w:t>熔炼废渣</w:t>
                  </w:r>
                </w:p>
              </w:tc>
              <w:tc>
                <w:tcPr>
                  <w:tcW w:w="1302"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2</w:t>
                  </w:r>
                </w:p>
              </w:tc>
              <w:tc>
                <w:tcPr>
                  <w:tcW w:w="1302" w:type="dxa"/>
                  <w:vAlign w:val="center"/>
                </w:tcPr>
                <w:p>
                  <w:pPr>
                    <w:pStyle w:val="81"/>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lang w:val="en-US" w:eastAsia="zh-CN"/>
                    </w:rPr>
                    <w:t>12</w:t>
                  </w:r>
                </w:p>
              </w:tc>
              <w:tc>
                <w:tcPr>
                  <w:tcW w:w="1182" w:type="dxa"/>
                  <w:vAlign w:val="center"/>
                </w:tcPr>
                <w:p>
                  <w:pPr>
                    <w:pStyle w:val="45"/>
                    <w:rPr>
                      <w:rFonts w:hint="eastAsia" w:ascii="Times New Roman" w:hAnsi="Times New Roman" w:eastAsia="宋体"/>
                      <w:color w:val="auto"/>
                    </w:rPr>
                  </w:pPr>
                  <w:r>
                    <w:rPr>
                      <w:rFonts w:hint="eastAsia" w:ascii="Times New Roman" w:hAnsi="Times New Roman" w:eastAsia="宋体"/>
                      <w:color w:val="auto"/>
                    </w:rPr>
                    <w:t>0</w:t>
                  </w:r>
                </w:p>
              </w:tc>
              <w:tc>
                <w:tcPr>
                  <w:tcW w:w="1183"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14</w:t>
                  </w:r>
                </w:p>
              </w:tc>
              <w:tc>
                <w:tcPr>
                  <w:tcW w:w="1088" w:type="dxa"/>
                  <w:vAlign w:val="center"/>
                </w:tcPr>
                <w:p>
                  <w:pPr>
                    <w:pStyle w:val="81"/>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olor w:val="auto"/>
                      <w:lang w:val="en-US" w:eastAsia="zh-CN"/>
                    </w:rPr>
                    <w:t>+</w:t>
                  </w:r>
                  <w:r>
                    <w:rPr>
                      <w:rFonts w:hint="eastAsia" w:ascii="Times New Roman" w:hAnsi="Times New Roman" w:eastAsia="宋体" w:cs="Times New Roman"/>
                      <w:color w:val="auto"/>
                      <w:lang w:val="en-US" w:eastAsia="zh-CN"/>
                    </w:rPr>
                    <w:t>12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905" w:type="dxa"/>
                  <w:vMerge w:val="continue"/>
                  <w:tcBorders>
                    <w:right w:val="single" w:color="auto" w:sz="4" w:space="0"/>
                  </w:tcBorders>
                  <w:vAlign w:val="center"/>
                </w:tcPr>
                <w:p>
                  <w:pPr>
                    <w:pStyle w:val="45"/>
                    <w:rPr>
                      <w:rFonts w:ascii="Times New Roman" w:hAnsi="Times New Roman" w:eastAsia="宋体"/>
                      <w:color w:val="auto"/>
                    </w:rPr>
                  </w:pPr>
                </w:p>
              </w:tc>
              <w:tc>
                <w:tcPr>
                  <w:tcW w:w="1821" w:type="dxa"/>
                  <w:tcBorders>
                    <w:left w:val="single" w:color="auto" w:sz="4" w:space="0"/>
                  </w:tcBorders>
                  <w:vAlign w:val="center"/>
                </w:tcPr>
                <w:p>
                  <w:pPr>
                    <w:pStyle w:val="45"/>
                    <w:ind w:left="0" w:leftChars="0" w:firstLine="0" w:firstLineChars="0"/>
                    <w:rPr>
                      <w:rFonts w:hint="eastAsia" w:ascii="Times New Roman" w:hAnsi="Times New Roman" w:eastAsia="宋体" w:cs="Times New Roman"/>
                      <w:color w:val="auto"/>
                      <w:kern w:val="2"/>
                      <w:sz w:val="21"/>
                      <w:szCs w:val="24"/>
                      <w:lang w:val="zh-CN" w:eastAsia="zh-CN" w:bidi="ar-SA"/>
                    </w:rPr>
                  </w:pPr>
                  <w:r>
                    <w:rPr>
                      <w:rFonts w:ascii="Times New Roman" w:hAnsi="Times New Roman" w:eastAsia="宋体"/>
                      <w:color w:val="auto"/>
                      <w:lang w:val="zh-CN"/>
                    </w:rPr>
                    <w:t>废</w:t>
                  </w:r>
                  <w:r>
                    <w:rPr>
                      <w:rFonts w:hint="eastAsia" w:ascii="Times New Roman" w:hAnsi="Times New Roman" w:eastAsia="宋体"/>
                      <w:color w:val="auto"/>
                      <w:lang w:val="zh-CN"/>
                    </w:rPr>
                    <w:t>切削液</w:t>
                  </w:r>
                </w:p>
              </w:tc>
              <w:tc>
                <w:tcPr>
                  <w:tcW w:w="1302"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2.7</w:t>
                  </w:r>
                </w:p>
              </w:tc>
              <w:tc>
                <w:tcPr>
                  <w:tcW w:w="1302" w:type="dxa"/>
                  <w:vAlign w:val="center"/>
                </w:tcPr>
                <w:p>
                  <w:pPr>
                    <w:pStyle w:val="127"/>
                    <w:ind w:firstLine="0" w:firstLineChars="0"/>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lang w:val="en-US" w:eastAsia="zh-CN"/>
                    </w:rPr>
                    <w:t>6.3</w:t>
                  </w:r>
                </w:p>
              </w:tc>
              <w:tc>
                <w:tcPr>
                  <w:tcW w:w="1182" w:type="dxa"/>
                  <w:vAlign w:val="center"/>
                </w:tcPr>
                <w:p>
                  <w:pPr>
                    <w:pStyle w:val="45"/>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0</w:t>
                  </w:r>
                </w:p>
              </w:tc>
              <w:tc>
                <w:tcPr>
                  <w:tcW w:w="1183"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9</w:t>
                  </w:r>
                </w:p>
              </w:tc>
              <w:tc>
                <w:tcPr>
                  <w:tcW w:w="1088" w:type="dxa"/>
                  <w:vAlign w:val="center"/>
                </w:tcPr>
                <w:p>
                  <w:pPr>
                    <w:pStyle w:val="127"/>
                    <w:ind w:firstLine="0" w:firstLineChars="0"/>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olor w:val="auto"/>
                      <w:lang w:val="en-US" w:eastAsia="zh-CN"/>
                    </w:rPr>
                    <w:t>+</w:t>
                  </w:r>
                  <w:r>
                    <w:rPr>
                      <w:rFonts w:hint="eastAsia" w:ascii="Times New Roman" w:hAnsi="Times New Roman" w:eastAsia="宋体" w:cs="Times New Roman"/>
                      <w:color w:val="auto"/>
                      <w:lang w:val="en-US" w:eastAsia="zh-CN"/>
                    </w:rPr>
                    <w:t>6.3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905" w:type="dxa"/>
                  <w:vMerge w:val="continue"/>
                  <w:tcBorders>
                    <w:right w:val="single" w:color="auto" w:sz="4" w:space="0"/>
                  </w:tcBorders>
                  <w:vAlign w:val="center"/>
                </w:tcPr>
                <w:p>
                  <w:pPr>
                    <w:pStyle w:val="45"/>
                    <w:rPr>
                      <w:rFonts w:ascii="Times New Roman" w:hAnsi="Times New Roman" w:eastAsia="宋体"/>
                      <w:color w:val="auto"/>
                    </w:rPr>
                  </w:pPr>
                </w:p>
              </w:tc>
              <w:tc>
                <w:tcPr>
                  <w:tcW w:w="1821" w:type="dxa"/>
                  <w:tcBorders>
                    <w:left w:val="single" w:color="auto" w:sz="4" w:space="0"/>
                  </w:tcBorders>
                  <w:vAlign w:val="center"/>
                </w:tcPr>
                <w:p>
                  <w:pPr>
                    <w:pStyle w:val="45"/>
                    <w:ind w:left="0" w:leftChars="0" w:firstLine="0" w:firstLineChars="0"/>
                    <w:rPr>
                      <w:rFonts w:hint="eastAsia" w:ascii="Times New Roman" w:hAnsi="Times New Roman" w:eastAsia="宋体" w:cs="Times New Roman"/>
                      <w:color w:val="auto"/>
                      <w:kern w:val="2"/>
                      <w:sz w:val="21"/>
                      <w:szCs w:val="24"/>
                      <w:lang w:val="zh-CN" w:eastAsia="zh-CN" w:bidi="ar-SA"/>
                    </w:rPr>
                  </w:pPr>
                  <w:r>
                    <w:rPr>
                      <w:rFonts w:hint="eastAsia" w:ascii="Times New Roman" w:hAnsi="Times New Roman" w:eastAsia="宋体"/>
                      <w:color w:val="auto"/>
                      <w:lang w:val="zh-CN"/>
                    </w:rPr>
                    <w:t>隔油池沉渣</w:t>
                  </w:r>
                </w:p>
              </w:tc>
              <w:tc>
                <w:tcPr>
                  <w:tcW w:w="1302"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1</w:t>
                  </w:r>
                </w:p>
              </w:tc>
              <w:tc>
                <w:tcPr>
                  <w:tcW w:w="1302" w:type="dxa"/>
                  <w:vAlign w:val="center"/>
                </w:tcPr>
                <w:p>
                  <w:pPr>
                    <w:pStyle w:val="127"/>
                    <w:ind w:firstLine="0" w:firstLineChars="0"/>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lang w:val="en-US" w:eastAsia="zh-CN"/>
                    </w:rPr>
                    <w:t>5</w:t>
                  </w:r>
                </w:p>
              </w:tc>
              <w:tc>
                <w:tcPr>
                  <w:tcW w:w="1182" w:type="dxa"/>
                  <w:vAlign w:val="center"/>
                </w:tcPr>
                <w:p>
                  <w:pPr>
                    <w:pStyle w:val="45"/>
                    <w:rPr>
                      <w:rFonts w:hint="eastAsia" w:ascii="Times New Roman" w:hAnsi="Times New Roman" w:eastAsia="宋体"/>
                      <w:color w:val="auto"/>
                    </w:rPr>
                  </w:pPr>
                  <w:r>
                    <w:rPr>
                      <w:rFonts w:hint="eastAsia" w:ascii="Times New Roman" w:hAnsi="Times New Roman" w:eastAsia="宋体"/>
                      <w:color w:val="auto"/>
                    </w:rPr>
                    <w:t>0</w:t>
                  </w:r>
                </w:p>
              </w:tc>
              <w:tc>
                <w:tcPr>
                  <w:tcW w:w="1183" w:type="dxa"/>
                  <w:vAlign w:val="center"/>
                </w:tcPr>
                <w:p>
                  <w:pPr>
                    <w:pStyle w:val="45"/>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6</w:t>
                  </w:r>
                </w:p>
              </w:tc>
              <w:tc>
                <w:tcPr>
                  <w:tcW w:w="1088" w:type="dxa"/>
                  <w:vAlign w:val="center"/>
                </w:tcPr>
                <w:p>
                  <w:pPr>
                    <w:pStyle w:val="127"/>
                    <w:ind w:firstLine="0" w:firstLineChars="0"/>
                    <w:rPr>
                      <w:rFonts w:ascii="Times New Roman" w:hAnsi="Times New Roman" w:eastAsia="宋体" w:cs="Times New Roman"/>
                      <w:color w:val="auto"/>
                      <w:kern w:val="2"/>
                      <w:sz w:val="21"/>
                      <w:szCs w:val="21"/>
                      <w:lang w:val="en-US" w:eastAsia="zh-CN" w:bidi="ar-SA"/>
                    </w:rPr>
                  </w:pPr>
                  <w:r>
                    <w:rPr>
                      <w:rFonts w:hint="eastAsia" w:ascii="Times New Roman" w:hAnsi="Times New Roman" w:eastAsia="宋体"/>
                      <w:color w:val="auto"/>
                      <w:lang w:val="en-US" w:eastAsia="zh-CN"/>
                    </w:rPr>
                    <w:t>+</w:t>
                  </w:r>
                  <w:r>
                    <w:rPr>
                      <w:rFonts w:hint="eastAsia" w:ascii="Times New Roman" w:hAnsi="Times New Roman" w:eastAsia="宋体" w:cs="Times New Roman"/>
                      <w:color w:val="auto"/>
                      <w:lang w:val="en-US" w:eastAsia="zh-CN"/>
                    </w:rPr>
                    <w:t>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905" w:type="dxa"/>
                  <w:vMerge w:val="continue"/>
                  <w:tcBorders>
                    <w:right w:val="single" w:color="auto" w:sz="4" w:space="0"/>
                  </w:tcBorders>
                  <w:vAlign w:val="center"/>
                </w:tcPr>
                <w:p>
                  <w:pPr>
                    <w:pStyle w:val="45"/>
                    <w:rPr>
                      <w:rFonts w:ascii="Times New Roman" w:hAnsi="Times New Roman" w:eastAsia="宋体"/>
                      <w:color w:val="auto"/>
                    </w:rPr>
                  </w:pPr>
                </w:p>
              </w:tc>
              <w:tc>
                <w:tcPr>
                  <w:tcW w:w="1821" w:type="dxa"/>
                  <w:tcBorders>
                    <w:left w:val="single" w:color="auto" w:sz="4" w:space="0"/>
                  </w:tcBorders>
                  <w:vAlign w:val="center"/>
                </w:tcPr>
                <w:p>
                  <w:pPr>
                    <w:jc w:val="center"/>
                    <w:rPr>
                      <w:rFonts w:hint="eastAsia" w:ascii="Times New Roman" w:hAnsi="Times New Roman" w:eastAsia="宋体" w:cs="Times New Roman"/>
                      <w:color w:val="auto"/>
                      <w:kern w:val="2"/>
                      <w:sz w:val="21"/>
                      <w:szCs w:val="24"/>
                      <w:lang w:val="zh-CN" w:eastAsia="zh-CN" w:bidi="ar-SA"/>
                    </w:rPr>
                  </w:pPr>
                  <w:r>
                    <w:rPr>
                      <w:rFonts w:ascii="Times New Roman" w:hAnsi="Times New Roman" w:eastAsia="宋体"/>
                      <w:color w:val="auto"/>
                    </w:rPr>
                    <w:t>废活性炭</w:t>
                  </w:r>
                </w:p>
              </w:tc>
              <w:tc>
                <w:tcPr>
                  <w:tcW w:w="1302"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w:t>
                  </w:r>
                </w:p>
              </w:tc>
              <w:tc>
                <w:tcPr>
                  <w:tcW w:w="1302" w:type="dxa"/>
                  <w:vAlign w:val="center"/>
                </w:tcPr>
                <w:p>
                  <w:pPr>
                    <w:pStyle w:val="81"/>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0.1188</w:t>
                  </w:r>
                </w:p>
              </w:tc>
              <w:tc>
                <w:tcPr>
                  <w:tcW w:w="1182" w:type="dxa"/>
                  <w:vAlign w:val="center"/>
                </w:tcPr>
                <w:p>
                  <w:pPr>
                    <w:pStyle w:val="45"/>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0</w:t>
                  </w:r>
                </w:p>
              </w:tc>
              <w:tc>
                <w:tcPr>
                  <w:tcW w:w="1183" w:type="dxa"/>
                  <w:vAlign w:val="center"/>
                </w:tcPr>
                <w:p>
                  <w:pPr>
                    <w:pStyle w:val="81"/>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0.1188</w:t>
                  </w:r>
                </w:p>
              </w:tc>
              <w:tc>
                <w:tcPr>
                  <w:tcW w:w="1088" w:type="dxa"/>
                  <w:vAlign w:val="center"/>
                </w:tcPr>
                <w:p>
                  <w:pPr>
                    <w:pStyle w:val="81"/>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olor w:val="auto"/>
                      <w:lang w:val="en-US" w:eastAsia="zh-CN"/>
                    </w:rPr>
                    <w:t>+</w:t>
                  </w:r>
                  <w:r>
                    <w:rPr>
                      <w:rFonts w:hint="eastAsia" w:ascii="Times New Roman" w:hAnsi="Times New Roman" w:eastAsia="宋体" w:cs="Times New Roman"/>
                      <w:color w:val="auto"/>
                      <w:kern w:val="2"/>
                      <w:sz w:val="21"/>
                      <w:szCs w:val="21"/>
                      <w:lang w:val="en-US" w:eastAsia="zh-CN" w:bidi="ar-SA"/>
                    </w:rPr>
                    <w:t>0.1188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905" w:type="dxa"/>
                  <w:vMerge w:val="continue"/>
                  <w:tcBorders>
                    <w:right w:val="single" w:color="auto" w:sz="4" w:space="0"/>
                  </w:tcBorders>
                  <w:vAlign w:val="center"/>
                </w:tcPr>
                <w:p>
                  <w:pPr>
                    <w:pStyle w:val="45"/>
                    <w:rPr>
                      <w:rFonts w:ascii="Times New Roman" w:hAnsi="Times New Roman" w:eastAsia="宋体"/>
                      <w:color w:val="auto"/>
                    </w:rPr>
                  </w:pPr>
                </w:p>
              </w:tc>
              <w:tc>
                <w:tcPr>
                  <w:tcW w:w="1821" w:type="dxa"/>
                  <w:tcBorders>
                    <w:left w:val="single" w:color="auto" w:sz="4" w:space="0"/>
                  </w:tcBorders>
                  <w:vAlign w:val="center"/>
                </w:tcPr>
                <w:p>
                  <w:pPr>
                    <w:jc w:val="cente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废过滤棉</w:t>
                  </w:r>
                </w:p>
              </w:tc>
              <w:tc>
                <w:tcPr>
                  <w:tcW w:w="1302" w:type="dxa"/>
                  <w:vAlign w:val="center"/>
                </w:tcPr>
                <w:p>
                  <w:pPr>
                    <w:pStyle w:val="45"/>
                    <w:ind w:left="0" w:leftChars="0" w:firstLine="0" w:firstLineChars="0"/>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0</w:t>
                  </w:r>
                </w:p>
              </w:tc>
              <w:tc>
                <w:tcPr>
                  <w:tcW w:w="1302" w:type="dxa"/>
                  <w:vAlign w:val="center"/>
                </w:tcPr>
                <w:p>
                  <w:pPr>
                    <w:pStyle w:val="81"/>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0.0368</w:t>
                  </w:r>
                </w:p>
              </w:tc>
              <w:tc>
                <w:tcPr>
                  <w:tcW w:w="1182" w:type="dxa"/>
                  <w:vAlign w:val="center"/>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0</w:t>
                  </w:r>
                </w:p>
              </w:tc>
              <w:tc>
                <w:tcPr>
                  <w:tcW w:w="1183" w:type="dxa"/>
                  <w:vAlign w:val="center"/>
                </w:tcPr>
                <w:p>
                  <w:pPr>
                    <w:pStyle w:val="81"/>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0.0368</w:t>
                  </w:r>
                </w:p>
              </w:tc>
              <w:tc>
                <w:tcPr>
                  <w:tcW w:w="1088" w:type="dxa"/>
                  <w:vAlign w:val="center"/>
                </w:tcPr>
                <w:p>
                  <w:pPr>
                    <w:pStyle w:val="45"/>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w:t>
                  </w:r>
                  <w:r>
                    <w:rPr>
                      <w:rFonts w:hint="eastAsia" w:ascii="Times New Roman" w:hAnsi="Times New Roman" w:eastAsia="宋体" w:cs="Times New Roman"/>
                      <w:color w:val="auto"/>
                      <w:kern w:val="2"/>
                      <w:sz w:val="21"/>
                      <w:szCs w:val="21"/>
                      <w:lang w:val="en-US" w:eastAsia="zh-CN" w:bidi="ar-SA"/>
                    </w:rPr>
                    <w:t>0.0368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905" w:type="dxa"/>
                  <w:vMerge w:val="continue"/>
                  <w:tcBorders>
                    <w:right w:val="single" w:color="auto" w:sz="4" w:space="0"/>
                  </w:tcBorders>
                  <w:vAlign w:val="center"/>
                </w:tcPr>
                <w:p>
                  <w:pPr>
                    <w:pStyle w:val="45"/>
                    <w:rPr>
                      <w:rFonts w:ascii="Times New Roman" w:hAnsi="Times New Roman" w:eastAsia="宋体"/>
                      <w:color w:val="auto"/>
                    </w:rPr>
                  </w:pPr>
                </w:p>
              </w:tc>
              <w:tc>
                <w:tcPr>
                  <w:tcW w:w="1821" w:type="dxa"/>
                  <w:tcBorders>
                    <w:left w:val="single" w:color="auto" w:sz="4" w:space="0"/>
                  </w:tcBorders>
                  <w:vAlign w:val="center"/>
                </w:tcPr>
                <w:p>
                  <w:pPr>
                    <w:jc w:val="center"/>
                    <w:rPr>
                      <w:rFonts w:hint="eastAsia" w:ascii="Times New Roman" w:hAnsi="Times New Roman" w:eastAsia="宋体" w:cs="Times New Roman"/>
                      <w:color w:val="auto"/>
                      <w:kern w:val="2"/>
                      <w:sz w:val="21"/>
                      <w:szCs w:val="21"/>
                      <w:lang w:val="zh-CN" w:eastAsia="zh-CN" w:bidi="ar"/>
                    </w:rPr>
                  </w:pPr>
                  <w:r>
                    <w:rPr>
                      <w:rFonts w:hint="eastAsia" w:ascii="Times New Roman" w:hAnsi="Times New Roman" w:eastAsia="宋体"/>
                      <w:color w:val="auto"/>
                      <w:szCs w:val="21"/>
                      <w:lang w:bidi="ar"/>
                    </w:rPr>
                    <w:t>废</w:t>
                  </w:r>
                  <w:r>
                    <w:rPr>
                      <w:rFonts w:hint="eastAsia" w:ascii="Times New Roman" w:hAnsi="Times New Roman" w:eastAsia="宋体"/>
                      <w:color w:val="auto"/>
                      <w:szCs w:val="21"/>
                      <w:lang w:val="en-US" w:eastAsia="zh-CN" w:bidi="ar"/>
                    </w:rPr>
                    <w:t>切削液、涂料</w:t>
                  </w:r>
                  <w:r>
                    <w:rPr>
                      <w:rFonts w:hint="eastAsia" w:ascii="Times New Roman" w:hAnsi="Times New Roman" w:eastAsia="宋体"/>
                      <w:color w:val="auto"/>
                      <w:szCs w:val="21"/>
                      <w:lang w:bidi="ar"/>
                    </w:rPr>
                    <w:t>空桶</w:t>
                  </w:r>
                </w:p>
              </w:tc>
              <w:tc>
                <w:tcPr>
                  <w:tcW w:w="1302" w:type="dxa"/>
                  <w:vAlign w:val="center"/>
                </w:tcPr>
                <w:p>
                  <w:pPr>
                    <w:pStyle w:val="45"/>
                    <w:ind w:left="0" w:leftChars="0" w:firstLine="0" w:firstLineChars="0"/>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0</w:t>
                  </w:r>
                </w:p>
              </w:tc>
              <w:tc>
                <w:tcPr>
                  <w:tcW w:w="1302" w:type="dxa"/>
                  <w:vAlign w:val="center"/>
                </w:tcPr>
                <w:p>
                  <w:pPr>
                    <w:pStyle w:val="81"/>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0.01</w:t>
                  </w:r>
                </w:p>
              </w:tc>
              <w:tc>
                <w:tcPr>
                  <w:tcW w:w="1182" w:type="dxa"/>
                  <w:vAlign w:val="center"/>
                </w:tcPr>
                <w:p>
                  <w:pPr>
                    <w:pStyle w:val="45"/>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0</w:t>
                  </w:r>
                </w:p>
              </w:tc>
              <w:tc>
                <w:tcPr>
                  <w:tcW w:w="1183" w:type="dxa"/>
                  <w:vAlign w:val="center"/>
                </w:tcPr>
                <w:p>
                  <w:pPr>
                    <w:pStyle w:val="81"/>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0.01</w:t>
                  </w:r>
                </w:p>
              </w:tc>
              <w:tc>
                <w:tcPr>
                  <w:tcW w:w="1088" w:type="dxa"/>
                  <w:vAlign w:val="center"/>
                </w:tcPr>
                <w:p>
                  <w:pPr>
                    <w:pStyle w:val="81"/>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olor w:val="auto"/>
                      <w:lang w:val="en-US" w:eastAsia="zh-CN"/>
                    </w:rPr>
                    <w:t>+</w:t>
                  </w:r>
                  <w:r>
                    <w:rPr>
                      <w:rFonts w:hint="eastAsia" w:ascii="Times New Roman" w:hAnsi="Times New Roman" w:eastAsia="宋体" w:cs="Times New Roman"/>
                      <w:color w:val="auto"/>
                      <w:kern w:val="2"/>
                      <w:sz w:val="21"/>
                      <w:szCs w:val="21"/>
                      <w:lang w:val="en-US" w:eastAsia="zh-CN" w:bidi="ar-SA"/>
                    </w:rPr>
                    <w:t>0.01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905" w:type="dxa"/>
                  <w:vMerge w:val="continue"/>
                  <w:tcBorders>
                    <w:right w:val="single" w:color="auto" w:sz="4" w:space="0"/>
                  </w:tcBorders>
                </w:tcPr>
                <w:p>
                  <w:pPr>
                    <w:pStyle w:val="45"/>
                    <w:rPr>
                      <w:rFonts w:ascii="Times New Roman" w:hAnsi="Times New Roman" w:eastAsia="宋体"/>
                      <w:color w:val="auto"/>
                    </w:rPr>
                  </w:pPr>
                </w:p>
              </w:tc>
              <w:tc>
                <w:tcPr>
                  <w:tcW w:w="1821" w:type="dxa"/>
                  <w:vAlign w:val="center"/>
                </w:tcPr>
                <w:p>
                  <w:pPr>
                    <w:jc w:val="center"/>
                    <w:rPr>
                      <w:rFonts w:hint="eastAsia" w:ascii="Times New Roman" w:hAnsi="Times New Roman" w:eastAsia="宋体" w:cs="Times New Roman"/>
                      <w:color w:val="auto"/>
                      <w:kern w:val="2"/>
                      <w:sz w:val="21"/>
                      <w:szCs w:val="21"/>
                      <w:lang w:val="zh-CN" w:eastAsia="zh-CN" w:bidi="ar"/>
                    </w:rPr>
                  </w:pPr>
                  <w:r>
                    <w:rPr>
                      <w:rFonts w:hint="eastAsia" w:ascii="Times New Roman" w:hAnsi="Times New Roman" w:eastAsia="宋体"/>
                      <w:color w:val="auto"/>
                      <w:szCs w:val="21"/>
                      <w:lang w:val="en-US" w:eastAsia="zh-CN" w:bidi="ar"/>
                    </w:rPr>
                    <w:t>漆渣</w:t>
                  </w:r>
                </w:p>
              </w:tc>
              <w:tc>
                <w:tcPr>
                  <w:tcW w:w="1302" w:type="dxa"/>
                </w:tcPr>
                <w:p>
                  <w:pPr>
                    <w:pStyle w:val="45"/>
                    <w:ind w:left="0" w:leftChars="0" w:firstLine="0" w:firstLineChars="0"/>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0</w:t>
                  </w:r>
                </w:p>
              </w:tc>
              <w:tc>
                <w:tcPr>
                  <w:tcW w:w="1302" w:type="dxa"/>
                  <w:vAlign w:val="center"/>
                </w:tcPr>
                <w:p>
                  <w:pPr>
                    <w:pStyle w:val="81"/>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bCs/>
                      <w:color w:val="auto"/>
                      <w:sz w:val="21"/>
                      <w:szCs w:val="21"/>
                      <w:lang w:val="en-US" w:eastAsia="zh-CN"/>
                    </w:rPr>
                    <w:t>0.0324</w:t>
                  </w:r>
                </w:p>
              </w:tc>
              <w:tc>
                <w:tcPr>
                  <w:tcW w:w="1182" w:type="dxa"/>
                </w:tcPr>
                <w:p>
                  <w:pPr>
                    <w:pStyle w:val="45"/>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0</w:t>
                  </w:r>
                </w:p>
              </w:tc>
              <w:tc>
                <w:tcPr>
                  <w:tcW w:w="1183" w:type="dxa"/>
                  <w:vAlign w:val="center"/>
                </w:tcPr>
                <w:p>
                  <w:pPr>
                    <w:pStyle w:val="81"/>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bCs/>
                      <w:color w:val="auto"/>
                      <w:sz w:val="21"/>
                      <w:szCs w:val="21"/>
                      <w:lang w:val="en-US" w:eastAsia="zh-CN"/>
                    </w:rPr>
                    <w:t>0.0324</w:t>
                  </w:r>
                </w:p>
              </w:tc>
              <w:tc>
                <w:tcPr>
                  <w:tcW w:w="1088" w:type="dxa"/>
                  <w:vAlign w:val="center"/>
                </w:tcPr>
                <w:p>
                  <w:pPr>
                    <w:pStyle w:val="81"/>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olor w:val="auto"/>
                      <w:sz w:val="21"/>
                      <w:szCs w:val="21"/>
                      <w:lang w:val="en-US" w:eastAsia="zh-CN"/>
                    </w:rPr>
                    <w:t>+</w:t>
                  </w:r>
                  <w:r>
                    <w:rPr>
                      <w:rFonts w:hint="eastAsia" w:ascii="Times New Roman" w:hAnsi="Times New Roman" w:eastAsia="宋体" w:cs="Times New Roman"/>
                      <w:bCs/>
                      <w:color w:val="auto"/>
                      <w:sz w:val="21"/>
                      <w:szCs w:val="21"/>
                      <w:lang w:val="en-US" w:eastAsia="zh-CN"/>
                    </w:rPr>
                    <w:t>0.0324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905" w:type="dxa"/>
                  <w:vMerge w:val="continue"/>
                  <w:tcBorders>
                    <w:right w:val="single" w:color="auto" w:sz="4" w:space="0"/>
                  </w:tcBorders>
                </w:tcPr>
                <w:p>
                  <w:pPr>
                    <w:pStyle w:val="45"/>
                    <w:rPr>
                      <w:rFonts w:ascii="Times New Roman" w:hAnsi="Times New Roman" w:eastAsia="宋体"/>
                      <w:color w:val="auto"/>
                    </w:rPr>
                  </w:pPr>
                </w:p>
              </w:tc>
              <w:tc>
                <w:tcPr>
                  <w:tcW w:w="1821" w:type="dxa"/>
                  <w:vAlign w:val="center"/>
                </w:tcPr>
                <w:p>
                  <w:pPr>
                    <w:jc w:val="center"/>
                    <w:rPr>
                      <w:rFonts w:hint="eastAsia" w:ascii="Times New Roman" w:hAnsi="Times New Roman" w:eastAsia="宋体" w:cs="Times New Roman"/>
                      <w:color w:val="auto"/>
                      <w:kern w:val="2"/>
                      <w:sz w:val="21"/>
                      <w:szCs w:val="21"/>
                      <w:lang w:val="zh-CN" w:eastAsia="zh-CN" w:bidi="ar"/>
                    </w:rPr>
                  </w:pPr>
                  <w:r>
                    <w:rPr>
                      <w:rFonts w:hint="eastAsia" w:ascii="Times New Roman" w:hAnsi="Times New Roman" w:eastAsia="宋体"/>
                      <w:color w:val="auto"/>
                      <w:szCs w:val="21"/>
                      <w:lang w:bidi="ar"/>
                    </w:rPr>
                    <w:t>水帘喷漆废水</w:t>
                  </w:r>
                </w:p>
              </w:tc>
              <w:tc>
                <w:tcPr>
                  <w:tcW w:w="1302" w:type="dxa"/>
                </w:tcPr>
                <w:p>
                  <w:pPr>
                    <w:pStyle w:val="45"/>
                    <w:ind w:left="0" w:leftChars="0" w:firstLine="0" w:firstLineChars="0"/>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0</w:t>
                  </w:r>
                </w:p>
              </w:tc>
              <w:tc>
                <w:tcPr>
                  <w:tcW w:w="1302" w:type="dxa"/>
                  <w:vAlign w:val="center"/>
                </w:tcPr>
                <w:p>
                  <w:pPr>
                    <w:pStyle w:val="81"/>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1.2</w:t>
                  </w:r>
                </w:p>
              </w:tc>
              <w:tc>
                <w:tcPr>
                  <w:tcW w:w="1182" w:type="dxa"/>
                </w:tcPr>
                <w:p>
                  <w:pPr>
                    <w:pStyle w:val="45"/>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0</w:t>
                  </w:r>
                </w:p>
              </w:tc>
              <w:tc>
                <w:tcPr>
                  <w:tcW w:w="1183" w:type="dxa"/>
                  <w:vAlign w:val="center"/>
                </w:tcPr>
                <w:p>
                  <w:pPr>
                    <w:pStyle w:val="81"/>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1.2</w:t>
                  </w:r>
                </w:p>
              </w:tc>
              <w:tc>
                <w:tcPr>
                  <w:tcW w:w="1088" w:type="dxa"/>
                  <w:vAlign w:val="center"/>
                </w:tcPr>
                <w:p>
                  <w:pPr>
                    <w:pStyle w:val="81"/>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olor w:val="auto"/>
                      <w:lang w:val="en-US" w:eastAsia="zh-CN"/>
                    </w:rPr>
                    <w:t>+</w:t>
                  </w:r>
                  <w:r>
                    <w:rPr>
                      <w:rFonts w:hint="eastAsia" w:ascii="Times New Roman" w:hAnsi="Times New Roman" w:eastAsia="宋体" w:cs="Times New Roman"/>
                      <w:color w:val="auto"/>
                      <w:kern w:val="2"/>
                      <w:sz w:val="21"/>
                      <w:szCs w:val="21"/>
                      <w:lang w:val="en-US" w:eastAsia="zh-CN" w:bidi="ar-SA"/>
                    </w:rPr>
                    <w:t>1.2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905" w:type="dxa"/>
                  <w:vMerge w:val="continue"/>
                  <w:tcBorders>
                    <w:right w:val="single" w:color="auto" w:sz="4" w:space="0"/>
                  </w:tcBorders>
                </w:tcPr>
                <w:p>
                  <w:pPr>
                    <w:pStyle w:val="45"/>
                    <w:rPr>
                      <w:rFonts w:ascii="Times New Roman" w:hAnsi="Times New Roman" w:eastAsia="宋体"/>
                      <w:color w:val="auto"/>
                    </w:rPr>
                  </w:pPr>
                </w:p>
              </w:tc>
              <w:tc>
                <w:tcPr>
                  <w:tcW w:w="1821" w:type="dxa"/>
                  <w:vAlign w:val="center"/>
                </w:tcPr>
                <w:p>
                  <w:pPr>
                    <w:pStyle w:val="45"/>
                    <w:ind w:left="0" w:leftChars="0" w:firstLine="0" w:firstLineChars="0"/>
                    <w:rPr>
                      <w:rFonts w:ascii="Times New Roman" w:hAnsi="Times New Roman" w:eastAsia="宋体"/>
                      <w:color w:val="auto"/>
                      <w:lang w:val="zh-CN"/>
                    </w:rPr>
                  </w:pPr>
                  <w:r>
                    <w:rPr>
                      <w:rFonts w:ascii="Times New Roman" w:hAnsi="Times New Roman" w:eastAsia="宋体"/>
                      <w:color w:val="auto"/>
                      <w:lang w:val="zh-CN"/>
                    </w:rPr>
                    <w:t>生活垃圾</w:t>
                  </w:r>
                </w:p>
              </w:tc>
              <w:tc>
                <w:tcPr>
                  <w:tcW w:w="1302" w:type="dxa"/>
                </w:tcPr>
                <w:p>
                  <w:pPr>
                    <w:pStyle w:val="45"/>
                    <w:ind w:left="0" w:leftChars="0" w:firstLine="0" w:firstLineChars="0"/>
                    <w:rPr>
                      <w:rFonts w:hint="eastAsia" w:ascii="Times New Roman" w:hAnsi="Times New Roman" w:eastAsia="宋体"/>
                      <w:color w:val="auto"/>
                    </w:rPr>
                  </w:pPr>
                  <w:r>
                    <w:rPr>
                      <w:rFonts w:hint="eastAsia" w:ascii="Times New Roman" w:hAnsi="Times New Roman" w:eastAsia="宋体"/>
                      <w:color w:val="auto"/>
                    </w:rPr>
                    <w:t>21.6</w:t>
                  </w:r>
                </w:p>
              </w:tc>
              <w:tc>
                <w:tcPr>
                  <w:tcW w:w="1302" w:type="dxa"/>
                  <w:vAlign w:val="center"/>
                </w:tcPr>
                <w:p>
                  <w:pPr>
                    <w:pStyle w:val="81"/>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olor w:val="auto"/>
                      <w:lang w:val="en-US" w:eastAsia="zh-CN"/>
                    </w:rPr>
                    <w:t>52.2</w:t>
                  </w:r>
                </w:p>
              </w:tc>
              <w:tc>
                <w:tcPr>
                  <w:tcW w:w="1182" w:type="dxa"/>
                </w:tcPr>
                <w:p>
                  <w:pPr>
                    <w:pStyle w:val="45"/>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0</w:t>
                  </w:r>
                </w:p>
              </w:tc>
              <w:tc>
                <w:tcPr>
                  <w:tcW w:w="1183" w:type="dxa"/>
                </w:tcPr>
                <w:p>
                  <w:pPr>
                    <w:pStyle w:val="45"/>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73.8</w:t>
                  </w:r>
                </w:p>
              </w:tc>
              <w:tc>
                <w:tcPr>
                  <w:tcW w:w="1088" w:type="dxa"/>
                  <w:vAlign w:val="center"/>
                </w:tcPr>
                <w:p>
                  <w:pPr>
                    <w:pStyle w:val="81"/>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olor w:val="auto"/>
                      <w:lang w:val="en-US" w:eastAsia="zh-CN"/>
                    </w:rPr>
                    <w:t>+52.2</w:t>
                  </w:r>
                </w:p>
              </w:tc>
            </w:tr>
          </w:tbl>
          <w:p>
            <w:pPr>
              <w:pStyle w:val="18"/>
              <w:ind w:left="0" w:leftChars="0" w:firstLine="0" w:firstLineChars="0"/>
              <w:rPr>
                <w:rFonts w:hint="default" w:ascii="Times New Roman" w:hAnsi="Times New Roman" w:eastAsia="宋体"/>
                <w:color w:val="auto"/>
                <w:lang w:val="en-US" w:eastAsia="zh-CN"/>
              </w:rPr>
            </w:pPr>
          </w:p>
          <w:p>
            <w:pPr>
              <w:spacing w:line="360" w:lineRule="auto"/>
              <w:ind w:firstLine="480"/>
              <w:rPr>
                <w:rFonts w:hint="eastAsia" w:ascii="Times New Roman" w:hAnsi="Times New Roman" w:eastAsia="宋体"/>
                <w:color w:val="auto"/>
              </w:rPr>
            </w:pPr>
          </w:p>
        </w:tc>
      </w:tr>
    </w:tbl>
    <w:p>
      <w:pPr>
        <w:adjustRightInd w:val="0"/>
        <w:snapToGrid w:val="0"/>
        <w:spacing w:line="360" w:lineRule="auto"/>
        <w:rPr>
          <w:rFonts w:ascii="Times New Roman" w:hAnsi="Times New Roman" w:eastAsia="宋体" w:cs="宋体"/>
          <w:b/>
          <w:color w:val="auto"/>
          <w:kern w:val="0"/>
          <w:sz w:val="28"/>
          <w:szCs w:val="28"/>
        </w:rPr>
        <w:sectPr>
          <w:pgSz w:w="11905" w:h="16838"/>
          <w:pgMar w:top="1417" w:right="1417" w:bottom="1417" w:left="1417" w:header="851" w:footer="1077" w:gutter="0"/>
          <w:pgBorders>
            <w:top w:val="none" w:sz="0" w:space="0"/>
            <w:left w:val="none" w:sz="0" w:space="0"/>
            <w:bottom w:val="none" w:sz="0" w:space="0"/>
            <w:right w:val="none" w:sz="0" w:space="0"/>
          </w:pgBorders>
          <w:pgNumType w:fmt="numberInDash"/>
          <w:cols w:space="0" w:num="1"/>
          <w:docGrid w:linePitch="312" w:charSpace="0"/>
        </w:sectPr>
      </w:pPr>
    </w:p>
    <w:p>
      <w:pPr>
        <w:pStyle w:val="3"/>
        <w:numPr>
          <w:ilvl w:val="0"/>
          <w:numId w:val="0"/>
        </w:numPr>
        <w:ind w:left="432" w:leftChars="0" w:hanging="432" w:firstLineChars="0"/>
        <w:rPr>
          <w:rFonts w:ascii="Times New Roman" w:hAnsi="Times New Roman" w:eastAsia="宋体"/>
          <w:color w:val="auto"/>
        </w:rPr>
      </w:pPr>
      <w:bookmarkStart w:id="70" w:name="_Hlk54167917"/>
      <w:r>
        <w:rPr>
          <w:rFonts w:hint="eastAsia" w:ascii="Times New Roman" w:hAnsi="Times New Roman" w:eastAsia="宋体" w:cs="宋体"/>
          <w:b w:val="0"/>
          <w:bCs w:val="0"/>
          <w:color w:val="auto"/>
          <w:kern w:val="44"/>
          <w:sz w:val="30"/>
          <w:szCs w:val="32"/>
          <w:lang w:val="en-US" w:eastAsia="zh-CN" w:bidi="ar-SA"/>
        </w:rPr>
        <w:t>五、</w:t>
      </w:r>
      <w:r>
        <w:rPr>
          <w:rFonts w:hint="eastAsia" w:ascii="Times New Roman" w:hAnsi="Times New Roman" w:eastAsia="宋体"/>
          <w:color w:val="auto"/>
        </w:rPr>
        <w:t>环境保护措施监督检查清单</w:t>
      </w:r>
      <w:bookmarkEnd w:id="70"/>
    </w:p>
    <w:tbl>
      <w:tblPr>
        <w:tblStyle w:val="30"/>
        <w:tblW w:w="88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6"/>
        <w:gridCol w:w="1486"/>
        <w:gridCol w:w="1305"/>
        <w:gridCol w:w="1920"/>
        <w:gridCol w:w="31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6" w:type="dxa"/>
            <w:tcBorders>
              <w:tl2br w:val="single" w:color="auto" w:sz="4" w:space="0"/>
            </w:tcBorders>
          </w:tcPr>
          <w:p>
            <w:pPr>
              <w:adjustRightInd w:val="0"/>
              <w:snapToGrid w:val="0"/>
              <w:ind w:firstLine="210" w:firstLineChars="100"/>
              <w:rPr>
                <w:rFonts w:ascii="Times New Roman" w:hAnsi="Times New Roman" w:eastAsia="宋体" w:cs="宋体"/>
                <w:color w:val="auto"/>
                <w:szCs w:val="21"/>
              </w:rPr>
            </w:pPr>
            <w:r>
              <w:rPr>
                <w:rFonts w:hint="eastAsia" w:ascii="Times New Roman" w:hAnsi="Times New Roman" w:eastAsia="宋体" w:cs="宋体"/>
                <w:color w:val="auto"/>
                <w:szCs w:val="21"/>
              </w:rPr>
              <w:t>内容</w:t>
            </w:r>
          </w:p>
          <w:p>
            <w:pPr>
              <w:adjustRightInd w:val="0"/>
              <w:snapToGrid w:val="0"/>
              <w:rPr>
                <w:rFonts w:ascii="Times New Roman" w:hAnsi="Times New Roman" w:eastAsia="宋体" w:cs="宋体"/>
                <w:color w:val="auto"/>
                <w:szCs w:val="21"/>
              </w:rPr>
            </w:pPr>
            <w:r>
              <w:rPr>
                <w:rFonts w:hint="eastAsia" w:ascii="Times New Roman" w:hAnsi="Times New Roman" w:eastAsia="宋体" w:cs="宋体"/>
                <w:color w:val="auto"/>
                <w:szCs w:val="21"/>
              </w:rPr>
              <w:t>要素</w:t>
            </w:r>
          </w:p>
        </w:tc>
        <w:tc>
          <w:tcPr>
            <w:tcW w:w="1486" w:type="dxa"/>
            <w:vAlign w:val="center"/>
          </w:tcPr>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排放口(编号、</w:t>
            </w:r>
          </w:p>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名称)/污染源</w:t>
            </w:r>
          </w:p>
        </w:tc>
        <w:tc>
          <w:tcPr>
            <w:tcW w:w="1305" w:type="dxa"/>
            <w:vAlign w:val="center"/>
          </w:tcPr>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污染物项目</w:t>
            </w:r>
          </w:p>
        </w:tc>
        <w:tc>
          <w:tcPr>
            <w:tcW w:w="1920" w:type="dxa"/>
            <w:vAlign w:val="center"/>
          </w:tcPr>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环境保护措施</w:t>
            </w:r>
          </w:p>
        </w:tc>
        <w:tc>
          <w:tcPr>
            <w:tcW w:w="3163" w:type="dxa"/>
            <w:vAlign w:val="center"/>
          </w:tcPr>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6" w:type="dxa"/>
            <w:vMerge w:val="restart"/>
            <w:vAlign w:val="center"/>
          </w:tcPr>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大气</w:t>
            </w:r>
          </w:p>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环境</w:t>
            </w:r>
          </w:p>
        </w:tc>
        <w:tc>
          <w:tcPr>
            <w:tcW w:w="1486" w:type="dxa"/>
            <w:vAlign w:val="center"/>
          </w:tcPr>
          <w:p>
            <w:pPr>
              <w:pStyle w:val="45"/>
              <w:rPr>
                <w:rFonts w:ascii="Times New Roman" w:hAnsi="Times New Roman" w:eastAsia="宋体"/>
                <w:color w:val="auto"/>
              </w:rPr>
            </w:pPr>
            <w:r>
              <w:rPr>
                <w:rFonts w:hint="eastAsia" w:ascii="Times New Roman" w:hAnsi="Times New Roman" w:eastAsia="宋体"/>
                <w:color w:val="auto"/>
              </w:rPr>
              <w:t>DA00</w:t>
            </w:r>
            <w:r>
              <w:rPr>
                <w:rFonts w:hint="eastAsia" w:ascii="Times New Roman" w:hAnsi="Times New Roman" w:eastAsia="宋体"/>
                <w:color w:val="auto"/>
                <w:lang w:val="en-US" w:eastAsia="zh-CN"/>
              </w:rPr>
              <w:t>1熔化</w:t>
            </w:r>
            <w:r>
              <w:rPr>
                <w:rFonts w:hint="eastAsia" w:ascii="Times New Roman" w:hAnsi="Times New Roman" w:eastAsia="宋体"/>
                <w:color w:val="auto"/>
              </w:rPr>
              <w:t>废气排放口</w:t>
            </w:r>
          </w:p>
        </w:tc>
        <w:tc>
          <w:tcPr>
            <w:tcW w:w="1305" w:type="dxa"/>
            <w:vAlign w:val="center"/>
          </w:tcPr>
          <w:p>
            <w:pPr>
              <w:adjustRightInd w:val="0"/>
              <w:snapToGrid w:val="0"/>
              <w:jc w:val="center"/>
              <w:rPr>
                <w:rFonts w:ascii="Times New Roman" w:hAnsi="Times New Roman" w:eastAsia="宋体" w:cs="宋体"/>
                <w:color w:val="auto"/>
                <w:szCs w:val="21"/>
              </w:rPr>
            </w:pPr>
            <w:r>
              <w:rPr>
                <w:rFonts w:ascii="Times New Roman" w:hAnsi="Times New Roman" w:eastAsia="宋体"/>
                <w:color w:val="auto"/>
                <w:szCs w:val="21"/>
              </w:rPr>
              <w:t>颗粒物</w:t>
            </w:r>
          </w:p>
        </w:tc>
        <w:tc>
          <w:tcPr>
            <w:tcW w:w="1920" w:type="dxa"/>
            <w:vAlign w:val="center"/>
          </w:tcPr>
          <w:p>
            <w:pPr>
              <w:pStyle w:val="45"/>
              <w:rPr>
                <w:rFonts w:ascii="Times New Roman" w:hAnsi="Times New Roman" w:eastAsia="宋体"/>
                <w:color w:val="auto"/>
              </w:rPr>
            </w:pPr>
            <w:r>
              <w:rPr>
                <w:rFonts w:hint="eastAsia" w:ascii="Times New Roman" w:hAnsi="Times New Roman" w:eastAsia="宋体"/>
                <w:color w:val="auto"/>
              </w:rPr>
              <w:t>集气设施+布袋除尘设施+15m排气筒</w:t>
            </w:r>
          </w:p>
        </w:tc>
        <w:tc>
          <w:tcPr>
            <w:tcW w:w="3163" w:type="dxa"/>
            <w:vAlign w:val="center"/>
          </w:tcPr>
          <w:p>
            <w:pPr>
              <w:pStyle w:val="45"/>
              <w:rPr>
                <w:rFonts w:ascii="Times New Roman" w:hAnsi="Times New Roman" w:eastAsia="宋体"/>
                <w:color w:val="auto"/>
              </w:rPr>
            </w:pPr>
            <w:r>
              <w:rPr>
                <w:rFonts w:hint="eastAsia" w:ascii="Times New Roman" w:hAnsi="Times New Roman" w:eastAsia="宋体" w:cs="Times New Roman"/>
                <w:color w:val="auto"/>
                <w:sz w:val="21"/>
                <w:szCs w:val="21"/>
                <w:lang w:val="en-US" w:eastAsia="zh-CN"/>
              </w:rPr>
              <w:t>《工业炉窑大气污染物排放标准》（GB9078—1996）中表2的“熔化炉—金属熔化炉”的二级标准限值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6" w:type="dxa"/>
            <w:vMerge w:val="continue"/>
            <w:vAlign w:val="center"/>
          </w:tcPr>
          <w:p>
            <w:pPr>
              <w:adjustRightInd w:val="0"/>
              <w:snapToGrid w:val="0"/>
              <w:jc w:val="center"/>
              <w:rPr>
                <w:rFonts w:ascii="Times New Roman" w:hAnsi="Times New Roman" w:eastAsia="宋体" w:cs="宋体"/>
                <w:color w:val="auto"/>
                <w:szCs w:val="21"/>
              </w:rPr>
            </w:pPr>
          </w:p>
        </w:tc>
        <w:tc>
          <w:tcPr>
            <w:tcW w:w="1486" w:type="dxa"/>
            <w:vMerge w:val="restart"/>
            <w:vAlign w:val="center"/>
          </w:tcPr>
          <w:p>
            <w:pPr>
              <w:pStyle w:val="45"/>
              <w:rPr>
                <w:rFonts w:ascii="Times New Roman" w:hAnsi="Times New Roman" w:eastAsia="宋体"/>
                <w:color w:val="auto"/>
              </w:rPr>
            </w:pPr>
            <w:r>
              <w:rPr>
                <w:rFonts w:hint="eastAsia" w:ascii="Times New Roman" w:hAnsi="Times New Roman" w:eastAsia="宋体"/>
                <w:color w:val="auto"/>
              </w:rPr>
              <w:t>DA00</w:t>
            </w:r>
            <w:r>
              <w:rPr>
                <w:rFonts w:hint="eastAsia" w:ascii="Times New Roman" w:hAnsi="Times New Roman" w:eastAsia="宋体"/>
                <w:color w:val="auto"/>
                <w:lang w:val="en-US" w:eastAsia="zh-CN"/>
              </w:rPr>
              <w:t>2</w:t>
            </w:r>
            <w:r>
              <w:rPr>
                <w:rFonts w:hint="eastAsia" w:ascii="Times New Roman" w:hAnsi="Times New Roman" w:eastAsia="宋体"/>
                <w:color w:val="auto"/>
                <w:szCs w:val="21"/>
                <w:lang w:val="en-US" w:eastAsia="zh-CN"/>
              </w:rPr>
              <w:t>喷漆</w:t>
            </w:r>
            <w:r>
              <w:rPr>
                <w:rFonts w:ascii="Times New Roman" w:hAnsi="Times New Roman" w:eastAsia="宋体"/>
                <w:color w:val="auto"/>
                <w:szCs w:val="21"/>
              </w:rPr>
              <w:t>废气排放口</w:t>
            </w:r>
          </w:p>
        </w:tc>
        <w:tc>
          <w:tcPr>
            <w:tcW w:w="1305" w:type="dxa"/>
            <w:vAlign w:val="center"/>
          </w:tcPr>
          <w:p>
            <w:pPr>
              <w:adjustRightInd w:val="0"/>
              <w:snapToGrid w:val="0"/>
              <w:jc w:val="center"/>
              <w:rPr>
                <w:rFonts w:hint="default" w:ascii="Times New Roman" w:hAnsi="Times New Roman" w:eastAsia="宋体" w:cs="宋体"/>
                <w:color w:val="auto"/>
                <w:szCs w:val="21"/>
                <w:lang w:val="en-US" w:eastAsia="zh-CN"/>
              </w:rPr>
            </w:pPr>
            <w:r>
              <w:rPr>
                <w:rFonts w:hint="eastAsia" w:ascii="Times New Roman" w:hAnsi="Times New Roman" w:eastAsia="宋体" w:cs="宋体"/>
                <w:color w:val="auto"/>
                <w:szCs w:val="21"/>
              </w:rPr>
              <w:t>非甲烷总烃</w:t>
            </w:r>
          </w:p>
        </w:tc>
        <w:tc>
          <w:tcPr>
            <w:tcW w:w="1920" w:type="dxa"/>
            <w:vMerge w:val="restart"/>
            <w:vAlign w:val="center"/>
          </w:tcPr>
          <w:p>
            <w:pPr>
              <w:pStyle w:val="45"/>
              <w:rPr>
                <w:rFonts w:ascii="Times New Roman" w:hAnsi="Times New Roman" w:eastAsia="宋体"/>
                <w:color w:val="auto"/>
              </w:rPr>
            </w:pPr>
            <w:r>
              <w:rPr>
                <w:rFonts w:hint="eastAsia" w:ascii="Times New Roman" w:hAnsi="Times New Roman" w:eastAsia="宋体"/>
                <w:color w:val="auto"/>
              </w:rPr>
              <w:t>集气设施+</w:t>
            </w:r>
            <w:r>
              <w:rPr>
                <w:rFonts w:hint="eastAsia" w:ascii="Times New Roman" w:hAnsi="Times New Roman" w:eastAsia="宋体"/>
                <w:color w:val="auto"/>
                <w:lang w:val="en-US" w:eastAsia="zh-CN"/>
              </w:rPr>
              <w:t>水帘柜+</w:t>
            </w:r>
            <w:r>
              <w:rPr>
                <w:rFonts w:hint="eastAsia" w:ascii="Times New Roman" w:hAnsi="Times New Roman" w:eastAsia="宋体"/>
                <w:color w:val="auto"/>
              </w:rPr>
              <w:t>活性炭吸附装置+15m排气筒</w:t>
            </w:r>
          </w:p>
        </w:tc>
        <w:tc>
          <w:tcPr>
            <w:tcW w:w="3163" w:type="dxa"/>
            <w:vAlign w:val="center"/>
          </w:tcPr>
          <w:p>
            <w:pPr>
              <w:pStyle w:val="45"/>
              <w:rPr>
                <w:rFonts w:ascii="Times New Roman" w:hAnsi="Times New Roman" w:eastAsia="宋体"/>
                <w:color w:val="auto"/>
              </w:rPr>
            </w:pPr>
            <w:r>
              <w:rPr>
                <w:rFonts w:ascii="Times New Roman" w:hAnsi="Times New Roman" w:eastAsia="宋体"/>
                <w:color w:val="auto"/>
              </w:rPr>
              <w:t>《工业企业挥发性有机物排放标准》（DB35/1782-2018）表1中的其他行业排放</w:t>
            </w:r>
            <w:r>
              <w:rPr>
                <w:rFonts w:hint="eastAsia" w:ascii="Times New Roman" w:hAnsi="Times New Roman" w:eastAsia="宋体"/>
                <w:color w:val="auto"/>
              </w:rPr>
              <w:t>标准</w:t>
            </w:r>
            <w:r>
              <w:rPr>
                <w:rFonts w:ascii="Times New Roman" w:hAnsi="Times New Roman" w:eastAsia="宋体"/>
                <w:color w:val="auto"/>
              </w:rPr>
              <w:t>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6" w:type="dxa"/>
            <w:vMerge w:val="continue"/>
            <w:vAlign w:val="center"/>
          </w:tcPr>
          <w:p>
            <w:pPr>
              <w:adjustRightInd w:val="0"/>
              <w:snapToGrid w:val="0"/>
              <w:jc w:val="center"/>
              <w:rPr>
                <w:rFonts w:ascii="Times New Roman" w:hAnsi="Times New Roman" w:eastAsia="宋体" w:cs="宋体"/>
                <w:color w:val="auto"/>
                <w:szCs w:val="21"/>
              </w:rPr>
            </w:pPr>
          </w:p>
        </w:tc>
        <w:tc>
          <w:tcPr>
            <w:tcW w:w="1486" w:type="dxa"/>
            <w:vMerge w:val="continue"/>
            <w:vAlign w:val="center"/>
          </w:tcPr>
          <w:p>
            <w:pPr>
              <w:pStyle w:val="45"/>
              <w:rPr>
                <w:rFonts w:hint="eastAsia" w:ascii="Times New Roman" w:hAnsi="Times New Roman" w:eastAsia="宋体"/>
                <w:color w:val="auto"/>
              </w:rPr>
            </w:pPr>
          </w:p>
        </w:tc>
        <w:tc>
          <w:tcPr>
            <w:tcW w:w="1305" w:type="dxa"/>
            <w:vAlign w:val="center"/>
          </w:tcPr>
          <w:p>
            <w:pPr>
              <w:adjustRightInd w:val="0"/>
              <w:snapToGrid w:val="0"/>
              <w:jc w:val="center"/>
              <w:rPr>
                <w:rFonts w:hint="eastAsia" w:ascii="Times New Roman" w:hAnsi="Times New Roman" w:eastAsia="宋体" w:cs="宋体"/>
                <w:color w:val="auto"/>
                <w:szCs w:val="21"/>
              </w:rPr>
            </w:pPr>
            <w:r>
              <w:rPr>
                <w:rFonts w:hint="eastAsia" w:ascii="Times New Roman" w:hAnsi="Times New Roman" w:eastAsia="宋体" w:cs="宋体"/>
                <w:color w:val="auto"/>
                <w:szCs w:val="21"/>
                <w:lang w:val="en-US" w:eastAsia="zh-CN"/>
              </w:rPr>
              <w:t>颗粒物</w:t>
            </w:r>
          </w:p>
        </w:tc>
        <w:tc>
          <w:tcPr>
            <w:tcW w:w="1920" w:type="dxa"/>
            <w:vMerge w:val="continue"/>
            <w:vAlign w:val="center"/>
          </w:tcPr>
          <w:p>
            <w:pPr>
              <w:pStyle w:val="45"/>
              <w:rPr>
                <w:rFonts w:hint="eastAsia" w:ascii="Times New Roman" w:hAnsi="Times New Roman" w:eastAsia="宋体"/>
                <w:color w:val="auto"/>
              </w:rPr>
            </w:pPr>
          </w:p>
        </w:tc>
        <w:tc>
          <w:tcPr>
            <w:tcW w:w="3163" w:type="dxa"/>
            <w:vAlign w:val="center"/>
          </w:tcPr>
          <w:p>
            <w:pPr>
              <w:pStyle w:val="45"/>
              <w:rPr>
                <w:rFonts w:ascii="Times New Roman" w:hAnsi="Times New Roman" w:eastAsia="宋体"/>
                <w:color w:val="auto"/>
              </w:rPr>
            </w:pPr>
            <w:r>
              <w:rPr>
                <w:rFonts w:hint="eastAsia" w:ascii="Times New Roman" w:hAnsi="Times New Roman" w:eastAsia="宋体" w:cs="Times New Roman"/>
                <w:color w:val="auto"/>
                <w:sz w:val="21"/>
                <w:szCs w:val="21"/>
                <w:lang w:val="en-US" w:eastAsia="zh-CN"/>
              </w:rPr>
              <w:t>《大气污染物综合排放标准》（GB16297-1996）表2中限值要求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6" w:type="dxa"/>
            <w:vMerge w:val="continue"/>
            <w:vAlign w:val="center"/>
          </w:tcPr>
          <w:p>
            <w:pPr>
              <w:adjustRightInd w:val="0"/>
              <w:snapToGrid w:val="0"/>
              <w:jc w:val="center"/>
              <w:rPr>
                <w:rFonts w:ascii="Times New Roman" w:hAnsi="Times New Roman" w:eastAsia="宋体" w:cs="宋体"/>
                <w:color w:val="auto"/>
                <w:szCs w:val="21"/>
              </w:rPr>
            </w:pPr>
          </w:p>
        </w:tc>
        <w:tc>
          <w:tcPr>
            <w:tcW w:w="1486" w:type="dxa"/>
            <w:vMerge w:val="restart"/>
            <w:vAlign w:val="center"/>
          </w:tcPr>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无组织排放</w:t>
            </w:r>
          </w:p>
        </w:tc>
        <w:tc>
          <w:tcPr>
            <w:tcW w:w="1305" w:type="dxa"/>
            <w:vAlign w:val="center"/>
          </w:tcPr>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非甲烷总烃</w:t>
            </w:r>
          </w:p>
        </w:tc>
        <w:tc>
          <w:tcPr>
            <w:tcW w:w="1920" w:type="dxa"/>
            <w:vAlign w:val="center"/>
          </w:tcPr>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w:t>
            </w:r>
          </w:p>
        </w:tc>
        <w:tc>
          <w:tcPr>
            <w:tcW w:w="3163" w:type="dxa"/>
            <w:vAlign w:val="center"/>
          </w:tcPr>
          <w:p>
            <w:pPr>
              <w:pStyle w:val="45"/>
              <w:rPr>
                <w:rFonts w:hint="eastAsia" w:ascii="Times New Roman" w:hAnsi="Times New Roman" w:eastAsia="宋体" w:cs="Times New Roman"/>
                <w:color w:val="auto"/>
                <w:szCs w:val="21"/>
              </w:rPr>
            </w:pPr>
            <w:r>
              <w:rPr>
                <w:rFonts w:hint="eastAsia" w:ascii="Times New Roman" w:hAnsi="Times New Roman" w:eastAsia="宋体"/>
                <w:color w:val="auto"/>
                <w:lang w:val="en-US" w:eastAsia="zh-CN"/>
              </w:rPr>
              <w:t>厂</w:t>
            </w:r>
            <w:r>
              <w:rPr>
                <w:rFonts w:hint="eastAsia" w:ascii="Times New Roman" w:hAnsi="Times New Roman" w:eastAsia="宋体" w:cs="Times New Roman"/>
                <w:color w:val="auto"/>
                <w:szCs w:val="21"/>
                <w:lang w:val="en-US" w:eastAsia="zh-CN"/>
              </w:rPr>
              <w:t>界：</w:t>
            </w:r>
            <w:r>
              <w:rPr>
                <w:rFonts w:hint="eastAsia" w:ascii="Times New Roman" w:hAnsi="Times New Roman" w:eastAsia="宋体" w:cs="Times New Roman"/>
                <w:color w:val="auto"/>
                <w:szCs w:val="21"/>
              </w:rPr>
              <w:t>《工业企业挥发性有机物排放标准》（DB35/1782-2018）表3中的所有行业企业边界监控点浓度标准限</w:t>
            </w:r>
          </w:p>
          <w:p>
            <w:pPr>
              <w:pStyle w:val="45"/>
              <w:rPr>
                <w:rFonts w:hint="eastAsia" w:ascii="Times New Roman" w:hAnsi="Times New Roman" w:eastAsia="宋体"/>
                <w:color w:val="auto"/>
                <w:lang w:val="en-US" w:eastAsia="zh-CN"/>
              </w:rPr>
            </w:pPr>
            <w:r>
              <w:rPr>
                <w:rFonts w:hint="eastAsia" w:ascii="Times New Roman" w:hAnsi="Times New Roman" w:eastAsia="宋体" w:cs="Times New Roman"/>
                <w:color w:val="auto"/>
                <w:szCs w:val="21"/>
                <w:lang w:val="en-US" w:eastAsia="zh-CN"/>
              </w:rPr>
              <w:t>厂区内：《挥发性有机物无组织排放控制标准》（GB 37822-2019）附录A表A.1排放限值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6" w:type="dxa"/>
            <w:vMerge w:val="continue"/>
            <w:vAlign w:val="center"/>
          </w:tcPr>
          <w:p>
            <w:pPr>
              <w:adjustRightInd w:val="0"/>
              <w:snapToGrid w:val="0"/>
              <w:jc w:val="center"/>
              <w:rPr>
                <w:rFonts w:ascii="Times New Roman" w:hAnsi="Times New Roman" w:eastAsia="宋体" w:cs="宋体"/>
                <w:color w:val="auto"/>
                <w:szCs w:val="21"/>
              </w:rPr>
            </w:pPr>
          </w:p>
        </w:tc>
        <w:tc>
          <w:tcPr>
            <w:tcW w:w="1486" w:type="dxa"/>
            <w:vMerge w:val="continue"/>
            <w:vAlign w:val="center"/>
          </w:tcPr>
          <w:p>
            <w:pPr>
              <w:adjustRightInd w:val="0"/>
              <w:snapToGrid w:val="0"/>
              <w:jc w:val="center"/>
              <w:rPr>
                <w:rFonts w:ascii="Times New Roman" w:hAnsi="Times New Roman" w:eastAsia="宋体" w:cs="宋体"/>
                <w:color w:val="auto"/>
                <w:szCs w:val="21"/>
              </w:rPr>
            </w:pPr>
          </w:p>
        </w:tc>
        <w:tc>
          <w:tcPr>
            <w:tcW w:w="1305" w:type="dxa"/>
            <w:vAlign w:val="center"/>
          </w:tcPr>
          <w:p>
            <w:pPr>
              <w:adjustRightInd w:val="0"/>
              <w:snapToGrid w:val="0"/>
              <w:jc w:val="center"/>
              <w:rPr>
                <w:rFonts w:ascii="Times New Roman" w:hAnsi="Times New Roman" w:eastAsia="宋体" w:cs="宋体"/>
                <w:color w:val="auto"/>
                <w:szCs w:val="21"/>
              </w:rPr>
            </w:pPr>
            <w:r>
              <w:rPr>
                <w:rFonts w:ascii="Times New Roman" w:hAnsi="Times New Roman" w:eastAsia="宋体"/>
                <w:color w:val="auto"/>
                <w:szCs w:val="21"/>
              </w:rPr>
              <w:t>颗粒物</w:t>
            </w:r>
          </w:p>
        </w:tc>
        <w:tc>
          <w:tcPr>
            <w:tcW w:w="1920" w:type="dxa"/>
            <w:vAlign w:val="center"/>
          </w:tcPr>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w:t>
            </w:r>
          </w:p>
        </w:tc>
        <w:tc>
          <w:tcPr>
            <w:tcW w:w="3163" w:type="dxa"/>
            <w:vAlign w:val="center"/>
          </w:tcPr>
          <w:p>
            <w:pPr>
              <w:pStyle w:val="45"/>
              <w:rPr>
                <w:rFonts w:ascii="Times New Roman" w:hAnsi="Times New Roman" w:eastAsia="宋体"/>
                <w:color w:val="auto"/>
              </w:rPr>
            </w:pPr>
            <w:r>
              <w:rPr>
                <w:rFonts w:hint="eastAsia" w:ascii="Times New Roman" w:hAnsi="Times New Roman" w:eastAsia="宋体"/>
                <w:color w:val="auto"/>
                <w:szCs w:val="21"/>
              </w:rPr>
              <w:t>《</w:t>
            </w:r>
            <w:r>
              <w:rPr>
                <w:rFonts w:hint="eastAsia" w:ascii="Times New Roman" w:hAnsi="Times New Roman" w:eastAsia="宋体"/>
                <w:color w:val="auto"/>
                <w:szCs w:val="21"/>
                <w:lang w:eastAsia="zh-CN"/>
              </w:rPr>
              <w:t>大气污染物综合排放标准</w:t>
            </w:r>
            <w:r>
              <w:rPr>
                <w:rFonts w:hint="eastAsia" w:ascii="Times New Roman" w:hAnsi="Times New Roman" w:eastAsia="宋体"/>
                <w:color w:val="auto"/>
                <w:szCs w:val="21"/>
              </w:rPr>
              <w:t>》（GB16297-1996）表</w:t>
            </w:r>
            <w:r>
              <w:rPr>
                <w:rFonts w:ascii="Times New Roman" w:hAnsi="Times New Roman" w:eastAsia="宋体"/>
                <w:color w:val="auto"/>
                <w:szCs w:val="21"/>
              </w:rPr>
              <w:t>2</w:t>
            </w:r>
            <w:r>
              <w:rPr>
                <w:rFonts w:hint="eastAsia" w:ascii="Times New Roman" w:hAnsi="Times New Roman" w:eastAsia="宋体"/>
                <w:color w:val="auto"/>
                <w:szCs w:val="21"/>
              </w:rPr>
              <w:t>标准限值要求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926" w:type="dxa"/>
            <w:vAlign w:val="center"/>
          </w:tcPr>
          <w:p>
            <w:pPr>
              <w:adjustRightInd w:val="0"/>
              <w:snapToGrid w:val="0"/>
              <w:jc w:val="center"/>
              <w:rPr>
                <w:rFonts w:ascii="Times New Roman" w:hAnsi="Times New Roman" w:eastAsia="宋体" w:cs="宋体"/>
                <w:color w:val="auto"/>
                <w:szCs w:val="21"/>
              </w:rPr>
            </w:pPr>
            <w:r>
              <w:rPr>
                <w:rFonts w:ascii="Times New Roman" w:hAnsi="Times New Roman" w:eastAsia="宋体"/>
                <w:color w:val="auto"/>
                <w:szCs w:val="21"/>
              </w:rPr>
              <w:t>地表水环境</w:t>
            </w:r>
          </w:p>
        </w:tc>
        <w:tc>
          <w:tcPr>
            <w:tcW w:w="1486" w:type="dxa"/>
            <w:vAlign w:val="center"/>
          </w:tcPr>
          <w:p>
            <w:pPr>
              <w:adjustRightInd w:val="0"/>
              <w:snapToGrid w:val="0"/>
              <w:jc w:val="center"/>
              <w:rPr>
                <w:rFonts w:ascii="Times New Roman" w:hAnsi="Times New Roman" w:eastAsia="宋体" w:cs="宋体"/>
                <w:color w:val="auto"/>
                <w:szCs w:val="21"/>
              </w:rPr>
            </w:pPr>
            <w:r>
              <w:rPr>
                <w:rFonts w:ascii="Times New Roman" w:hAnsi="Times New Roman" w:eastAsia="宋体"/>
                <w:color w:val="auto"/>
                <w:szCs w:val="21"/>
              </w:rPr>
              <w:t>DW001厂区综合废水排放口（污水处理站废水+生活污水）</w:t>
            </w:r>
          </w:p>
        </w:tc>
        <w:tc>
          <w:tcPr>
            <w:tcW w:w="1305" w:type="dxa"/>
            <w:vAlign w:val="center"/>
          </w:tcPr>
          <w:p>
            <w:pPr>
              <w:pStyle w:val="45"/>
              <w:rPr>
                <w:rFonts w:ascii="Times New Roman" w:hAnsi="Times New Roman" w:eastAsia="宋体"/>
                <w:color w:val="auto"/>
                <w:szCs w:val="21"/>
              </w:rPr>
            </w:pPr>
            <w:r>
              <w:rPr>
                <w:rFonts w:ascii="Times New Roman" w:hAnsi="Times New Roman" w:eastAsia="宋体"/>
                <w:color w:val="auto"/>
                <w:szCs w:val="21"/>
              </w:rPr>
              <w:t>pH、COD、BOD</w:t>
            </w:r>
            <w:r>
              <w:rPr>
                <w:rFonts w:ascii="Times New Roman" w:hAnsi="Times New Roman" w:eastAsia="宋体"/>
                <w:color w:val="auto"/>
                <w:szCs w:val="21"/>
                <w:vertAlign w:val="subscript"/>
              </w:rPr>
              <w:t>5</w:t>
            </w:r>
            <w:r>
              <w:rPr>
                <w:rFonts w:ascii="Times New Roman" w:hAnsi="Times New Roman" w:eastAsia="宋体"/>
                <w:color w:val="auto"/>
                <w:szCs w:val="21"/>
              </w:rPr>
              <w:t>、SS、氨氮、</w:t>
            </w:r>
            <w:r>
              <w:rPr>
                <w:rFonts w:hint="eastAsia" w:ascii="Times New Roman" w:hAnsi="Times New Roman" w:eastAsia="宋体"/>
                <w:color w:val="auto"/>
                <w:szCs w:val="21"/>
              </w:rPr>
              <w:t>石油类</w:t>
            </w:r>
          </w:p>
        </w:tc>
        <w:tc>
          <w:tcPr>
            <w:tcW w:w="1920" w:type="dxa"/>
            <w:vAlign w:val="center"/>
          </w:tcPr>
          <w:p>
            <w:pPr>
              <w:adjustRightInd w:val="0"/>
              <w:snapToGrid w:val="0"/>
              <w:jc w:val="center"/>
              <w:rPr>
                <w:rFonts w:hint="eastAsia" w:ascii="Times New Roman" w:hAnsi="Times New Roman" w:eastAsia="宋体"/>
                <w:color w:val="auto"/>
                <w:szCs w:val="21"/>
                <w:lang w:eastAsia="zh-CN"/>
              </w:rPr>
            </w:pPr>
            <w:r>
              <w:rPr>
                <w:rFonts w:ascii="Times New Roman" w:hAnsi="Times New Roman" w:eastAsia="宋体"/>
                <w:color w:val="auto"/>
                <w:szCs w:val="21"/>
              </w:rPr>
              <w:t>隔油沉淀池+</w:t>
            </w:r>
            <w:r>
              <w:rPr>
                <w:rFonts w:hint="eastAsia" w:ascii="Times New Roman" w:hAnsi="Times New Roman" w:eastAsia="宋体"/>
                <w:color w:val="auto"/>
                <w:szCs w:val="21"/>
                <w:lang w:val="en-US" w:eastAsia="zh-CN"/>
              </w:rPr>
              <w:t>化粪池</w:t>
            </w:r>
          </w:p>
        </w:tc>
        <w:tc>
          <w:tcPr>
            <w:tcW w:w="3163" w:type="dxa"/>
            <w:vAlign w:val="center"/>
          </w:tcPr>
          <w:p>
            <w:pPr>
              <w:pStyle w:val="45"/>
              <w:rPr>
                <w:rFonts w:ascii="Times New Roman" w:hAnsi="Times New Roman" w:eastAsia="宋体"/>
                <w:color w:val="auto"/>
              </w:rPr>
            </w:pPr>
            <w:r>
              <w:rPr>
                <w:rFonts w:ascii="Times New Roman" w:hAnsi="Times New Roman" w:eastAsia="宋体"/>
                <w:color w:val="auto"/>
                <w:szCs w:val="21"/>
              </w:rPr>
              <w:t>《污水综合排放标准》（GB8978-1996）表4中的三级标准（NH</w:t>
            </w:r>
            <w:r>
              <w:rPr>
                <w:rFonts w:ascii="Times New Roman" w:hAnsi="Times New Roman" w:eastAsia="宋体"/>
                <w:color w:val="auto"/>
                <w:szCs w:val="21"/>
                <w:vertAlign w:val="subscript"/>
              </w:rPr>
              <w:t>3</w:t>
            </w:r>
            <w:r>
              <w:rPr>
                <w:rFonts w:ascii="Times New Roman" w:hAnsi="Times New Roman" w:eastAsia="宋体"/>
                <w:color w:val="auto"/>
                <w:szCs w:val="21"/>
              </w:rPr>
              <w:t>-N参照《污水排入城镇下水道水质标准》（GB/T 31962-2015）表1中B等级标准）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6" w:type="dxa"/>
            <w:vAlign w:val="center"/>
          </w:tcPr>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声环境</w:t>
            </w:r>
          </w:p>
        </w:tc>
        <w:tc>
          <w:tcPr>
            <w:tcW w:w="1486" w:type="dxa"/>
            <w:vAlign w:val="center"/>
          </w:tcPr>
          <w:p>
            <w:pPr>
              <w:pStyle w:val="45"/>
              <w:rPr>
                <w:rFonts w:ascii="Times New Roman" w:hAnsi="Times New Roman" w:eastAsia="宋体" w:cs="宋体"/>
                <w:color w:val="auto"/>
                <w:szCs w:val="21"/>
              </w:rPr>
            </w:pPr>
            <w:r>
              <w:rPr>
                <w:rFonts w:ascii="Times New Roman" w:hAnsi="Times New Roman" w:eastAsia="宋体"/>
                <w:color w:val="auto"/>
              </w:rPr>
              <w:t>厂界噪声</w:t>
            </w:r>
          </w:p>
        </w:tc>
        <w:tc>
          <w:tcPr>
            <w:tcW w:w="1305" w:type="dxa"/>
            <w:vAlign w:val="center"/>
          </w:tcPr>
          <w:p>
            <w:pPr>
              <w:pStyle w:val="45"/>
              <w:rPr>
                <w:rFonts w:ascii="Times New Roman" w:hAnsi="Times New Roman" w:eastAsia="宋体" w:cs="宋体"/>
                <w:color w:val="auto"/>
                <w:szCs w:val="21"/>
              </w:rPr>
            </w:pPr>
            <w:r>
              <w:rPr>
                <w:rFonts w:ascii="Times New Roman" w:hAnsi="Times New Roman" w:eastAsia="宋体"/>
                <w:color w:val="auto"/>
              </w:rPr>
              <w:t>连续等效A声级</w:t>
            </w:r>
          </w:p>
        </w:tc>
        <w:tc>
          <w:tcPr>
            <w:tcW w:w="1920" w:type="dxa"/>
            <w:vAlign w:val="center"/>
          </w:tcPr>
          <w:p>
            <w:pPr>
              <w:pStyle w:val="45"/>
              <w:rPr>
                <w:rFonts w:ascii="Times New Roman" w:hAnsi="Times New Roman" w:eastAsia="宋体" w:cs="宋体"/>
                <w:color w:val="auto"/>
                <w:szCs w:val="21"/>
              </w:rPr>
            </w:pPr>
            <w:r>
              <w:rPr>
                <w:rFonts w:ascii="Times New Roman" w:hAnsi="Times New Roman" w:eastAsia="宋体"/>
                <w:color w:val="auto"/>
              </w:rPr>
              <w:t>设备采取隔声降噪减振和消声等措施</w:t>
            </w:r>
          </w:p>
        </w:tc>
        <w:tc>
          <w:tcPr>
            <w:tcW w:w="3163" w:type="dxa"/>
            <w:vAlign w:val="center"/>
          </w:tcPr>
          <w:p>
            <w:pPr>
              <w:pStyle w:val="45"/>
              <w:rPr>
                <w:rFonts w:ascii="Times New Roman" w:hAnsi="Times New Roman" w:eastAsia="宋体" w:cs="宋体"/>
                <w:color w:val="auto"/>
                <w:szCs w:val="21"/>
              </w:rPr>
            </w:pPr>
            <w:r>
              <w:rPr>
                <w:rFonts w:ascii="Times New Roman" w:hAnsi="Times New Roman" w:eastAsia="宋体"/>
                <w:color w:val="auto"/>
              </w:rPr>
              <w:t>《工业企业厂界环境噪声排放标准》(GB12348-2008)</w:t>
            </w:r>
            <w:r>
              <w:rPr>
                <w:rFonts w:hint="eastAsia" w:ascii="Times New Roman" w:hAnsi="Times New Roman" w:eastAsia="宋体"/>
                <w:color w:val="auto"/>
              </w:rPr>
              <w:t>3</w:t>
            </w:r>
            <w:r>
              <w:rPr>
                <w:rFonts w:ascii="Times New Roman" w:hAnsi="Times New Roman" w:eastAsia="宋体"/>
                <w:color w:val="auto"/>
              </w:rPr>
              <w:t>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6" w:type="dxa"/>
            <w:vAlign w:val="center"/>
          </w:tcPr>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电磁</w:t>
            </w:r>
          </w:p>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辐射</w:t>
            </w:r>
          </w:p>
        </w:tc>
        <w:tc>
          <w:tcPr>
            <w:tcW w:w="1486" w:type="dxa"/>
            <w:vAlign w:val="center"/>
          </w:tcPr>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w:t>
            </w:r>
          </w:p>
        </w:tc>
        <w:tc>
          <w:tcPr>
            <w:tcW w:w="1305" w:type="dxa"/>
            <w:vAlign w:val="center"/>
          </w:tcPr>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w:t>
            </w:r>
          </w:p>
        </w:tc>
        <w:tc>
          <w:tcPr>
            <w:tcW w:w="1920" w:type="dxa"/>
            <w:vAlign w:val="center"/>
          </w:tcPr>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w:t>
            </w:r>
          </w:p>
        </w:tc>
        <w:tc>
          <w:tcPr>
            <w:tcW w:w="3163" w:type="dxa"/>
            <w:vAlign w:val="center"/>
          </w:tcPr>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79" w:hRule="atLeast"/>
          <w:jc w:val="center"/>
        </w:trPr>
        <w:tc>
          <w:tcPr>
            <w:tcW w:w="926" w:type="dxa"/>
            <w:vAlign w:val="center"/>
          </w:tcPr>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固体</w:t>
            </w:r>
          </w:p>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废物</w:t>
            </w:r>
          </w:p>
        </w:tc>
        <w:tc>
          <w:tcPr>
            <w:tcW w:w="7874" w:type="dxa"/>
            <w:gridSpan w:val="4"/>
            <w:vAlign w:val="center"/>
          </w:tcPr>
          <w:p>
            <w:pPr>
              <w:adjustRightInd w:val="0"/>
              <w:snapToGrid w:val="0"/>
              <w:rPr>
                <w:rFonts w:ascii="Times New Roman" w:hAnsi="Times New Roman" w:eastAsia="宋体"/>
                <w:color w:val="auto"/>
                <w:szCs w:val="21"/>
              </w:rPr>
            </w:pPr>
            <w:r>
              <w:rPr>
                <w:rFonts w:hint="eastAsia" w:ascii="Times New Roman" w:hAnsi="Times New Roman" w:eastAsia="宋体" w:cs="宋体"/>
                <w:color w:val="auto"/>
                <w:szCs w:val="21"/>
                <w:lang w:bidi="ar"/>
              </w:rPr>
              <w:t>一般工业固废：设置一般工业固废暂存间，妥善分类收集后回用于生产或外售综合利用；满足</w:t>
            </w:r>
            <w:r>
              <w:rPr>
                <w:rFonts w:hint="eastAsia" w:ascii="Times New Roman" w:hAnsi="Times New Roman" w:eastAsia="宋体"/>
                <w:color w:val="auto"/>
              </w:rPr>
              <w:t>《一般工业固体废物贮存和填埋污染控制标准》（GB18599-2020）</w:t>
            </w:r>
            <w:r>
              <w:rPr>
                <w:rFonts w:hint="eastAsia" w:ascii="Times New Roman" w:hAnsi="Times New Roman" w:eastAsia="宋体" w:cs="宋体"/>
                <w:color w:val="auto"/>
                <w:szCs w:val="21"/>
                <w:lang w:bidi="ar"/>
              </w:rPr>
              <w:t>的相关要求；</w:t>
            </w:r>
          </w:p>
          <w:p>
            <w:pPr>
              <w:adjustRightInd w:val="0"/>
              <w:snapToGrid w:val="0"/>
              <w:rPr>
                <w:rFonts w:ascii="Times New Roman" w:hAnsi="Times New Roman" w:eastAsia="宋体" w:cs="宋体"/>
                <w:color w:val="auto"/>
                <w:szCs w:val="21"/>
                <w:lang w:bidi="ar"/>
              </w:rPr>
            </w:pPr>
            <w:r>
              <w:rPr>
                <w:rFonts w:hint="eastAsia" w:ascii="Times New Roman" w:hAnsi="Times New Roman" w:eastAsia="宋体" w:cs="宋体"/>
                <w:color w:val="auto"/>
                <w:szCs w:val="21"/>
                <w:lang w:bidi="ar"/>
              </w:rPr>
              <w:t>危险废物：</w:t>
            </w:r>
            <w:r>
              <w:rPr>
                <w:rFonts w:hint="eastAsia" w:ascii="Times New Roman" w:hAnsi="Times New Roman" w:eastAsia="宋体" w:cs="宋体"/>
                <w:color w:val="auto"/>
                <w:szCs w:val="21"/>
                <w:lang w:eastAsia="zh-CN" w:bidi="ar"/>
              </w:rPr>
              <w:t>依托</w:t>
            </w:r>
            <w:r>
              <w:rPr>
                <w:rFonts w:hint="eastAsia" w:ascii="Times New Roman" w:hAnsi="Times New Roman" w:eastAsia="宋体" w:cs="宋体"/>
                <w:color w:val="auto"/>
                <w:szCs w:val="21"/>
                <w:lang w:val="en-US" w:eastAsia="zh-CN" w:bidi="ar"/>
              </w:rPr>
              <w:t>现有</w:t>
            </w:r>
            <w:r>
              <w:rPr>
                <w:rFonts w:hint="eastAsia" w:ascii="Times New Roman" w:hAnsi="Times New Roman" w:eastAsia="宋体" w:cs="宋体"/>
                <w:color w:val="auto"/>
                <w:szCs w:val="21"/>
                <w:lang w:bidi="ar"/>
              </w:rPr>
              <w:t>危废暂存间，建筑面积约20m</w:t>
            </w:r>
            <w:r>
              <w:rPr>
                <w:rFonts w:hint="eastAsia" w:ascii="Times New Roman" w:hAnsi="Times New Roman" w:eastAsia="宋体" w:cs="宋体"/>
                <w:color w:val="auto"/>
                <w:szCs w:val="21"/>
                <w:vertAlign w:val="superscript"/>
                <w:lang w:bidi="ar"/>
              </w:rPr>
              <w:t>2</w:t>
            </w:r>
            <w:r>
              <w:rPr>
                <w:rFonts w:hint="eastAsia" w:ascii="Times New Roman" w:hAnsi="Times New Roman" w:eastAsia="宋体" w:cs="宋体"/>
                <w:color w:val="auto"/>
                <w:szCs w:val="21"/>
                <w:lang w:bidi="ar"/>
              </w:rPr>
              <w:t>。危险废物分类收集，暂存在危废暂存间，定期委托有资质单位处置，危险废物收集、暂存、装运等需满足《危险废物贮存污染控制标准》</w:t>
            </w:r>
            <w:r>
              <w:rPr>
                <w:rFonts w:ascii="Times New Roman" w:hAnsi="Times New Roman" w:eastAsia="宋体"/>
                <w:color w:val="auto"/>
                <w:szCs w:val="21"/>
                <w:lang w:bidi="ar"/>
              </w:rPr>
              <w:t>(GB 18597-20</w:t>
            </w:r>
            <w:r>
              <w:rPr>
                <w:rFonts w:hint="eastAsia" w:ascii="Times New Roman" w:hAnsi="Times New Roman" w:eastAsia="宋体"/>
                <w:color w:val="auto"/>
                <w:szCs w:val="21"/>
                <w:lang w:val="en-US" w:eastAsia="zh-CN" w:bidi="ar"/>
              </w:rPr>
              <w:t>23</w:t>
            </w:r>
            <w:r>
              <w:rPr>
                <w:rFonts w:ascii="Times New Roman" w:hAnsi="Times New Roman" w:eastAsia="宋体"/>
                <w:color w:val="auto"/>
                <w:szCs w:val="21"/>
                <w:lang w:bidi="ar"/>
              </w:rPr>
              <w:t>)</w:t>
            </w:r>
            <w:r>
              <w:rPr>
                <w:rFonts w:hint="eastAsia" w:ascii="Times New Roman" w:hAnsi="Times New Roman" w:eastAsia="宋体" w:cs="宋体"/>
                <w:color w:val="auto"/>
                <w:szCs w:val="21"/>
                <w:lang w:bidi="ar"/>
              </w:rPr>
              <w:t>要求。危废转移应严格按《危险废物转移联单管理办法》要求执行；</w:t>
            </w:r>
          </w:p>
          <w:p>
            <w:pPr>
              <w:adjustRightInd w:val="0"/>
              <w:snapToGrid w:val="0"/>
              <w:rPr>
                <w:rFonts w:ascii="Times New Roman" w:hAnsi="Times New Roman" w:eastAsia="宋体" w:cs="宋体"/>
                <w:color w:val="auto"/>
                <w:szCs w:val="21"/>
              </w:rPr>
            </w:pPr>
            <w:r>
              <w:rPr>
                <w:rFonts w:hint="eastAsia" w:ascii="Times New Roman" w:hAnsi="Times New Roman" w:eastAsia="宋体"/>
                <w:color w:val="auto"/>
                <w:szCs w:val="21"/>
                <w:lang w:bidi="ar"/>
              </w:rPr>
              <w:t>生活垃圾：由垃圾桶收集，由市政环卫部门统一清运处理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926" w:type="dxa"/>
            <w:vAlign w:val="center"/>
          </w:tcPr>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土壤及地下水污染防治措施</w:t>
            </w:r>
          </w:p>
        </w:tc>
        <w:tc>
          <w:tcPr>
            <w:tcW w:w="7874" w:type="dxa"/>
            <w:gridSpan w:val="4"/>
            <w:vAlign w:val="center"/>
          </w:tcPr>
          <w:p>
            <w:pPr>
              <w:pStyle w:val="44"/>
              <w:ind w:firstLine="420"/>
              <w:rPr>
                <w:rFonts w:ascii="Times New Roman" w:hAnsi="Times New Roman" w:eastAsia="宋体" w:cs="宋体"/>
                <w:color w:val="auto"/>
                <w:sz w:val="21"/>
                <w:szCs w:val="21"/>
              </w:rPr>
            </w:pPr>
            <w:r>
              <w:rPr>
                <w:rFonts w:ascii="Times New Roman" w:hAnsi="Times New Roman" w:eastAsia="宋体"/>
                <w:color w:val="auto"/>
                <w:sz w:val="21"/>
                <w:szCs w:val="21"/>
              </w:rPr>
              <w:t>按照</w:t>
            </w:r>
            <w:r>
              <w:rPr>
                <w:rFonts w:hint="eastAsia" w:ascii="Times New Roman" w:hAnsi="Times New Roman" w:eastAsia="宋体"/>
                <w:color w:val="auto"/>
                <w:sz w:val="21"/>
                <w:szCs w:val="21"/>
                <w:lang w:eastAsia="zh-CN"/>
              </w:rPr>
              <w:t>“</w:t>
            </w:r>
            <w:r>
              <w:rPr>
                <w:rFonts w:ascii="Times New Roman" w:hAnsi="Times New Roman" w:eastAsia="宋体"/>
                <w:color w:val="auto"/>
                <w:sz w:val="21"/>
                <w:szCs w:val="21"/>
              </w:rPr>
              <w:t>源头控制、分区防治、污染监控、应急响应</w:t>
            </w:r>
            <w:r>
              <w:rPr>
                <w:rFonts w:hint="eastAsia" w:ascii="Times New Roman" w:hAnsi="Times New Roman" w:eastAsia="宋体"/>
                <w:color w:val="auto"/>
                <w:sz w:val="21"/>
                <w:szCs w:val="21"/>
                <w:lang w:eastAsia="zh-CN"/>
              </w:rPr>
              <w:t>”</w:t>
            </w:r>
            <w:r>
              <w:rPr>
                <w:rFonts w:ascii="Times New Roman" w:hAnsi="Times New Roman" w:eastAsia="宋体"/>
                <w:color w:val="auto"/>
                <w:sz w:val="21"/>
                <w:szCs w:val="21"/>
              </w:rPr>
              <w:t>相结合的原则全阶段进行控制</w:t>
            </w:r>
            <w:r>
              <w:rPr>
                <w:rFonts w:hint="eastAsia" w:ascii="Times New Roman" w:hAnsi="Times New Roman" w:eastAsia="宋体"/>
                <w:color w:val="auto"/>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926" w:type="dxa"/>
            <w:vAlign w:val="center"/>
          </w:tcPr>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生态保护措施</w:t>
            </w:r>
          </w:p>
        </w:tc>
        <w:tc>
          <w:tcPr>
            <w:tcW w:w="7874" w:type="dxa"/>
            <w:gridSpan w:val="4"/>
            <w:vAlign w:val="center"/>
          </w:tcPr>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926" w:type="dxa"/>
            <w:vAlign w:val="center"/>
          </w:tcPr>
          <w:p>
            <w:pPr>
              <w:adjustRightInd w:val="0"/>
              <w:snapToGrid w:val="0"/>
              <w:jc w:val="center"/>
              <w:rPr>
                <w:rFonts w:ascii="Times New Roman" w:hAnsi="Times New Roman" w:eastAsia="宋体" w:cs="宋体"/>
                <w:color w:val="auto"/>
                <w:spacing w:val="-8"/>
                <w:szCs w:val="21"/>
              </w:rPr>
            </w:pPr>
            <w:r>
              <w:rPr>
                <w:rFonts w:hint="eastAsia" w:ascii="Times New Roman" w:hAnsi="Times New Roman" w:eastAsia="宋体" w:cs="宋体"/>
                <w:color w:val="auto"/>
                <w:spacing w:val="-8"/>
                <w:szCs w:val="21"/>
              </w:rPr>
              <w:t>环境风险防范措施</w:t>
            </w:r>
          </w:p>
        </w:tc>
        <w:tc>
          <w:tcPr>
            <w:tcW w:w="7874" w:type="dxa"/>
            <w:gridSpan w:val="4"/>
            <w:vAlign w:val="center"/>
          </w:tcPr>
          <w:p>
            <w:pPr>
              <w:pStyle w:val="44"/>
              <w:spacing w:line="240" w:lineRule="auto"/>
              <w:ind w:firstLine="0" w:firstLineChars="0"/>
              <w:rPr>
                <w:rFonts w:ascii="Times New Roman" w:hAnsi="Times New Roman" w:eastAsia="宋体"/>
                <w:color w:val="auto"/>
                <w:sz w:val="21"/>
                <w:szCs w:val="21"/>
              </w:rPr>
            </w:pPr>
            <w:r>
              <w:rPr>
                <w:rFonts w:hint="eastAsia" w:ascii="Times New Roman" w:hAnsi="Times New Roman" w:eastAsia="宋体"/>
                <w:color w:val="auto"/>
                <w:sz w:val="21"/>
                <w:szCs w:val="21"/>
              </w:rPr>
              <w:t>①</w:t>
            </w:r>
            <w:r>
              <w:rPr>
                <w:rFonts w:ascii="Times New Roman" w:hAnsi="Times New Roman" w:eastAsia="宋体"/>
                <w:color w:val="auto"/>
                <w:sz w:val="21"/>
                <w:szCs w:val="21"/>
              </w:rPr>
              <w:t>加强职工管理，进行必要的安全消防教育，并做好个人防护。</w:t>
            </w:r>
          </w:p>
          <w:p>
            <w:pPr>
              <w:pStyle w:val="44"/>
              <w:spacing w:line="240" w:lineRule="auto"/>
              <w:ind w:firstLine="0" w:firstLineChars="0"/>
              <w:rPr>
                <w:rFonts w:ascii="Times New Roman" w:hAnsi="Times New Roman" w:eastAsia="宋体"/>
                <w:color w:val="auto"/>
                <w:sz w:val="21"/>
                <w:szCs w:val="21"/>
              </w:rPr>
            </w:pPr>
            <w:r>
              <w:rPr>
                <w:rFonts w:hint="eastAsia" w:ascii="Times New Roman" w:hAnsi="Times New Roman" w:eastAsia="宋体"/>
                <w:color w:val="auto"/>
                <w:sz w:val="21"/>
                <w:szCs w:val="21"/>
              </w:rPr>
              <w:t>②</w:t>
            </w:r>
            <w:r>
              <w:rPr>
                <w:rFonts w:ascii="Times New Roman" w:hAnsi="Times New Roman" w:eastAsia="宋体"/>
                <w:color w:val="auto"/>
                <w:sz w:val="21"/>
                <w:szCs w:val="21"/>
              </w:rPr>
              <w:t>企业应加强设备管理，确保设备完好，并制定严格的操作、管理制度，工作人员应培训上岗，定期对池体进行检查，杜绝</w:t>
            </w:r>
            <w:r>
              <w:rPr>
                <w:rFonts w:hint="eastAsia" w:ascii="Times New Roman" w:hAnsi="Times New Roman" w:eastAsia="宋体"/>
                <w:color w:val="auto"/>
                <w:sz w:val="21"/>
                <w:szCs w:val="21"/>
                <w:lang w:eastAsia="zh-CN"/>
              </w:rPr>
              <w:t>“</w:t>
            </w:r>
            <w:r>
              <w:rPr>
                <w:rFonts w:ascii="Times New Roman" w:hAnsi="Times New Roman" w:eastAsia="宋体"/>
                <w:color w:val="auto"/>
                <w:sz w:val="21"/>
                <w:szCs w:val="21"/>
              </w:rPr>
              <w:t>跑、冒、滴、漏</w:t>
            </w:r>
            <w:r>
              <w:rPr>
                <w:rFonts w:hint="eastAsia" w:ascii="Times New Roman" w:hAnsi="Times New Roman" w:eastAsia="宋体"/>
                <w:color w:val="auto"/>
                <w:sz w:val="21"/>
                <w:szCs w:val="21"/>
                <w:lang w:eastAsia="zh-CN"/>
              </w:rPr>
              <w:t>”</w:t>
            </w:r>
            <w:r>
              <w:rPr>
                <w:rFonts w:ascii="Times New Roman" w:hAnsi="Times New Roman" w:eastAsia="宋体"/>
                <w:color w:val="auto"/>
                <w:sz w:val="21"/>
                <w:szCs w:val="21"/>
              </w:rPr>
              <w:t>的发生。</w:t>
            </w:r>
          </w:p>
          <w:p>
            <w:pPr>
              <w:pStyle w:val="44"/>
              <w:spacing w:line="240" w:lineRule="auto"/>
              <w:ind w:firstLine="0" w:firstLineChars="0"/>
              <w:rPr>
                <w:rFonts w:ascii="Times New Roman" w:hAnsi="Times New Roman" w:eastAsia="宋体"/>
                <w:color w:val="auto"/>
                <w:sz w:val="21"/>
                <w:szCs w:val="21"/>
              </w:rPr>
            </w:pPr>
            <w:r>
              <w:rPr>
                <w:rFonts w:hint="eastAsia" w:ascii="Times New Roman" w:hAnsi="Times New Roman" w:eastAsia="宋体"/>
                <w:color w:val="auto"/>
                <w:sz w:val="21"/>
                <w:szCs w:val="21"/>
              </w:rPr>
              <w:t>③危废间</w:t>
            </w:r>
            <w:r>
              <w:rPr>
                <w:rFonts w:ascii="Times New Roman" w:hAnsi="Times New Roman" w:eastAsia="宋体"/>
                <w:color w:val="auto"/>
                <w:sz w:val="21"/>
                <w:szCs w:val="21"/>
              </w:rPr>
              <w:t>应涂上环氧树脂防渗材料。</w:t>
            </w:r>
          </w:p>
          <w:p>
            <w:pPr>
              <w:pStyle w:val="44"/>
              <w:spacing w:line="240" w:lineRule="auto"/>
              <w:ind w:firstLine="0" w:firstLineChars="0"/>
              <w:rPr>
                <w:rFonts w:hint="eastAsia" w:ascii="Times New Roman" w:hAnsi="Times New Roman" w:eastAsia="宋体"/>
                <w:color w:val="auto"/>
                <w:sz w:val="21"/>
                <w:szCs w:val="21"/>
                <w:lang w:eastAsia="zh-CN"/>
              </w:rPr>
            </w:pPr>
            <w:r>
              <w:rPr>
                <w:rFonts w:hint="eastAsia" w:ascii="Times New Roman" w:hAnsi="Times New Roman" w:eastAsia="宋体"/>
                <w:color w:val="auto"/>
                <w:sz w:val="21"/>
                <w:szCs w:val="21"/>
              </w:rPr>
              <w:t>④根据</w:t>
            </w:r>
            <w:r>
              <w:rPr>
                <w:rFonts w:hint="eastAsia" w:ascii="Times New Roman" w:hAnsi="Times New Roman" w:eastAsia="宋体"/>
                <w:color w:val="auto"/>
                <w:sz w:val="21"/>
                <w:szCs w:val="21"/>
                <w:lang w:val="en-US" w:eastAsia="zh-CN"/>
              </w:rPr>
              <w:t>改扩建</w:t>
            </w:r>
            <w:r>
              <w:rPr>
                <w:rFonts w:hint="eastAsia" w:ascii="Times New Roman" w:hAnsi="Times New Roman" w:eastAsia="宋体"/>
                <w:color w:val="auto"/>
                <w:sz w:val="21"/>
                <w:szCs w:val="21"/>
              </w:rPr>
              <w:t>项目建设内容修编厂区应急预案</w:t>
            </w:r>
            <w:r>
              <w:rPr>
                <w:rFonts w:hint="eastAsia" w:ascii="Times New Roman" w:hAnsi="Times New Roman" w:eastAsia="宋体"/>
                <w:color w:val="auto"/>
                <w:sz w:val="21"/>
                <w:szCs w:val="21"/>
                <w:lang w:eastAsia="zh-CN"/>
              </w:rPr>
              <w:t>。</w:t>
            </w:r>
          </w:p>
          <w:p>
            <w:pPr>
              <w:pStyle w:val="44"/>
              <w:spacing w:line="240" w:lineRule="auto"/>
              <w:ind w:firstLine="0" w:firstLineChars="0"/>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⑤应建设一座50m</w:t>
            </w:r>
            <w:r>
              <w:rPr>
                <w:rFonts w:hint="eastAsia" w:ascii="Times New Roman" w:hAnsi="Times New Roman" w:eastAsia="宋体"/>
                <w:color w:val="auto"/>
                <w:sz w:val="21"/>
                <w:szCs w:val="21"/>
                <w:vertAlign w:val="superscript"/>
                <w:lang w:val="en-US" w:eastAsia="zh-CN"/>
              </w:rPr>
              <w:t>3</w:t>
            </w:r>
            <w:r>
              <w:rPr>
                <w:rFonts w:hint="eastAsia" w:ascii="Times New Roman" w:hAnsi="Times New Roman" w:eastAsia="宋体"/>
                <w:color w:val="auto"/>
                <w:sz w:val="21"/>
                <w:szCs w:val="21"/>
                <w:lang w:val="en-US" w:eastAsia="zh-CN"/>
              </w:rPr>
              <w:t>应急池，用于收集事故废水。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926" w:type="dxa"/>
            <w:vAlign w:val="center"/>
          </w:tcPr>
          <w:p>
            <w:pPr>
              <w:adjustRightInd w:val="0"/>
              <w:snapToGrid w:val="0"/>
              <w:jc w:val="center"/>
              <w:rPr>
                <w:rFonts w:ascii="Times New Roman" w:hAnsi="Times New Roman" w:eastAsia="宋体" w:cs="宋体"/>
                <w:color w:val="auto"/>
                <w:spacing w:val="-8"/>
                <w:szCs w:val="21"/>
              </w:rPr>
            </w:pPr>
            <w:r>
              <w:rPr>
                <w:rFonts w:hint="eastAsia" w:ascii="Times New Roman" w:hAnsi="Times New Roman" w:eastAsia="宋体" w:cs="宋体"/>
                <w:color w:val="auto"/>
                <w:spacing w:val="-8"/>
                <w:szCs w:val="21"/>
              </w:rPr>
              <w:t>其他环境管理要求</w:t>
            </w:r>
          </w:p>
        </w:tc>
        <w:tc>
          <w:tcPr>
            <w:tcW w:w="7874" w:type="dxa"/>
            <w:gridSpan w:val="4"/>
            <w:vAlign w:val="center"/>
          </w:tcPr>
          <w:p>
            <w:pPr>
              <w:pStyle w:val="28"/>
              <w:widowControl w:val="0"/>
              <w:spacing w:before="0" w:beforeAutospacing="0" w:after="0" w:afterAutospacing="0"/>
              <w:ind w:left="420" w:hanging="420"/>
              <w:rPr>
                <w:rFonts w:ascii="Times New Roman" w:hAnsi="Times New Roman" w:eastAsia="宋体"/>
                <w:color w:val="auto"/>
                <w:sz w:val="21"/>
                <w:szCs w:val="21"/>
              </w:rPr>
            </w:pPr>
            <w:r>
              <w:rPr>
                <w:rFonts w:hint="eastAsia" w:ascii="Times New Roman" w:hAnsi="Times New Roman" w:eastAsia="宋体"/>
                <w:color w:val="auto"/>
                <w:sz w:val="21"/>
                <w:szCs w:val="21"/>
              </w:rPr>
              <w:t>①</w:t>
            </w:r>
            <w:r>
              <w:rPr>
                <w:rFonts w:ascii="Times New Roman" w:hAnsi="Times New Roman" w:eastAsia="宋体"/>
                <w:color w:val="auto"/>
                <w:sz w:val="21"/>
                <w:szCs w:val="21"/>
              </w:rPr>
              <w:t>设立专门的环保机构，配备专职环保工作人员。</w:t>
            </w:r>
          </w:p>
          <w:p>
            <w:pPr>
              <w:pStyle w:val="28"/>
              <w:widowControl w:val="0"/>
              <w:spacing w:before="0" w:beforeAutospacing="0" w:after="0" w:afterAutospacing="0"/>
              <w:ind w:left="420" w:hanging="420"/>
              <w:rPr>
                <w:rFonts w:ascii="Times New Roman" w:hAnsi="Times New Roman" w:eastAsia="宋体"/>
                <w:color w:val="auto"/>
                <w:sz w:val="21"/>
                <w:szCs w:val="21"/>
              </w:rPr>
            </w:pPr>
            <w:r>
              <w:rPr>
                <w:rFonts w:hint="eastAsia" w:ascii="Times New Roman" w:hAnsi="Times New Roman" w:eastAsia="宋体"/>
                <w:color w:val="auto"/>
                <w:sz w:val="21"/>
                <w:szCs w:val="21"/>
              </w:rPr>
              <w:t>②建立日常环境管理制度和环境管理工作计划。</w:t>
            </w:r>
          </w:p>
          <w:p>
            <w:pPr>
              <w:widowControl/>
              <w:jc w:val="left"/>
              <w:rPr>
                <w:rFonts w:ascii="Times New Roman" w:hAnsi="Times New Roman" w:eastAsia="宋体"/>
                <w:color w:val="auto"/>
                <w:kern w:val="0"/>
                <w:szCs w:val="21"/>
              </w:rPr>
            </w:pPr>
            <w:r>
              <w:rPr>
                <w:rFonts w:hint="eastAsia" w:ascii="Times New Roman" w:hAnsi="Times New Roman" w:eastAsia="宋体"/>
                <w:color w:val="auto"/>
                <w:kern w:val="0"/>
                <w:szCs w:val="21"/>
              </w:rPr>
              <w:t>③加强环保设施运行管理维护，建立环保设施运行台账，确保环保设施正常运行及污染物稳定达标排放。</w:t>
            </w:r>
          </w:p>
          <w:p>
            <w:pPr>
              <w:pStyle w:val="42"/>
              <w:ind w:firstLine="0"/>
              <w:rPr>
                <w:rFonts w:ascii="Times New Roman" w:hAnsi="Times New Roman" w:eastAsia="宋体"/>
                <w:color w:val="auto"/>
                <w:kern w:val="0"/>
                <w:szCs w:val="21"/>
              </w:rPr>
            </w:pPr>
            <w:r>
              <w:rPr>
                <w:rFonts w:hint="eastAsia" w:ascii="Times New Roman" w:hAnsi="Times New Roman" w:eastAsia="宋体"/>
                <w:color w:val="auto"/>
                <w:szCs w:val="21"/>
              </w:rPr>
              <w:t>④</w:t>
            </w:r>
            <w:r>
              <w:rPr>
                <w:rFonts w:ascii="Times New Roman" w:hAnsi="Times New Roman" w:eastAsia="宋体"/>
                <w:color w:val="auto"/>
                <w:kern w:val="0"/>
                <w:szCs w:val="21"/>
              </w:rPr>
              <w:t>企业投产前应按照《排污许可证申请与核发技术规范  总则》（HJ942-2018）</w:t>
            </w:r>
            <w:r>
              <w:rPr>
                <w:rFonts w:hint="eastAsia" w:ascii="Times New Roman" w:hAnsi="Times New Roman" w:eastAsia="宋体"/>
                <w:color w:val="auto"/>
                <w:kern w:val="0"/>
                <w:szCs w:val="21"/>
              </w:rPr>
              <w:t xml:space="preserve">、《排污许可证申请与核发技术规范 </w:t>
            </w:r>
            <w:r>
              <w:rPr>
                <w:rFonts w:hint="eastAsia" w:ascii="Times New Roman" w:hAnsi="Times New Roman" w:eastAsia="宋体"/>
                <w:color w:val="auto"/>
                <w:kern w:val="0"/>
                <w:szCs w:val="21"/>
                <w:lang w:val="en-US" w:eastAsia="zh-CN"/>
              </w:rPr>
              <w:t>汽车制造</w:t>
            </w:r>
            <w:r>
              <w:rPr>
                <w:rFonts w:hint="eastAsia" w:ascii="Times New Roman" w:hAnsi="Times New Roman" w:eastAsia="宋体"/>
                <w:color w:val="auto"/>
                <w:kern w:val="0"/>
                <w:szCs w:val="21"/>
              </w:rPr>
              <w:t>业》（HJ</w:t>
            </w:r>
            <w:r>
              <w:rPr>
                <w:rFonts w:hint="eastAsia" w:ascii="Times New Roman" w:hAnsi="Times New Roman" w:eastAsia="宋体"/>
                <w:color w:val="auto"/>
                <w:kern w:val="0"/>
                <w:szCs w:val="21"/>
                <w:lang w:val="en-US" w:eastAsia="zh-CN"/>
              </w:rPr>
              <w:t>971</w:t>
            </w:r>
            <w:r>
              <w:rPr>
                <w:rFonts w:hint="eastAsia" w:ascii="Times New Roman" w:hAnsi="Times New Roman" w:eastAsia="宋体"/>
                <w:color w:val="auto"/>
                <w:kern w:val="0"/>
                <w:szCs w:val="21"/>
              </w:rPr>
              <w:t>-20</w:t>
            </w:r>
            <w:r>
              <w:rPr>
                <w:rFonts w:hint="eastAsia" w:ascii="Times New Roman" w:hAnsi="Times New Roman" w:eastAsia="宋体"/>
                <w:color w:val="auto"/>
                <w:kern w:val="0"/>
                <w:szCs w:val="21"/>
                <w:lang w:val="en-US" w:eastAsia="zh-CN"/>
              </w:rPr>
              <w:t>18</w:t>
            </w:r>
            <w:r>
              <w:rPr>
                <w:rFonts w:hint="eastAsia" w:ascii="Times New Roman" w:hAnsi="Times New Roman" w:eastAsia="宋体"/>
                <w:color w:val="auto"/>
                <w:kern w:val="0"/>
                <w:szCs w:val="21"/>
              </w:rPr>
              <w:t>）</w:t>
            </w:r>
            <w:r>
              <w:rPr>
                <w:rFonts w:ascii="Times New Roman" w:hAnsi="Times New Roman" w:eastAsia="宋体"/>
                <w:color w:val="auto"/>
                <w:kern w:val="0"/>
                <w:szCs w:val="21"/>
              </w:rPr>
              <w:t>等有关要求，在国家排污许可证管理信息平台上填报并提交排污许可证申请，同时向有核发权</w:t>
            </w:r>
            <w:r>
              <w:rPr>
                <w:rFonts w:hint="eastAsia" w:ascii="Times New Roman" w:hAnsi="Times New Roman" w:eastAsia="宋体"/>
                <w:color w:val="auto"/>
                <w:kern w:val="0"/>
                <w:szCs w:val="21"/>
              </w:rPr>
              <w:t>限的环境保护主管部门提交通过平台印制的书面申请材料，及时申领排污许可证。</w:t>
            </w:r>
          </w:p>
          <w:p>
            <w:pPr>
              <w:pStyle w:val="44"/>
              <w:spacing w:line="240" w:lineRule="auto"/>
              <w:ind w:firstLine="0" w:firstLineChars="0"/>
              <w:rPr>
                <w:rFonts w:ascii="Times New Roman" w:hAnsi="Times New Roman" w:eastAsia="宋体" w:cs="宋体"/>
                <w:color w:val="auto"/>
                <w:sz w:val="21"/>
                <w:szCs w:val="21"/>
              </w:rPr>
            </w:pPr>
            <w:r>
              <w:rPr>
                <w:rFonts w:ascii="Times New Roman" w:hAnsi="Times New Roman" w:eastAsia="宋体"/>
                <w:color w:val="auto"/>
                <w:sz w:val="21"/>
                <w:szCs w:val="21"/>
              </w:rPr>
              <w:fldChar w:fldCharType="begin"/>
            </w:r>
            <w:r>
              <w:rPr>
                <w:rFonts w:ascii="Times New Roman" w:hAnsi="Times New Roman" w:eastAsia="宋体"/>
                <w:color w:val="auto"/>
                <w:sz w:val="21"/>
                <w:szCs w:val="21"/>
              </w:rPr>
              <w:instrText xml:space="preserve"> </w:instrText>
            </w:r>
            <w:r>
              <w:rPr>
                <w:rFonts w:hint="eastAsia" w:ascii="Times New Roman" w:hAnsi="Times New Roman" w:eastAsia="宋体"/>
                <w:color w:val="auto"/>
                <w:sz w:val="21"/>
                <w:szCs w:val="21"/>
              </w:rPr>
              <w:instrText xml:space="preserve">= 5 \* GB3</w:instrText>
            </w:r>
            <w:r>
              <w:rPr>
                <w:rFonts w:ascii="Times New Roman" w:hAnsi="Times New Roman" w:eastAsia="宋体"/>
                <w:color w:val="auto"/>
                <w:sz w:val="21"/>
                <w:szCs w:val="21"/>
              </w:rPr>
              <w:instrText xml:space="preserve"> </w:instrText>
            </w:r>
            <w:r>
              <w:rPr>
                <w:rFonts w:ascii="Times New Roman" w:hAnsi="Times New Roman" w:eastAsia="宋体"/>
                <w:color w:val="auto"/>
                <w:sz w:val="21"/>
                <w:szCs w:val="21"/>
              </w:rPr>
              <w:fldChar w:fldCharType="separate"/>
            </w:r>
            <w:r>
              <w:rPr>
                <w:rFonts w:hint="eastAsia" w:ascii="Times New Roman" w:hAnsi="Times New Roman" w:eastAsia="宋体"/>
                <w:color w:val="auto"/>
                <w:sz w:val="21"/>
                <w:szCs w:val="21"/>
              </w:rPr>
              <w:t>⑤</w:t>
            </w:r>
            <w:r>
              <w:rPr>
                <w:rFonts w:ascii="Times New Roman" w:hAnsi="Times New Roman" w:eastAsia="宋体"/>
                <w:color w:val="auto"/>
                <w:sz w:val="21"/>
                <w:szCs w:val="21"/>
              </w:rPr>
              <w:fldChar w:fldCharType="end"/>
            </w:r>
            <w:r>
              <w:rPr>
                <w:rFonts w:hint="eastAsia" w:ascii="Times New Roman" w:hAnsi="Times New Roman" w:eastAsia="宋体"/>
                <w:color w:val="auto"/>
                <w:kern w:val="0"/>
                <w:sz w:val="21"/>
                <w:szCs w:val="21"/>
              </w:rPr>
              <w:t>根据《建设项目竣工环境保护验收暂行办法》的规定，建设项目竣工后，建设单位应当如实查验、监测、记载建设项目环境保护设施的建设和调试情况，编制验收监测报告表。</w:t>
            </w:r>
          </w:p>
        </w:tc>
      </w:tr>
    </w:tbl>
    <w:p>
      <w:pPr>
        <w:pStyle w:val="3"/>
        <w:numPr>
          <w:ilvl w:val="0"/>
          <w:numId w:val="0"/>
        </w:numPr>
        <w:ind w:left="432" w:leftChars="0" w:hanging="432" w:firstLineChars="0"/>
        <w:rPr>
          <w:rFonts w:ascii="Times New Roman" w:hAnsi="Times New Roman" w:eastAsia="宋体"/>
          <w:snapToGrid w:val="0"/>
          <w:color w:val="auto"/>
        </w:rPr>
      </w:pPr>
      <w:r>
        <w:rPr>
          <w:rFonts w:hint="eastAsia" w:ascii="Times New Roman" w:hAnsi="Times New Roman" w:eastAsia="宋体"/>
          <w:snapToGrid w:val="0"/>
          <w:color w:val="auto"/>
          <w:lang w:val="en-US" w:eastAsia="zh-CN"/>
        </w:rPr>
        <w:t>六、</w:t>
      </w:r>
      <w:r>
        <w:rPr>
          <w:rFonts w:hint="eastAsia" w:ascii="Times New Roman" w:hAnsi="Times New Roman" w:eastAsia="宋体"/>
          <w:snapToGrid w:val="0"/>
          <w:color w:val="auto"/>
        </w:rPr>
        <w:t>结论</w:t>
      </w:r>
    </w:p>
    <w:tbl>
      <w:tblPr>
        <w:tblStyle w:val="30"/>
        <w:tblW w:w="886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pStyle w:val="44"/>
              <w:ind w:firstLine="480"/>
              <w:rPr>
                <w:rFonts w:ascii="Times New Roman" w:hAnsi="Times New Roman" w:eastAsia="宋体"/>
                <w:color w:val="auto"/>
              </w:rPr>
            </w:pPr>
            <w:r>
              <w:rPr>
                <w:rFonts w:hint="eastAsia" w:ascii="Times New Roman" w:hAnsi="Times New Roman" w:eastAsia="宋体"/>
                <w:color w:val="auto"/>
              </w:rPr>
              <w:t>综上所述，福建汇美汽车部件有限公司摩托车汽车活塞制造项目符合国家产业政策，项目选址符合相关规划要求。在工程建设中，严格执行“三同时”制度，项目投产后，在严格落实国家有关法律法规、技术规范及相关环保措施，落实各项环境风险防范措施，确保污染物排放总量控制在经环保行政主管部门核定的范围内，污染物达标排放的前提下，对周边环境影响较小，从环境保护的角度分析，该项目的建设是可行的</w:t>
            </w:r>
            <w:r>
              <w:rPr>
                <w:rFonts w:ascii="Times New Roman" w:hAnsi="Times New Roman" w:eastAsia="宋体"/>
                <w:color w:val="auto"/>
              </w:rPr>
              <w:t>。</w:t>
            </w:r>
          </w:p>
          <w:p>
            <w:pPr>
              <w:pStyle w:val="23"/>
              <w:rPr>
                <w:rFonts w:ascii="Times New Roman" w:hAnsi="Times New Roman" w:eastAsia="宋体"/>
                <w:color w:val="auto"/>
              </w:rPr>
            </w:pPr>
          </w:p>
          <w:p>
            <w:pPr>
              <w:pStyle w:val="23"/>
              <w:rPr>
                <w:rFonts w:ascii="Times New Roman" w:hAnsi="Times New Roman" w:eastAsia="宋体"/>
                <w:color w:val="auto"/>
                <w:sz w:val="24"/>
                <w:szCs w:val="24"/>
              </w:rPr>
            </w:pPr>
          </w:p>
          <w:p>
            <w:pPr>
              <w:pStyle w:val="23"/>
              <w:rPr>
                <w:rFonts w:ascii="Times New Roman" w:hAnsi="Times New Roman" w:eastAsia="宋体"/>
                <w:color w:val="auto"/>
                <w:sz w:val="24"/>
                <w:szCs w:val="24"/>
              </w:rPr>
            </w:pPr>
          </w:p>
          <w:p>
            <w:pPr>
              <w:pStyle w:val="23"/>
              <w:rPr>
                <w:rFonts w:ascii="Times New Roman" w:hAnsi="Times New Roman" w:eastAsia="宋体"/>
                <w:color w:val="auto"/>
                <w:sz w:val="24"/>
                <w:szCs w:val="24"/>
              </w:rPr>
            </w:pPr>
          </w:p>
          <w:p>
            <w:pPr>
              <w:pStyle w:val="23"/>
              <w:rPr>
                <w:rFonts w:ascii="Times New Roman" w:hAnsi="Times New Roman" w:eastAsia="宋体"/>
                <w:color w:val="auto"/>
                <w:sz w:val="24"/>
                <w:szCs w:val="24"/>
              </w:rPr>
            </w:pPr>
          </w:p>
          <w:p>
            <w:pPr>
              <w:pStyle w:val="23"/>
              <w:rPr>
                <w:rFonts w:ascii="Times New Roman" w:hAnsi="Times New Roman" w:eastAsia="宋体"/>
                <w:color w:val="auto"/>
                <w:sz w:val="24"/>
                <w:szCs w:val="24"/>
              </w:rPr>
            </w:pPr>
          </w:p>
          <w:p>
            <w:pPr>
              <w:pStyle w:val="23"/>
              <w:rPr>
                <w:rFonts w:ascii="Times New Roman" w:hAnsi="Times New Roman" w:eastAsia="宋体"/>
                <w:color w:val="auto"/>
                <w:sz w:val="24"/>
                <w:szCs w:val="24"/>
              </w:rPr>
            </w:pPr>
          </w:p>
          <w:p>
            <w:pPr>
              <w:spacing w:line="360" w:lineRule="auto"/>
              <w:rPr>
                <w:rFonts w:ascii="Times New Roman" w:hAnsi="Times New Roman" w:eastAsia="宋体" w:cs="宋体"/>
                <w:color w:val="auto"/>
                <w:sz w:val="24"/>
              </w:rPr>
            </w:pPr>
          </w:p>
        </w:tc>
      </w:tr>
    </w:tbl>
    <w:p>
      <w:pPr>
        <w:rPr>
          <w:rFonts w:ascii="Times New Roman" w:hAnsi="Times New Roman" w:eastAsia="宋体"/>
          <w:color w:val="auto"/>
        </w:rPr>
        <w:sectPr>
          <w:pgSz w:w="11905" w:h="16838"/>
          <w:pgMar w:top="1417" w:right="1417" w:bottom="1417" w:left="1417" w:header="851" w:footer="1077" w:gutter="0"/>
          <w:pgBorders>
            <w:top w:val="none" w:sz="0" w:space="0"/>
            <w:left w:val="none" w:sz="0" w:space="0"/>
            <w:bottom w:val="none" w:sz="0" w:space="0"/>
            <w:right w:val="none" w:sz="0" w:space="0"/>
          </w:pgBorders>
          <w:pgNumType w:fmt="numberInDash"/>
          <w:cols w:space="0" w:num="1"/>
          <w:docGrid w:linePitch="312" w:charSpace="0"/>
        </w:sectPr>
      </w:pPr>
    </w:p>
    <w:p>
      <w:pPr>
        <w:pStyle w:val="28"/>
        <w:adjustRightInd w:val="0"/>
        <w:snapToGrid w:val="0"/>
        <w:spacing w:before="0" w:beforeAutospacing="0" w:after="0" w:afterAutospacing="0"/>
        <w:outlineLvl w:val="9"/>
        <w:rPr>
          <w:rFonts w:ascii="Times New Roman" w:hAnsi="Times New Roman" w:eastAsia="宋体"/>
          <w:snapToGrid w:val="0"/>
          <w:color w:val="auto"/>
          <w:sz w:val="32"/>
          <w:szCs w:val="32"/>
        </w:rPr>
      </w:pPr>
      <w:r>
        <w:rPr>
          <w:rFonts w:hint="eastAsia" w:ascii="Times New Roman" w:hAnsi="Times New Roman" w:eastAsia="宋体"/>
          <w:snapToGrid w:val="0"/>
          <w:color w:val="auto"/>
          <w:sz w:val="32"/>
          <w:szCs w:val="32"/>
        </w:rPr>
        <w:t>附表</w:t>
      </w:r>
    </w:p>
    <w:p>
      <w:pPr>
        <w:pStyle w:val="28"/>
        <w:adjustRightInd w:val="0"/>
        <w:snapToGrid w:val="0"/>
        <w:spacing w:before="0" w:beforeAutospacing="0" w:after="0" w:afterAutospacing="0"/>
        <w:jc w:val="center"/>
        <w:outlineLvl w:val="9"/>
        <w:rPr>
          <w:rFonts w:ascii="Times New Roman" w:hAnsi="Times New Roman" w:eastAsia="宋体"/>
          <w:snapToGrid w:val="0"/>
          <w:color w:val="auto"/>
          <w:sz w:val="36"/>
          <w:szCs w:val="36"/>
        </w:rPr>
      </w:pPr>
      <w:r>
        <w:rPr>
          <w:rFonts w:hint="eastAsia" w:ascii="Times New Roman" w:hAnsi="Times New Roman" w:eastAsia="宋体"/>
          <w:snapToGrid w:val="0"/>
          <w:color w:val="auto"/>
          <w:sz w:val="36"/>
          <w:szCs w:val="36"/>
        </w:rPr>
        <w:t>建设项目污染物排放量汇总表</w:t>
      </w:r>
    </w:p>
    <w:tbl>
      <w:tblPr>
        <w:tblStyle w:val="30"/>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2055"/>
        <w:gridCol w:w="1538"/>
        <w:gridCol w:w="1276"/>
        <w:gridCol w:w="1491"/>
        <w:gridCol w:w="1596"/>
        <w:gridCol w:w="1554"/>
        <w:gridCol w:w="1828"/>
        <w:gridCol w:w="13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113" w:type="dxa"/>
            <w:tcBorders>
              <w:tl2br w:val="single" w:color="auto" w:sz="4" w:space="0"/>
            </w:tcBorders>
            <w:tcMar>
              <w:left w:w="28" w:type="dxa"/>
              <w:right w:w="28" w:type="dxa"/>
            </w:tcMar>
            <w:vAlign w:val="center"/>
          </w:tcPr>
          <w:p>
            <w:pPr>
              <w:pStyle w:val="49"/>
              <w:spacing w:beforeLines="0" w:afterLines="0" w:line="240" w:lineRule="auto"/>
              <w:rPr>
                <w:rFonts w:ascii="Times New Roman" w:hAnsi="Times New Roman" w:eastAsia="宋体"/>
                <w:snapToGrid w:val="0"/>
                <w:color w:val="auto"/>
                <w:spacing w:val="-6"/>
                <w:kern w:val="21"/>
                <w:szCs w:val="21"/>
              </w:rPr>
            </w:pPr>
            <w:r>
              <w:rPr>
                <w:rFonts w:ascii="Times New Roman" w:hAnsi="Times New Roman" w:eastAsia="宋体"/>
                <w:snapToGrid w:val="0"/>
                <w:color w:val="auto"/>
                <w:spacing w:val="-6"/>
                <w:kern w:val="21"/>
                <w:szCs w:val="21"/>
              </w:rPr>
              <w:t xml:space="preserve">    项目</w:t>
            </w:r>
          </w:p>
          <w:p>
            <w:pPr>
              <w:pStyle w:val="49"/>
              <w:spacing w:beforeLines="0" w:afterLines="0" w:line="240" w:lineRule="auto"/>
              <w:jc w:val="both"/>
              <w:rPr>
                <w:rFonts w:ascii="Times New Roman" w:hAnsi="Times New Roman" w:eastAsia="宋体"/>
                <w:snapToGrid w:val="0"/>
                <w:color w:val="auto"/>
                <w:spacing w:val="-6"/>
                <w:kern w:val="21"/>
                <w:szCs w:val="21"/>
              </w:rPr>
            </w:pPr>
            <w:r>
              <w:rPr>
                <w:rFonts w:ascii="Times New Roman" w:hAnsi="Times New Roman" w:eastAsia="宋体"/>
                <w:snapToGrid w:val="0"/>
                <w:color w:val="auto"/>
                <w:spacing w:val="-6"/>
                <w:kern w:val="21"/>
                <w:szCs w:val="21"/>
              </w:rPr>
              <w:t>分类</w:t>
            </w:r>
          </w:p>
        </w:tc>
        <w:tc>
          <w:tcPr>
            <w:tcW w:w="2055" w:type="dxa"/>
            <w:tcMar>
              <w:left w:w="28" w:type="dxa"/>
              <w:right w:w="28" w:type="dxa"/>
            </w:tcMar>
            <w:vAlign w:val="center"/>
          </w:tcPr>
          <w:p>
            <w:pPr>
              <w:pStyle w:val="49"/>
              <w:spacing w:beforeLines="0" w:afterLines="0" w:line="240" w:lineRule="auto"/>
              <w:rPr>
                <w:rFonts w:ascii="Times New Roman" w:hAnsi="Times New Roman" w:eastAsia="宋体"/>
                <w:snapToGrid w:val="0"/>
                <w:color w:val="auto"/>
                <w:spacing w:val="-6"/>
                <w:kern w:val="21"/>
                <w:szCs w:val="21"/>
              </w:rPr>
            </w:pPr>
            <w:r>
              <w:rPr>
                <w:rFonts w:ascii="Times New Roman" w:hAnsi="Times New Roman" w:eastAsia="宋体"/>
                <w:snapToGrid w:val="0"/>
                <w:color w:val="auto"/>
                <w:spacing w:val="-6"/>
                <w:kern w:val="21"/>
                <w:szCs w:val="21"/>
              </w:rPr>
              <w:t>污染物名称</w:t>
            </w:r>
          </w:p>
        </w:tc>
        <w:tc>
          <w:tcPr>
            <w:tcW w:w="1538" w:type="dxa"/>
            <w:tcMar>
              <w:left w:w="28" w:type="dxa"/>
              <w:right w:w="28" w:type="dxa"/>
            </w:tcMar>
            <w:vAlign w:val="center"/>
          </w:tcPr>
          <w:p>
            <w:pPr>
              <w:pStyle w:val="49"/>
              <w:spacing w:beforeLines="0" w:afterLines="0" w:line="240" w:lineRule="auto"/>
              <w:rPr>
                <w:rFonts w:ascii="Times New Roman" w:hAnsi="Times New Roman" w:eastAsia="宋体"/>
                <w:snapToGrid w:val="0"/>
                <w:color w:val="auto"/>
                <w:spacing w:val="-6"/>
                <w:kern w:val="21"/>
                <w:szCs w:val="21"/>
              </w:rPr>
            </w:pPr>
            <w:r>
              <w:rPr>
                <w:rFonts w:ascii="Times New Roman" w:hAnsi="Times New Roman" w:eastAsia="宋体"/>
                <w:snapToGrid w:val="0"/>
                <w:color w:val="auto"/>
                <w:spacing w:val="-6"/>
                <w:kern w:val="21"/>
                <w:szCs w:val="21"/>
              </w:rPr>
              <w:t>现有工程</w:t>
            </w:r>
          </w:p>
          <w:p>
            <w:pPr>
              <w:pStyle w:val="49"/>
              <w:spacing w:beforeLines="0" w:afterLines="0" w:line="240" w:lineRule="auto"/>
              <w:rPr>
                <w:rFonts w:ascii="Times New Roman" w:hAnsi="Times New Roman" w:eastAsia="宋体"/>
                <w:snapToGrid w:val="0"/>
                <w:color w:val="auto"/>
                <w:spacing w:val="-6"/>
                <w:kern w:val="21"/>
                <w:szCs w:val="21"/>
              </w:rPr>
            </w:pPr>
            <w:r>
              <w:rPr>
                <w:rFonts w:ascii="Times New Roman" w:hAnsi="Times New Roman" w:eastAsia="宋体"/>
                <w:snapToGrid w:val="0"/>
                <w:color w:val="auto"/>
                <w:spacing w:val="-6"/>
                <w:kern w:val="21"/>
                <w:szCs w:val="21"/>
              </w:rPr>
              <w:t>排放量（固体废物产生量）</w:t>
            </w:r>
            <w:r>
              <w:rPr>
                <w:rFonts w:ascii="Times New Roman" w:hAnsi="Times New Roman" w:eastAsia="宋体"/>
                <w:snapToGrid w:val="0"/>
                <w:color w:val="auto"/>
                <w:spacing w:val="-6"/>
                <w:kern w:val="21"/>
                <w:szCs w:val="21"/>
              </w:rPr>
              <w:fldChar w:fldCharType="begin"/>
            </w:r>
            <w:r>
              <w:rPr>
                <w:rFonts w:ascii="Times New Roman" w:hAnsi="Times New Roman" w:eastAsia="宋体"/>
                <w:snapToGrid w:val="0"/>
                <w:color w:val="auto"/>
                <w:spacing w:val="-6"/>
                <w:kern w:val="21"/>
                <w:szCs w:val="21"/>
              </w:rPr>
              <w:instrText xml:space="preserve"> = 1 \* GB3 \* MERGEFORMAT </w:instrText>
            </w:r>
            <w:r>
              <w:rPr>
                <w:rFonts w:ascii="Times New Roman" w:hAnsi="Times New Roman" w:eastAsia="宋体"/>
                <w:snapToGrid w:val="0"/>
                <w:color w:val="auto"/>
                <w:spacing w:val="-6"/>
                <w:kern w:val="21"/>
                <w:szCs w:val="21"/>
              </w:rPr>
              <w:fldChar w:fldCharType="separate"/>
            </w:r>
            <w:r>
              <w:rPr>
                <w:rFonts w:ascii="Times New Roman" w:hAnsi="Times New Roman" w:eastAsia="宋体"/>
                <w:color w:val="auto"/>
                <w:kern w:val="2"/>
                <w:szCs w:val="21"/>
              </w:rPr>
              <w:t>①</w:t>
            </w:r>
            <w:r>
              <w:rPr>
                <w:rFonts w:ascii="Times New Roman" w:hAnsi="Times New Roman" w:eastAsia="宋体"/>
                <w:snapToGrid w:val="0"/>
                <w:color w:val="auto"/>
                <w:spacing w:val="-6"/>
                <w:kern w:val="21"/>
                <w:szCs w:val="21"/>
              </w:rPr>
              <w:fldChar w:fldCharType="end"/>
            </w:r>
          </w:p>
        </w:tc>
        <w:tc>
          <w:tcPr>
            <w:tcW w:w="1276" w:type="dxa"/>
            <w:tcMar>
              <w:left w:w="28" w:type="dxa"/>
              <w:right w:w="28" w:type="dxa"/>
            </w:tcMar>
            <w:vAlign w:val="center"/>
          </w:tcPr>
          <w:p>
            <w:pPr>
              <w:pStyle w:val="49"/>
              <w:spacing w:beforeLines="0" w:afterLines="0" w:line="240" w:lineRule="auto"/>
              <w:rPr>
                <w:rFonts w:ascii="Times New Roman" w:hAnsi="Times New Roman" w:eastAsia="宋体"/>
                <w:snapToGrid w:val="0"/>
                <w:color w:val="auto"/>
                <w:spacing w:val="-6"/>
                <w:kern w:val="21"/>
                <w:szCs w:val="21"/>
              </w:rPr>
            </w:pPr>
            <w:r>
              <w:rPr>
                <w:rFonts w:ascii="Times New Roman" w:hAnsi="Times New Roman" w:eastAsia="宋体"/>
                <w:snapToGrid w:val="0"/>
                <w:color w:val="auto"/>
                <w:spacing w:val="-6"/>
                <w:kern w:val="21"/>
                <w:szCs w:val="21"/>
              </w:rPr>
              <w:t>现有工程</w:t>
            </w:r>
          </w:p>
          <w:p>
            <w:pPr>
              <w:pStyle w:val="49"/>
              <w:spacing w:beforeLines="0" w:afterLines="0" w:line="240" w:lineRule="auto"/>
              <w:rPr>
                <w:rFonts w:ascii="Times New Roman" w:hAnsi="Times New Roman" w:eastAsia="宋体"/>
                <w:snapToGrid w:val="0"/>
                <w:color w:val="auto"/>
                <w:spacing w:val="-6"/>
                <w:kern w:val="21"/>
                <w:szCs w:val="21"/>
              </w:rPr>
            </w:pPr>
            <w:r>
              <w:rPr>
                <w:rFonts w:ascii="Times New Roman" w:hAnsi="Times New Roman" w:eastAsia="宋体"/>
                <w:snapToGrid w:val="0"/>
                <w:color w:val="auto"/>
                <w:spacing w:val="-6"/>
                <w:kern w:val="21"/>
                <w:szCs w:val="21"/>
              </w:rPr>
              <w:t>许可排放量</w:t>
            </w:r>
          </w:p>
          <w:p>
            <w:pPr>
              <w:pStyle w:val="49"/>
              <w:spacing w:beforeLines="0" w:afterLines="0" w:line="240" w:lineRule="auto"/>
              <w:rPr>
                <w:rFonts w:ascii="Times New Roman" w:hAnsi="Times New Roman" w:eastAsia="宋体"/>
                <w:snapToGrid w:val="0"/>
                <w:color w:val="auto"/>
                <w:spacing w:val="-6"/>
                <w:kern w:val="21"/>
                <w:szCs w:val="21"/>
              </w:rPr>
            </w:pPr>
            <w:r>
              <w:rPr>
                <w:rFonts w:ascii="Times New Roman" w:hAnsi="Times New Roman" w:eastAsia="宋体"/>
                <w:snapToGrid w:val="0"/>
                <w:color w:val="auto"/>
                <w:spacing w:val="-6"/>
                <w:kern w:val="21"/>
                <w:szCs w:val="21"/>
              </w:rPr>
              <w:fldChar w:fldCharType="begin"/>
            </w:r>
            <w:r>
              <w:rPr>
                <w:rFonts w:ascii="Times New Roman" w:hAnsi="Times New Roman" w:eastAsia="宋体"/>
                <w:snapToGrid w:val="0"/>
                <w:color w:val="auto"/>
                <w:spacing w:val="-6"/>
                <w:kern w:val="21"/>
                <w:szCs w:val="21"/>
              </w:rPr>
              <w:instrText xml:space="preserve"> = 2 \* GB3 \* MERGEFORMAT </w:instrText>
            </w:r>
            <w:r>
              <w:rPr>
                <w:rFonts w:ascii="Times New Roman" w:hAnsi="Times New Roman" w:eastAsia="宋体"/>
                <w:snapToGrid w:val="0"/>
                <w:color w:val="auto"/>
                <w:spacing w:val="-6"/>
                <w:kern w:val="21"/>
                <w:szCs w:val="21"/>
              </w:rPr>
              <w:fldChar w:fldCharType="separate"/>
            </w:r>
            <w:r>
              <w:rPr>
                <w:rFonts w:ascii="Times New Roman" w:hAnsi="Times New Roman" w:eastAsia="宋体"/>
                <w:snapToGrid w:val="0"/>
                <w:color w:val="auto"/>
                <w:spacing w:val="-6"/>
                <w:kern w:val="21"/>
                <w:szCs w:val="21"/>
              </w:rPr>
              <w:t>②</w:t>
            </w:r>
            <w:r>
              <w:rPr>
                <w:rFonts w:ascii="Times New Roman" w:hAnsi="Times New Roman" w:eastAsia="宋体"/>
                <w:snapToGrid w:val="0"/>
                <w:color w:val="auto"/>
                <w:spacing w:val="-6"/>
                <w:kern w:val="21"/>
                <w:szCs w:val="21"/>
              </w:rPr>
              <w:fldChar w:fldCharType="end"/>
            </w:r>
          </w:p>
        </w:tc>
        <w:tc>
          <w:tcPr>
            <w:tcW w:w="1491" w:type="dxa"/>
            <w:tcMar>
              <w:left w:w="28" w:type="dxa"/>
              <w:right w:w="28" w:type="dxa"/>
            </w:tcMar>
            <w:vAlign w:val="center"/>
          </w:tcPr>
          <w:p>
            <w:pPr>
              <w:pStyle w:val="49"/>
              <w:spacing w:beforeLines="0" w:afterLines="0" w:line="240" w:lineRule="auto"/>
              <w:rPr>
                <w:rFonts w:ascii="Times New Roman" w:hAnsi="Times New Roman" w:eastAsia="宋体"/>
                <w:snapToGrid w:val="0"/>
                <w:color w:val="auto"/>
                <w:spacing w:val="-6"/>
                <w:kern w:val="21"/>
                <w:szCs w:val="21"/>
              </w:rPr>
            </w:pPr>
            <w:r>
              <w:rPr>
                <w:rFonts w:ascii="Times New Roman" w:hAnsi="Times New Roman" w:eastAsia="宋体"/>
                <w:snapToGrid w:val="0"/>
                <w:color w:val="auto"/>
                <w:spacing w:val="-6"/>
                <w:kern w:val="21"/>
                <w:szCs w:val="21"/>
              </w:rPr>
              <w:t>在建工程</w:t>
            </w:r>
          </w:p>
          <w:p>
            <w:pPr>
              <w:pStyle w:val="49"/>
              <w:spacing w:beforeLines="0" w:afterLines="0" w:line="240" w:lineRule="auto"/>
              <w:rPr>
                <w:rFonts w:ascii="Times New Roman" w:hAnsi="Times New Roman" w:eastAsia="宋体"/>
                <w:snapToGrid w:val="0"/>
                <w:color w:val="auto"/>
                <w:spacing w:val="-6"/>
                <w:kern w:val="21"/>
                <w:szCs w:val="21"/>
              </w:rPr>
            </w:pPr>
            <w:r>
              <w:rPr>
                <w:rFonts w:ascii="Times New Roman" w:hAnsi="Times New Roman" w:eastAsia="宋体"/>
                <w:snapToGrid w:val="0"/>
                <w:color w:val="auto"/>
                <w:spacing w:val="-6"/>
                <w:kern w:val="21"/>
                <w:szCs w:val="21"/>
              </w:rPr>
              <w:t>排放量（固体废物产生量）</w:t>
            </w:r>
            <w:r>
              <w:rPr>
                <w:rFonts w:ascii="Times New Roman" w:hAnsi="Times New Roman" w:eastAsia="宋体"/>
                <w:snapToGrid w:val="0"/>
                <w:color w:val="auto"/>
                <w:spacing w:val="-6"/>
                <w:kern w:val="21"/>
                <w:szCs w:val="21"/>
              </w:rPr>
              <w:fldChar w:fldCharType="begin"/>
            </w:r>
            <w:r>
              <w:rPr>
                <w:rFonts w:ascii="Times New Roman" w:hAnsi="Times New Roman" w:eastAsia="宋体"/>
                <w:snapToGrid w:val="0"/>
                <w:color w:val="auto"/>
                <w:spacing w:val="-6"/>
                <w:kern w:val="21"/>
                <w:szCs w:val="21"/>
              </w:rPr>
              <w:instrText xml:space="preserve"> = 3 \* GB3 \* MERGEFORMAT </w:instrText>
            </w:r>
            <w:r>
              <w:rPr>
                <w:rFonts w:ascii="Times New Roman" w:hAnsi="Times New Roman" w:eastAsia="宋体"/>
                <w:snapToGrid w:val="0"/>
                <w:color w:val="auto"/>
                <w:spacing w:val="-6"/>
                <w:kern w:val="21"/>
                <w:szCs w:val="21"/>
              </w:rPr>
              <w:fldChar w:fldCharType="separate"/>
            </w:r>
            <w:r>
              <w:rPr>
                <w:rFonts w:ascii="Times New Roman" w:hAnsi="Times New Roman" w:eastAsia="宋体"/>
                <w:color w:val="auto"/>
                <w:kern w:val="2"/>
                <w:szCs w:val="21"/>
              </w:rPr>
              <w:t>③</w:t>
            </w:r>
            <w:r>
              <w:rPr>
                <w:rFonts w:ascii="Times New Roman" w:hAnsi="Times New Roman" w:eastAsia="宋体"/>
                <w:snapToGrid w:val="0"/>
                <w:color w:val="auto"/>
                <w:spacing w:val="-6"/>
                <w:kern w:val="21"/>
                <w:szCs w:val="21"/>
              </w:rPr>
              <w:fldChar w:fldCharType="end"/>
            </w:r>
          </w:p>
        </w:tc>
        <w:tc>
          <w:tcPr>
            <w:tcW w:w="1596" w:type="dxa"/>
            <w:tcMar>
              <w:left w:w="28" w:type="dxa"/>
              <w:right w:w="28" w:type="dxa"/>
            </w:tcMar>
            <w:vAlign w:val="center"/>
          </w:tcPr>
          <w:p>
            <w:pPr>
              <w:pStyle w:val="49"/>
              <w:spacing w:beforeLines="0" w:afterLines="0" w:line="240" w:lineRule="auto"/>
              <w:rPr>
                <w:rFonts w:ascii="Times New Roman" w:hAnsi="Times New Roman" w:eastAsia="宋体"/>
                <w:snapToGrid w:val="0"/>
                <w:color w:val="auto"/>
                <w:spacing w:val="-6"/>
                <w:kern w:val="21"/>
                <w:szCs w:val="21"/>
              </w:rPr>
            </w:pPr>
            <w:r>
              <w:rPr>
                <w:rFonts w:ascii="Times New Roman" w:hAnsi="Times New Roman" w:eastAsia="宋体"/>
                <w:snapToGrid w:val="0"/>
                <w:color w:val="auto"/>
                <w:spacing w:val="-6"/>
                <w:kern w:val="21"/>
                <w:szCs w:val="21"/>
              </w:rPr>
              <w:t>本项目</w:t>
            </w:r>
          </w:p>
          <w:p>
            <w:pPr>
              <w:pStyle w:val="49"/>
              <w:spacing w:beforeLines="0" w:afterLines="0" w:line="240" w:lineRule="auto"/>
              <w:rPr>
                <w:rFonts w:ascii="Times New Roman" w:hAnsi="Times New Roman" w:eastAsia="宋体"/>
                <w:snapToGrid w:val="0"/>
                <w:color w:val="auto"/>
                <w:spacing w:val="-6"/>
                <w:kern w:val="21"/>
                <w:szCs w:val="21"/>
              </w:rPr>
            </w:pPr>
            <w:r>
              <w:rPr>
                <w:rFonts w:ascii="Times New Roman" w:hAnsi="Times New Roman" w:eastAsia="宋体"/>
                <w:snapToGrid w:val="0"/>
                <w:color w:val="auto"/>
                <w:spacing w:val="-6"/>
                <w:kern w:val="21"/>
                <w:szCs w:val="21"/>
              </w:rPr>
              <w:t>排放量（固体废物产生量）</w:t>
            </w:r>
            <w:r>
              <w:rPr>
                <w:rFonts w:ascii="Times New Roman" w:hAnsi="Times New Roman" w:eastAsia="宋体"/>
                <w:snapToGrid w:val="0"/>
                <w:color w:val="auto"/>
                <w:spacing w:val="-6"/>
                <w:kern w:val="21"/>
                <w:szCs w:val="21"/>
              </w:rPr>
              <w:fldChar w:fldCharType="begin"/>
            </w:r>
            <w:r>
              <w:rPr>
                <w:rFonts w:ascii="Times New Roman" w:hAnsi="Times New Roman" w:eastAsia="宋体"/>
                <w:snapToGrid w:val="0"/>
                <w:color w:val="auto"/>
                <w:spacing w:val="-6"/>
                <w:kern w:val="21"/>
                <w:szCs w:val="21"/>
              </w:rPr>
              <w:instrText xml:space="preserve"> = 4 \* GB3 \* MERGEFORMAT </w:instrText>
            </w:r>
            <w:r>
              <w:rPr>
                <w:rFonts w:ascii="Times New Roman" w:hAnsi="Times New Roman" w:eastAsia="宋体"/>
                <w:snapToGrid w:val="0"/>
                <w:color w:val="auto"/>
                <w:spacing w:val="-6"/>
                <w:kern w:val="21"/>
                <w:szCs w:val="21"/>
              </w:rPr>
              <w:fldChar w:fldCharType="separate"/>
            </w:r>
            <w:r>
              <w:rPr>
                <w:rFonts w:ascii="Times New Roman" w:hAnsi="Times New Roman" w:eastAsia="宋体"/>
                <w:color w:val="auto"/>
                <w:kern w:val="2"/>
                <w:szCs w:val="21"/>
              </w:rPr>
              <w:t>④</w:t>
            </w:r>
            <w:r>
              <w:rPr>
                <w:rFonts w:ascii="Times New Roman" w:hAnsi="Times New Roman" w:eastAsia="宋体"/>
                <w:snapToGrid w:val="0"/>
                <w:color w:val="auto"/>
                <w:spacing w:val="-6"/>
                <w:kern w:val="21"/>
                <w:szCs w:val="21"/>
              </w:rPr>
              <w:fldChar w:fldCharType="end"/>
            </w:r>
          </w:p>
        </w:tc>
        <w:tc>
          <w:tcPr>
            <w:tcW w:w="1554" w:type="dxa"/>
            <w:tcMar>
              <w:left w:w="28" w:type="dxa"/>
              <w:right w:w="28" w:type="dxa"/>
            </w:tcMar>
            <w:vAlign w:val="center"/>
          </w:tcPr>
          <w:p>
            <w:pPr>
              <w:pStyle w:val="49"/>
              <w:spacing w:beforeLines="0" w:afterLines="0" w:line="240" w:lineRule="auto"/>
              <w:rPr>
                <w:rFonts w:ascii="Times New Roman" w:hAnsi="Times New Roman" w:eastAsia="宋体"/>
                <w:snapToGrid w:val="0"/>
                <w:color w:val="auto"/>
                <w:spacing w:val="-16"/>
                <w:kern w:val="21"/>
                <w:szCs w:val="21"/>
              </w:rPr>
            </w:pPr>
            <w:r>
              <w:rPr>
                <w:rFonts w:ascii="Times New Roman" w:hAnsi="Times New Roman" w:eastAsia="宋体"/>
                <w:snapToGrid w:val="0"/>
                <w:color w:val="auto"/>
                <w:spacing w:val="-16"/>
                <w:kern w:val="21"/>
                <w:szCs w:val="21"/>
              </w:rPr>
              <w:t>以新带老削减量</w:t>
            </w:r>
          </w:p>
          <w:p>
            <w:pPr>
              <w:pStyle w:val="49"/>
              <w:spacing w:beforeLines="0" w:afterLines="0" w:line="240" w:lineRule="auto"/>
              <w:rPr>
                <w:rFonts w:ascii="Times New Roman" w:hAnsi="Times New Roman" w:eastAsia="宋体"/>
                <w:snapToGrid w:val="0"/>
                <w:color w:val="auto"/>
                <w:spacing w:val="-16"/>
                <w:kern w:val="21"/>
                <w:szCs w:val="21"/>
              </w:rPr>
            </w:pPr>
            <w:r>
              <w:rPr>
                <w:rFonts w:ascii="Times New Roman" w:hAnsi="Times New Roman" w:eastAsia="宋体"/>
                <w:snapToGrid w:val="0"/>
                <w:color w:val="auto"/>
                <w:spacing w:val="-16"/>
                <w:kern w:val="21"/>
                <w:szCs w:val="21"/>
              </w:rPr>
              <w:t>（新建项目不填）</w:t>
            </w:r>
            <w:r>
              <w:rPr>
                <w:rFonts w:ascii="Times New Roman" w:hAnsi="Times New Roman" w:eastAsia="宋体"/>
                <w:snapToGrid w:val="0"/>
                <w:color w:val="auto"/>
                <w:spacing w:val="-16"/>
                <w:kern w:val="21"/>
                <w:szCs w:val="21"/>
              </w:rPr>
              <w:fldChar w:fldCharType="begin"/>
            </w:r>
            <w:r>
              <w:rPr>
                <w:rFonts w:ascii="Times New Roman" w:hAnsi="Times New Roman" w:eastAsia="宋体"/>
                <w:snapToGrid w:val="0"/>
                <w:color w:val="auto"/>
                <w:spacing w:val="-16"/>
                <w:kern w:val="21"/>
                <w:szCs w:val="21"/>
              </w:rPr>
              <w:instrText xml:space="preserve"> = 5 \* GB3 \* MERGEFORMAT </w:instrText>
            </w:r>
            <w:r>
              <w:rPr>
                <w:rFonts w:ascii="Times New Roman" w:hAnsi="Times New Roman" w:eastAsia="宋体"/>
                <w:snapToGrid w:val="0"/>
                <w:color w:val="auto"/>
                <w:spacing w:val="-16"/>
                <w:kern w:val="21"/>
                <w:szCs w:val="21"/>
              </w:rPr>
              <w:fldChar w:fldCharType="separate"/>
            </w:r>
            <w:r>
              <w:rPr>
                <w:rFonts w:ascii="Times New Roman" w:hAnsi="Times New Roman" w:eastAsia="宋体"/>
                <w:color w:val="auto"/>
                <w:kern w:val="2"/>
                <w:szCs w:val="21"/>
              </w:rPr>
              <w:t>⑤</w:t>
            </w:r>
            <w:r>
              <w:rPr>
                <w:rFonts w:ascii="Times New Roman" w:hAnsi="Times New Roman" w:eastAsia="宋体"/>
                <w:snapToGrid w:val="0"/>
                <w:color w:val="auto"/>
                <w:spacing w:val="-16"/>
                <w:kern w:val="21"/>
                <w:szCs w:val="21"/>
              </w:rPr>
              <w:fldChar w:fldCharType="end"/>
            </w:r>
          </w:p>
        </w:tc>
        <w:tc>
          <w:tcPr>
            <w:tcW w:w="1828" w:type="dxa"/>
            <w:tcMar>
              <w:left w:w="28" w:type="dxa"/>
              <w:right w:w="28" w:type="dxa"/>
            </w:tcMar>
            <w:vAlign w:val="center"/>
          </w:tcPr>
          <w:p>
            <w:pPr>
              <w:pStyle w:val="49"/>
              <w:spacing w:beforeLines="0" w:afterLines="0" w:line="240" w:lineRule="auto"/>
              <w:rPr>
                <w:rFonts w:ascii="Times New Roman" w:hAnsi="Times New Roman" w:eastAsia="宋体"/>
                <w:snapToGrid w:val="0"/>
                <w:color w:val="auto"/>
                <w:spacing w:val="-16"/>
                <w:kern w:val="21"/>
                <w:szCs w:val="21"/>
              </w:rPr>
            </w:pPr>
            <w:r>
              <w:rPr>
                <w:rFonts w:ascii="Times New Roman" w:hAnsi="Times New Roman" w:eastAsia="宋体"/>
                <w:snapToGrid w:val="0"/>
                <w:color w:val="auto"/>
                <w:spacing w:val="-16"/>
                <w:kern w:val="21"/>
                <w:szCs w:val="21"/>
              </w:rPr>
              <w:t>本项目建成后</w:t>
            </w:r>
          </w:p>
          <w:p>
            <w:pPr>
              <w:pStyle w:val="49"/>
              <w:spacing w:beforeLines="0" w:afterLines="0" w:line="240" w:lineRule="auto"/>
              <w:rPr>
                <w:rFonts w:ascii="Times New Roman" w:hAnsi="Times New Roman" w:eastAsia="宋体"/>
                <w:snapToGrid w:val="0"/>
                <w:color w:val="auto"/>
                <w:spacing w:val="-16"/>
                <w:kern w:val="21"/>
                <w:szCs w:val="21"/>
              </w:rPr>
            </w:pPr>
            <w:r>
              <w:rPr>
                <w:rFonts w:ascii="Times New Roman" w:hAnsi="Times New Roman" w:eastAsia="宋体"/>
                <w:snapToGrid w:val="0"/>
                <w:color w:val="auto"/>
                <w:spacing w:val="-16"/>
                <w:kern w:val="21"/>
                <w:szCs w:val="21"/>
              </w:rPr>
              <w:t>全厂排放量（固体废物产生量）</w:t>
            </w:r>
            <w:r>
              <w:rPr>
                <w:rFonts w:ascii="Times New Roman" w:hAnsi="Times New Roman" w:eastAsia="宋体"/>
                <w:snapToGrid w:val="0"/>
                <w:color w:val="auto"/>
                <w:spacing w:val="-16"/>
                <w:kern w:val="21"/>
                <w:szCs w:val="21"/>
              </w:rPr>
              <w:fldChar w:fldCharType="begin"/>
            </w:r>
            <w:r>
              <w:rPr>
                <w:rFonts w:ascii="Times New Roman" w:hAnsi="Times New Roman" w:eastAsia="宋体"/>
                <w:snapToGrid w:val="0"/>
                <w:color w:val="auto"/>
                <w:spacing w:val="-16"/>
                <w:kern w:val="21"/>
                <w:szCs w:val="21"/>
              </w:rPr>
              <w:instrText xml:space="preserve"> = 6 \* GB3 \* MERGEFORMAT </w:instrText>
            </w:r>
            <w:r>
              <w:rPr>
                <w:rFonts w:ascii="Times New Roman" w:hAnsi="Times New Roman" w:eastAsia="宋体"/>
                <w:snapToGrid w:val="0"/>
                <w:color w:val="auto"/>
                <w:spacing w:val="-16"/>
                <w:kern w:val="21"/>
                <w:szCs w:val="21"/>
              </w:rPr>
              <w:fldChar w:fldCharType="separate"/>
            </w:r>
            <w:r>
              <w:rPr>
                <w:rFonts w:ascii="Times New Roman" w:hAnsi="Times New Roman" w:eastAsia="宋体"/>
                <w:color w:val="auto"/>
                <w:kern w:val="2"/>
                <w:szCs w:val="21"/>
              </w:rPr>
              <w:t>⑥</w:t>
            </w:r>
            <w:r>
              <w:rPr>
                <w:rFonts w:ascii="Times New Roman" w:hAnsi="Times New Roman" w:eastAsia="宋体"/>
                <w:snapToGrid w:val="0"/>
                <w:color w:val="auto"/>
                <w:spacing w:val="-16"/>
                <w:kern w:val="21"/>
                <w:szCs w:val="21"/>
              </w:rPr>
              <w:fldChar w:fldCharType="end"/>
            </w:r>
          </w:p>
        </w:tc>
        <w:tc>
          <w:tcPr>
            <w:tcW w:w="1337" w:type="dxa"/>
            <w:tcMar>
              <w:left w:w="28" w:type="dxa"/>
              <w:right w:w="28" w:type="dxa"/>
            </w:tcMar>
            <w:vAlign w:val="center"/>
          </w:tcPr>
          <w:p>
            <w:pPr>
              <w:pStyle w:val="49"/>
              <w:spacing w:beforeLines="0" w:afterLines="0" w:line="240" w:lineRule="auto"/>
              <w:rPr>
                <w:rFonts w:ascii="Times New Roman" w:hAnsi="Times New Roman" w:eastAsia="宋体"/>
                <w:snapToGrid w:val="0"/>
                <w:color w:val="auto"/>
                <w:spacing w:val="-6"/>
                <w:kern w:val="21"/>
                <w:szCs w:val="21"/>
              </w:rPr>
            </w:pPr>
            <w:r>
              <w:rPr>
                <w:rFonts w:ascii="Times New Roman" w:hAnsi="Times New Roman" w:eastAsia="宋体"/>
                <w:snapToGrid w:val="0"/>
                <w:color w:val="auto"/>
                <w:spacing w:val="-6"/>
                <w:kern w:val="21"/>
                <w:szCs w:val="21"/>
              </w:rPr>
              <w:t>变化量</w:t>
            </w:r>
          </w:p>
          <w:p>
            <w:pPr>
              <w:pStyle w:val="49"/>
              <w:spacing w:beforeLines="0" w:afterLines="0" w:line="240" w:lineRule="auto"/>
              <w:rPr>
                <w:rFonts w:ascii="Times New Roman" w:hAnsi="Times New Roman" w:eastAsia="宋体"/>
                <w:snapToGrid w:val="0"/>
                <w:color w:val="auto"/>
                <w:spacing w:val="-6"/>
                <w:kern w:val="21"/>
                <w:szCs w:val="21"/>
              </w:rPr>
            </w:pPr>
            <w:r>
              <w:rPr>
                <w:rFonts w:ascii="Times New Roman" w:hAnsi="Times New Roman" w:eastAsia="宋体"/>
                <w:snapToGrid w:val="0"/>
                <w:color w:val="auto"/>
                <w:spacing w:val="-6"/>
                <w:kern w:val="21"/>
                <w:szCs w:val="21"/>
              </w:rPr>
              <w:fldChar w:fldCharType="begin"/>
            </w:r>
            <w:r>
              <w:rPr>
                <w:rFonts w:ascii="Times New Roman" w:hAnsi="Times New Roman" w:eastAsia="宋体"/>
                <w:snapToGrid w:val="0"/>
                <w:color w:val="auto"/>
                <w:spacing w:val="-6"/>
                <w:kern w:val="21"/>
                <w:szCs w:val="21"/>
              </w:rPr>
              <w:instrText xml:space="preserve"> = 7 \* GB3 \* MERGEFORMAT </w:instrText>
            </w:r>
            <w:r>
              <w:rPr>
                <w:rFonts w:ascii="Times New Roman" w:hAnsi="Times New Roman" w:eastAsia="宋体"/>
                <w:snapToGrid w:val="0"/>
                <w:color w:val="auto"/>
                <w:spacing w:val="-6"/>
                <w:kern w:val="21"/>
                <w:szCs w:val="21"/>
              </w:rPr>
              <w:fldChar w:fldCharType="separate"/>
            </w:r>
            <w:r>
              <w:rPr>
                <w:rFonts w:ascii="Times New Roman" w:hAnsi="Times New Roman" w:eastAsia="宋体"/>
                <w:color w:val="auto"/>
                <w:kern w:val="2"/>
                <w:szCs w:val="21"/>
              </w:rPr>
              <w:t>⑦</w:t>
            </w:r>
            <w:r>
              <w:rPr>
                <w:rFonts w:ascii="Times New Roman" w:hAnsi="Times New Roman" w:eastAsia="宋体"/>
                <w:snapToGrid w:val="0"/>
                <w:color w:val="auto"/>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13" w:type="dxa"/>
            <w:vMerge w:val="restart"/>
            <w:vAlign w:val="center"/>
          </w:tcPr>
          <w:p>
            <w:pPr>
              <w:pStyle w:val="49"/>
              <w:spacing w:beforeLines="0" w:afterLines="0" w:line="240" w:lineRule="auto"/>
              <w:rPr>
                <w:rFonts w:ascii="Times New Roman" w:hAnsi="Times New Roman" w:eastAsia="宋体"/>
                <w:snapToGrid w:val="0"/>
                <w:color w:val="auto"/>
                <w:kern w:val="21"/>
                <w:szCs w:val="21"/>
              </w:rPr>
            </w:pPr>
            <w:r>
              <w:rPr>
                <w:rFonts w:ascii="Times New Roman" w:hAnsi="Times New Roman" w:eastAsia="宋体"/>
                <w:snapToGrid w:val="0"/>
                <w:color w:val="auto"/>
                <w:kern w:val="21"/>
                <w:szCs w:val="21"/>
              </w:rPr>
              <w:t>废气</w:t>
            </w:r>
          </w:p>
        </w:tc>
        <w:tc>
          <w:tcPr>
            <w:tcW w:w="2055" w:type="dxa"/>
            <w:vAlign w:val="bottom"/>
          </w:tcPr>
          <w:p>
            <w:pPr>
              <w:widowControl/>
              <w:jc w:val="center"/>
              <w:textAlignment w:val="bottom"/>
              <w:rPr>
                <w:rFonts w:ascii="Times New Roman" w:hAnsi="Times New Roman" w:eastAsia="宋体"/>
                <w:snapToGrid w:val="0"/>
                <w:color w:val="auto"/>
                <w:kern w:val="21"/>
                <w:szCs w:val="21"/>
              </w:rPr>
            </w:pPr>
            <w:r>
              <w:rPr>
                <w:rFonts w:hint="eastAsia" w:ascii="Times New Roman" w:hAnsi="Times New Roman" w:eastAsia="宋体" w:cs="宋体"/>
                <w:color w:val="auto"/>
                <w:kern w:val="0"/>
                <w:szCs w:val="21"/>
                <w:lang w:bidi="ar"/>
              </w:rPr>
              <w:t>非甲烷总烃</w:t>
            </w:r>
          </w:p>
        </w:tc>
        <w:tc>
          <w:tcPr>
            <w:tcW w:w="1538"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w:t>
            </w:r>
          </w:p>
        </w:tc>
        <w:tc>
          <w:tcPr>
            <w:tcW w:w="1276" w:type="dxa"/>
            <w:vAlign w:val="center"/>
          </w:tcPr>
          <w:p>
            <w:pPr>
              <w:widowControl/>
              <w:jc w:val="center"/>
              <w:textAlignment w:val="bottom"/>
              <w:rPr>
                <w:rFonts w:ascii="Times New Roman" w:hAnsi="Times New Roman" w:eastAsia="宋体"/>
                <w:snapToGrid w:val="0"/>
                <w:color w:val="auto"/>
                <w:kern w:val="21"/>
                <w:szCs w:val="21"/>
              </w:rPr>
            </w:pPr>
            <w:r>
              <w:rPr>
                <w:rFonts w:ascii="Times New Roman" w:hAnsi="Times New Roman" w:eastAsia="宋体"/>
                <w:color w:val="auto"/>
                <w:kern w:val="0"/>
                <w:szCs w:val="21"/>
                <w:lang w:bidi="ar"/>
              </w:rPr>
              <w:t>/</w:t>
            </w:r>
          </w:p>
        </w:tc>
        <w:tc>
          <w:tcPr>
            <w:tcW w:w="1491" w:type="dxa"/>
            <w:vAlign w:val="center"/>
          </w:tcPr>
          <w:p>
            <w:pPr>
              <w:widowControl/>
              <w:jc w:val="center"/>
              <w:textAlignment w:val="center"/>
              <w:rPr>
                <w:rFonts w:hint="eastAsia" w:ascii="Times New Roman" w:hAnsi="Times New Roman" w:eastAsia="宋体"/>
                <w:snapToGrid w:val="0"/>
                <w:color w:val="auto"/>
                <w:kern w:val="21"/>
                <w:szCs w:val="21"/>
                <w:lang w:eastAsia="zh-CN"/>
              </w:rPr>
            </w:pPr>
            <w:r>
              <w:rPr>
                <w:rFonts w:hint="eastAsia" w:ascii="Times New Roman" w:hAnsi="Times New Roman" w:eastAsia="宋体"/>
                <w:color w:val="auto"/>
                <w:kern w:val="0"/>
                <w:szCs w:val="21"/>
                <w:lang w:val="en-US" w:eastAsia="zh-CN" w:bidi="ar"/>
              </w:rPr>
              <w:t>0</w:t>
            </w:r>
          </w:p>
        </w:tc>
        <w:tc>
          <w:tcPr>
            <w:tcW w:w="1596" w:type="dxa"/>
            <w:vAlign w:val="center"/>
          </w:tcPr>
          <w:p>
            <w:pPr>
              <w:pStyle w:val="45"/>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0.0154</w:t>
            </w:r>
          </w:p>
        </w:tc>
        <w:tc>
          <w:tcPr>
            <w:tcW w:w="1554" w:type="dxa"/>
            <w:vAlign w:val="center"/>
          </w:tcPr>
          <w:p>
            <w:pPr>
              <w:widowControl/>
              <w:jc w:val="center"/>
              <w:textAlignment w:val="center"/>
              <w:rPr>
                <w:rFonts w:ascii="Times New Roman" w:hAnsi="Times New Roman" w:eastAsia="宋体"/>
                <w:snapToGrid w:val="0"/>
                <w:color w:val="auto"/>
                <w:kern w:val="21"/>
                <w:szCs w:val="21"/>
              </w:rPr>
            </w:pPr>
            <w:r>
              <w:rPr>
                <w:rFonts w:ascii="Times New Roman" w:hAnsi="Times New Roman" w:eastAsia="宋体"/>
                <w:color w:val="auto"/>
                <w:kern w:val="0"/>
                <w:szCs w:val="21"/>
                <w:lang w:bidi="ar"/>
              </w:rPr>
              <w:t>0</w:t>
            </w:r>
          </w:p>
        </w:tc>
        <w:tc>
          <w:tcPr>
            <w:tcW w:w="1828"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0.0154</w:t>
            </w:r>
          </w:p>
        </w:tc>
        <w:tc>
          <w:tcPr>
            <w:tcW w:w="1337" w:type="dxa"/>
            <w:vAlign w:val="center"/>
          </w:tcPr>
          <w:p>
            <w:pPr>
              <w:pStyle w:val="45"/>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+0.0154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13" w:type="dxa"/>
            <w:vMerge w:val="continue"/>
            <w:vAlign w:val="center"/>
          </w:tcPr>
          <w:p>
            <w:pPr>
              <w:pStyle w:val="49"/>
              <w:spacing w:beforeLines="0" w:afterLines="0" w:line="240" w:lineRule="auto"/>
              <w:rPr>
                <w:rFonts w:ascii="Times New Roman" w:hAnsi="Times New Roman" w:eastAsia="宋体"/>
                <w:snapToGrid w:val="0"/>
                <w:color w:val="auto"/>
                <w:kern w:val="21"/>
                <w:szCs w:val="21"/>
              </w:rPr>
            </w:pPr>
          </w:p>
        </w:tc>
        <w:tc>
          <w:tcPr>
            <w:tcW w:w="2055" w:type="dxa"/>
            <w:vAlign w:val="bottom"/>
          </w:tcPr>
          <w:p>
            <w:pPr>
              <w:widowControl/>
              <w:jc w:val="center"/>
              <w:textAlignment w:val="bottom"/>
              <w:rPr>
                <w:rFonts w:ascii="Times New Roman" w:hAnsi="Times New Roman" w:eastAsia="宋体"/>
                <w:snapToGrid w:val="0"/>
                <w:color w:val="auto"/>
                <w:kern w:val="21"/>
                <w:szCs w:val="21"/>
              </w:rPr>
            </w:pPr>
            <w:r>
              <w:rPr>
                <w:rFonts w:hint="eastAsia" w:ascii="Times New Roman" w:hAnsi="Times New Roman" w:eastAsia="宋体" w:cs="宋体"/>
                <w:color w:val="auto"/>
                <w:kern w:val="0"/>
                <w:szCs w:val="21"/>
                <w:lang w:bidi="ar"/>
              </w:rPr>
              <w:t>颗粒物</w:t>
            </w:r>
          </w:p>
        </w:tc>
        <w:tc>
          <w:tcPr>
            <w:tcW w:w="1538"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0.18512</w:t>
            </w:r>
          </w:p>
        </w:tc>
        <w:tc>
          <w:tcPr>
            <w:tcW w:w="1276" w:type="dxa"/>
            <w:vAlign w:val="center"/>
          </w:tcPr>
          <w:p>
            <w:pPr>
              <w:widowControl/>
              <w:jc w:val="center"/>
              <w:textAlignment w:val="bottom"/>
              <w:rPr>
                <w:rFonts w:ascii="Times New Roman" w:hAnsi="Times New Roman" w:eastAsia="宋体"/>
                <w:snapToGrid w:val="0"/>
                <w:color w:val="auto"/>
                <w:kern w:val="21"/>
                <w:szCs w:val="21"/>
              </w:rPr>
            </w:pPr>
            <w:r>
              <w:rPr>
                <w:rFonts w:ascii="Times New Roman" w:hAnsi="Times New Roman" w:eastAsia="宋体"/>
                <w:color w:val="auto"/>
                <w:kern w:val="0"/>
                <w:szCs w:val="21"/>
                <w:lang w:bidi="ar"/>
              </w:rPr>
              <w:t>/</w:t>
            </w:r>
          </w:p>
        </w:tc>
        <w:tc>
          <w:tcPr>
            <w:tcW w:w="1491" w:type="dxa"/>
            <w:vAlign w:val="center"/>
          </w:tcPr>
          <w:p>
            <w:pPr>
              <w:widowControl/>
              <w:jc w:val="center"/>
              <w:textAlignment w:val="center"/>
              <w:rPr>
                <w:rFonts w:hint="eastAsia" w:ascii="Times New Roman" w:hAnsi="Times New Roman" w:eastAsia="宋体"/>
                <w:snapToGrid w:val="0"/>
                <w:color w:val="auto"/>
                <w:kern w:val="21"/>
                <w:szCs w:val="21"/>
                <w:lang w:eastAsia="zh-CN"/>
              </w:rPr>
            </w:pPr>
            <w:r>
              <w:rPr>
                <w:rFonts w:hint="eastAsia" w:ascii="Times New Roman" w:hAnsi="Times New Roman" w:eastAsia="宋体"/>
                <w:color w:val="auto"/>
                <w:kern w:val="0"/>
                <w:szCs w:val="21"/>
                <w:lang w:val="en-US" w:eastAsia="zh-CN" w:bidi="ar"/>
              </w:rPr>
              <w:t>0</w:t>
            </w:r>
          </w:p>
        </w:tc>
        <w:tc>
          <w:tcPr>
            <w:tcW w:w="1596" w:type="dxa"/>
            <w:vAlign w:val="center"/>
          </w:tcPr>
          <w:p>
            <w:pPr>
              <w:pStyle w:val="45"/>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0.3628</w:t>
            </w:r>
          </w:p>
        </w:tc>
        <w:tc>
          <w:tcPr>
            <w:tcW w:w="1554" w:type="dxa"/>
            <w:vAlign w:val="center"/>
          </w:tcPr>
          <w:p>
            <w:pPr>
              <w:widowControl/>
              <w:jc w:val="center"/>
              <w:textAlignment w:val="center"/>
              <w:rPr>
                <w:rFonts w:hint="eastAsia" w:ascii="Times New Roman" w:hAnsi="Times New Roman" w:eastAsia="宋体"/>
                <w:snapToGrid w:val="0"/>
                <w:color w:val="auto"/>
                <w:kern w:val="21"/>
                <w:szCs w:val="21"/>
                <w:lang w:eastAsia="zh-CN"/>
              </w:rPr>
            </w:pPr>
            <w:r>
              <w:rPr>
                <w:rFonts w:hint="eastAsia" w:ascii="Times New Roman" w:hAnsi="Times New Roman" w:eastAsia="宋体"/>
                <w:color w:val="auto"/>
                <w:kern w:val="0"/>
                <w:szCs w:val="21"/>
                <w:lang w:val="en-US" w:eastAsia="zh-CN" w:bidi="ar"/>
              </w:rPr>
              <w:t>0</w:t>
            </w:r>
          </w:p>
        </w:tc>
        <w:tc>
          <w:tcPr>
            <w:tcW w:w="1828"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0.54792</w:t>
            </w:r>
          </w:p>
        </w:tc>
        <w:tc>
          <w:tcPr>
            <w:tcW w:w="1337" w:type="dxa"/>
            <w:vAlign w:val="center"/>
          </w:tcPr>
          <w:p>
            <w:pPr>
              <w:pStyle w:val="45"/>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+0.3628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13" w:type="dxa"/>
            <w:vMerge w:val="restart"/>
            <w:vAlign w:val="center"/>
          </w:tcPr>
          <w:p>
            <w:pPr>
              <w:pStyle w:val="49"/>
              <w:spacing w:beforeLines="0" w:afterLines="0" w:line="240" w:lineRule="auto"/>
              <w:rPr>
                <w:rFonts w:ascii="Times New Roman" w:hAnsi="Times New Roman" w:eastAsia="宋体"/>
                <w:snapToGrid w:val="0"/>
                <w:color w:val="auto"/>
                <w:kern w:val="21"/>
                <w:szCs w:val="21"/>
              </w:rPr>
            </w:pPr>
            <w:r>
              <w:rPr>
                <w:rFonts w:hint="eastAsia" w:ascii="Times New Roman" w:hAnsi="Times New Roman" w:eastAsia="宋体"/>
                <w:snapToGrid w:val="0"/>
                <w:color w:val="auto"/>
                <w:kern w:val="21"/>
                <w:szCs w:val="21"/>
                <w:lang w:val="en-US" w:eastAsia="zh-CN"/>
              </w:rPr>
              <w:t>生产</w:t>
            </w:r>
            <w:r>
              <w:rPr>
                <w:rFonts w:ascii="Times New Roman" w:hAnsi="Times New Roman" w:eastAsia="宋体"/>
                <w:snapToGrid w:val="0"/>
                <w:color w:val="auto"/>
                <w:kern w:val="21"/>
                <w:szCs w:val="21"/>
              </w:rPr>
              <w:t>废水</w:t>
            </w:r>
          </w:p>
        </w:tc>
        <w:tc>
          <w:tcPr>
            <w:tcW w:w="2055" w:type="dxa"/>
            <w:vAlign w:val="center"/>
          </w:tcPr>
          <w:p>
            <w:pPr>
              <w:adjustRightInd w:val="0"/>
              <w:snapToGrid w:val="0"/>
              <w:jc w:val="center"/>
              <w:rPr>
                <w:rFonts w:ascii="Times New Roman" w:hAnsi="Times New Roman" w:eastAsia="宋体"/>
                <w:snapToGrid w:val="0"/>
                <w:color w:val="auto"/>
                <w:kern w:val="21"/>
                <w:szCs w:val="21"/>
              </w:rPr>
            </w:pPr>
            <w:r>
              <w:rPr>
                <w:rFonts w:ascii="Times New Roman" w:hAnsi="Times New Roman" w:eastAsia="宋体"/>
                <w:color w:val="auto"/>
                <w:szCs w:val="21"/>
              </w:rPr>
              <w:t>污水量</w:t>
            </w:r>
          </w:p>
        </w:tc>
        <w:tc>
          <w:tcPr>
            <w:tcW w:w="1538"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270</w:t>
            </w:r>
          </w:p>
        </w:tc>
        <w:tc>
          <w:tcPr>
            <w:tcW w:w="1276" w:type="dxa"/>
            <w:vAlign w:val="center"/>
          </w:tcPr>
          <w:p>
            <w:pPr>
              <w:pStyle w:val="49"/>
              <w:spacing w:beforeLines="0" w:afterLines="0" w:line="240" w:lineRule="auto"/>
              <w:rPr>
                <w:rFonts w:ascii="Times New Roman" w:hAnsi="Times New Roman" w:eastAsia="宋体"/>
                <w:snapToGrid w:val="0"/>
                <w:color w:val="auto"/>
                <w:kern w:val="21"/>
                <w:szCs w:val="21"/>
              </w:rPr>
            </w:pPr>
            <w:r>
              <w:rPr>
                <w:rFonts w:ascii="Times New Roman" w:hAnsi="Times New Roman" w:eastAsia="宋体"/>
                <w:snapToGrid w:val="0"/>
                <w:color w:val="auto"/>
                <w:kern w:val="21"/>
                <w:szCs w:val="21"/>
              </w:rPr>
              <w:t>/</w:t>
            </w:r>
          </w:p>
        </w:tc>
        <w:tc>
          <w:tcPr>
            <w:tcW w:w="1491" w:type="dxa"/>
            <w:vAlign w:val="center"/>
          </w:tcPr>
          <w:p>
            <w:pPr>
              <w:widowControl/>
              <w:jc w:val="center"/>
              <w:textAlignment w:val="bottom"/>
              <w:rPr>
                <w:rFonts w:ascii="Times New Roman" w:hAnsi="Times New Roman" w:eastAsia="宋体"/>
                <w:snapToGrid w:val="0"/>
                <w:color w:val="auto"/>
                <w:kern w:val="21"/>
                <w:szCs w:val="21"/>
              </w:rPr>
            </w:pPr>
            <w:r>
              <w:rPr>
                <w:rFonts w:hint="eastAsia" w:ascii="Times New Roman" w:hAnsi="Times New Roman" w:eastAsia="宋体"/>
                <w:snapToGrid w:val="0"/>
                <w:color w:val="auto"/>
                <w:kern w:val="21"/>
                <w:szCs w:val="21"/>
              </w:rPr>
              <w:t>0</w:t>
            </w:r>
          </w:p>
        </w:tc>
        <w:tc>
          <w:tcPr>
            <w:tcW w:w="1596"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270</w:t>
            </w:r>
          </w:p>
        </w:tc>
        <w:tc>
          <w:tcPr>
            <w:tcW w:w="1554" w:type="dxa"/>
            <w:vAlign w:val="center"/>
          </w:tcPr>
          <w:p>
            <w:pPr>
              <w:jc w:val="center"/>
              <w:rPr>
                <w:rFonts w:hint="eastAsia" w:ascii="Times New Roman" w:hAnsi="Times New Roman" w:eastAsia="宋体"/>
                <w:snapToGrid w:val="0"/>
                <w:color w:val="auto"/>
                <w:kern w:val="21"/>
                <w:szCs w:val="21"/>
                <w:lang w:eastAsia="zh-CN"/>
              </w:rPr>
            </w:pPr>
            <w:r>
              <w:rPr>
                <w:rFonts w:hint="eastAsia" w:ascii="Times New Roman" w:hAnsi="Times New Roman" w:eastAsia="宋体"/>
                <w:color w:val="auto"/>
                <w:lang w:eastAsia="zh-CN"/>
              </w:rPr>
              <w:t>0</w:t>
            </w:r>
          </w:p>
        </w:tc>
        <w:tc>
          <w:tcPr>
            <w:tcW w:w="1828"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540</w:t>
            </w:r>
          </w:p>
        </w:tc>
        <w:tc>
          <w:tcPr>
            <w:tcW w:w="1337" w:type="dxa"/>
            <w:vAlign w:val="center"/>
          </w:tcPr>
          <w:p>
            <w:pPr>
              <w:pStyle w:val="45"/>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+270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13" w:type="dxa"/>
            <w:vMerge w:val="continue"/>
            <w:vAlign w:val="center"/>
          </w:tcPr>
          <w:p>
            <w:pPr>
              <w:pStyle w:val="49"/>
              <w:spacing w:beforeLines="0" w:afterLines="0" w:line="240" w:lineRule="auto"/>
              <w:rPr>
                <w:rFonts w:ascii="Times New Roman" w:hAnsi="Times New Roman" w:eastAsia="宋体"/>
                <w:snapToGrid w:val="0"/>
                <w:color w:val="auto"/>
                <w:kern w:val="21"/>
                <w:szCs w:val="21"/>
              </w:rPr>
            </w:pPr>
          </w:p>
        </w:tc>
        <w:tc>
          <w:tcPr>
            <w:tcW w:w="2055" w:type="dxa"/>
            <w:vAlign w:val="center"/>
          </w:tcPr>
          <w:p>
            <w:pPr>
              <w:adjustRightInd w:val="0"/>
              <w:snapToGrid w:val="0"/>
              <w:jc w:val="center"/>
              <w:rPr>
                <w:rFonts w:ascii="Times New Roman" w:hAnsi="Times New Roman" w:eastAsia="宋体"/>
                <w:snapToGrid w:val="0"/>
                <w:color w:val="auto"/>
                <w:kern w:val="21"/>
                <w:szCs w:val="21"/>
              </w:rPr>
            </w:pPr>
            <w:r>
              <w:rPr>
                <w:rFonts w:ascii="Times New Roman" w:hAnsi="Times New Roman" w:eastAsia="宋体"/>
                <w:color w:val="auto"/>
                <w:szCs w:val="21"/>
                <w:lang w:val="zh-CN"/>
              </w:rPr>
              <w:t>COD</w:t>
            </w:r>
          </w:p>
        </w:tc>
        <w:tc>
          <w:tcPr>
            <w:tcW w:w="1538"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szCs w:val="21"/>
                <w:highlight w:val="none"/>
                <w:lang w:val="en-US" w:eastAsia="zh-CN"/>
              </w:rPr>
              <w:t>0.065</w:t>
            </w:r>
          </w:p>
        </w:tc>
        <w:tc>
          <w:tcPr>
            <w:tcW w:w="1276" w:type="dxa"/>
            <w:vAlign w:val="center"/>
          </w:tcPr>
          <w:p>
            <w:pPr>
              <w:pStyle w:val="49"/>
              <w:spacing w:beforeLines="0" w:afterLines="0" w:line="240" w:lineRule="auto"/>
              <w:rPr>
                <w:rFonts w:ascii="Times New Roman" w:hAnsi="Times New Roman" w:eastAsia="宋体"/>
                <w:snapToGrid w:val="0"/>
                <w:color w:val="auto"/>
                <w:kern w:val="21"/>
                <w:szCs w:val="21"/>
              </w:rPr>
            </w:pPr>
            <w:r>
              <w:rPr>
                <w:rFonts w:ascii="Times New Roman" w:hAnsi="Times New Roman" w:eastAsia="宋体"/>
                <w:snapToGrid w:val="0"/>
                <w:color w:val="auto"/>
                <w:kern w:val="21"/>
                <w:szCs w:val="21"/>
              </w:rPr>
              <w:t>/</w:t>
            </w:r>
          </w:p>
        </w:tc>
        <w:tc>
          <w:tcPr>
            <w:tcW w:w="1491" w:type="dxa"/>
            <w:vAlign w:val="center"/>
          </w:tcPr>
          <w:p>
            <w:pPr>
              <w:widowControl/>
              <w:jc w:val="center"/>
              <w:textAlignment w:val="bottom"/>
              <w:rPr>
                <w:rFonts w:ascii="Times New Roman" w:hAnsi="Times New Roman" w:eastAsia="宋体"/>
                <w:snapToGrid w:val="0"/>
                <w:color w:val="auto"/>
                <w:kern w:val="21"/>
                <w:szCs w:val="21"/>
              </w:rPr>
            </w:pPr>
            <w:r>
              <w:rPr>
                <w:rFonts w:hint="eastAsia" w:ascii="Times New Roman" w:hAnsi="Times New Roman" w:eastAsia="宋体"/>
                <w:snapToGrid w:val="0"/>
                <w:color w:val="auto"/>
                <w:kern w:val="21"/>
                <w:szCs w:val="21"/>
              </w:rPr>
              <w:t>0</w:t>
            </w:r>
          </w:p>
        </w:tc>
        <w:tc>
          <w:tcPr>
            <w:tcW w:w="1596"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szCs w:val="21"/>
                <w:highlight w:val="none"/>
                <w:lang w:val="en-US" w:eastAsia="zh-CN"/>
              </w:rPr>
              <w:t>0.065</w:t>
            </w:r>
          </w:p>
        </w:tc>
        <w:tc>
          <w:tcPr>
            <w:tcW w:w="1554" w:type="dxa"/>
            <w:vAlign w:val="center"/>
          </w:tcPr>
          <w:p>
            <w:pPr>
              <w:jc w:val="center"/>
              <w:rPr>
                <w:rFonts w:ascii="Times New Roman" w:hAnsi="Times New Roman" w:eastAsia="宋体"/>
                <w:snapToGrid w:val="0"/>
                <w:color w:val="auto"/>
                <w:kern w:val="21"/>
                <w:szCs w:val="21"/>
              </w:rPr>
            </w:pPr>
            <w:r>
              <w:rPr>
                <w:rFonts w:hint="eastAsia" w:ascii="Times New Roman" w:hAnsi="Times New Roman" w:eastAsia="宋体"/>
                <w:color w:val="auto"/>
                <w:kern w:val="0"/>
                <w:szCs w:val="21"/>
                <w:lang w:bidi="ar"/>
              </w:rPr>
              <w:t>0</w:t>
            </w:r>
          </w:p>
        </w:tc>
        <w:tc>
          <w:tcPr>
            <w:tcW w:w="1828"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0.13</w:t>
            </w:r>
          </w:p>
        </w:tc>
        <w:tc>
          <w:tcPr>
            <w:tcW w:w="1337" w:type="dxa"/>
            <w:vAlign w:val="center"/>
          </w:tcPr>
          <w:p>
            <w:pPr>
              <w:pStyle w:val="45"/>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szCs w:val="21"/>
                <w:highlight w:val="none"/>
                <w:lang w:val="en-US" w:eastAsia="zh-CN"/>
              </w:rPr>
              <w:t>+0.065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13" w:type="dxa"/>
            <w:vMerge w:val="continue"/>
            <w:vAlign w:val="center"/>
          </w:tcPr>
          <w:p>
            <w:pPr>
              <w:pStyle w:val="49"/>
              <w:spacing w:beforeLines="0" w:afterLines="0" w:line="240" w:lineRule="auto"/>
              <w:rPr>
                <w:rFonts w:ascii="Times New Roman" w:hAnsi="Times New Roman" w:eastAsia="宋体"/>
                <w:snapToGrid w:val="0"/>
                <w:color w:val="auto"/>
                <w:kern w:val="21"/>
                <w:szCs w:val="21"/>
              </w:rPr>
            </w:pPr>
          </w:p>
        </w:tc>
        <w:tc>
          <w:tcPr>
            <w:tcW w:w="2055" w:type="dxa"/>
            <w:vAlign w:val="center"/>
          </w:tcPr>
          <w:p>
            <w:pPr>
              <w:adjustRightInd w:val="0"/>
              <w:snapToGrid w:val="0"/>
              <w:jc w:val="center"/>
              <w:rPr>
                <w:rFonts w:hint="eastAsia" w:ascii="Times New Roman" w:hAnsi="Times New Roman" w:eastAsia="宋体"/>
                <w:snapToGrid w:val="0"/>
                <w:color w:val="auto"/>
                <w:kern w:val="21"/>
                <w:szCs w:val="21"/>
                <w:lang w:eastAsia="zh-CN"/>
              </w:rPr>
            </w:pPr>
            <w:r>
              <w:rPr>
                <w:rFonts w:hint="eastAsia" w:ascii="Times New Roman" w:hAnsi="Times New Roman" w:eastAsia="宋体"/>
                <w:color w:val="auto"/>
                <w:szCs w:val="21"/>
                <w:lang w:val="en-US" w:eastAsia="zh-CN"/>
              </w:rPr>
              <w:t>氨氮</w:t>
            </w:r>
          </w:p>
        </w:tc>
        <w:tc>
          <w:tcPr>
            <w:tcW w:w="1538"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szCs w:val="21"/>
                <w:highlight w:val="none"/>
                <w:lang w:val="en-US" w:eastAsia="zh-CN"/>
              </w:rPr>
              <w:t>0.001</w:t>
            </w:r>
          </w:p>
        </w:tc>
        <w:tc>
          <w:tcPr>
            <w:tcW w:w="1276" w:type="dxa"/>
            <w:vAlign w:val="center"/>
          </w:tcPr>
          <w:p>
            <w:pPr>
              <w:pStyle w:val="49"/>
              <w:spacing w:beforeLines="0" w:afterLines="0" w:line="240" w:lineRule="auto"/>
              <w:rPr>
                <w:rFonts w:ascii="Times New Roman" w:hAnsi="Times New Roman" w:eastAsia="宋体"/>
                <w:snapToGrid w:val="0"/>
                <w:color w:val="auto"/>
                <w:kern w:val="21"/>
                <w:szCs w:val="21"/>
              </w:rPr>
            </w:pPr>
            <w:r>
              <w:rPr>
                <w:rFonts w:ascii="Times New Roman" w:hAnsi="Times New Roman" w:eastAsia="宋体"/>
                <w:snapToGrid w:val="0"/>
                <w:color w:val="auto"/>
                <w:kern w:val="21"/>
                <w:szCs w:val="21"/>
              </w:rPr>
              <w:t>/</w:t>
            </w:r>
          </w:p>
        </w:tc>
        <w:tc>
          <w:tcPr>
            <w:tcW w:w="1491" w:type="dxa"/>
            <w:vAlign w:val="center"/>
          </w:tcPr>
          <w:p>
            <w:pPr>
              <w:widowControl/>
              <w:jc w:val="center"/>
              <w:textAlignment w:val="bottom"/>
              <w:rPr>
                <w:rFonts w:ascii="Times New Roman" w:hAnsi="Times New Roman" w:eastAsia="宋体"/>
                <w:snapToGrid w:val="0"/>
                <w:color w:val="auto"/>
                <w:kern w:val="21"/>
                <w:szCs w:val="21"/>
              </w:rPr>
            </w:pPr>
            <w:r>
              <w:rPr>
                <w:rFonts w:hint="eastAsia" w:ascii="Times New Roman" w:hAnsi="Times New Roman" w:eastAsia="宋体"/>
                <w:snapToGrid w:val="0"/>
                <w:color w:val="auto"/>
                <w:kern w:val="21"/>
                <w:szCs w:val="21"/>
              </w:rPr>
              <w:t>0</w:t>
            </w:r>
          </w:p>
        </w:tc>
        <w:tc>
          <w:tcPr>
            <w:tcW w:w="1596"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szCs w:val="21"/>
                <w:highlight w:val="none"/>
                <w:lang w:val="en-US" w:eastAsia="zh-CN"/>
              </w:rPr>
              <w:t>0.001</w:t>
            </w:r>
          </w:p>
        </w:tc>
        <w:tc>
          <w:tcPr>
            <w:tcW w:w="1554" w:type="dxa"/>
            <w:vAlign w:val="center"/>
          </w:tcPr>
          <w:p>
            <w:pPr>
              <w:jc w:val="center"/>
              <w:rPr>
                <w:rFonts w:ascii="Times New Roman" w:hAnsi="Times New Roman" w:eastAsia="宋体"/>
                <w:snapToGrid w:val="0"/>
                <w:color w:val="auto"/>
                <w:kern w:val="21"/>
                <w:szCs w:val="21"/>
              </w:rPr>
            </w:pPr>
            <w:r>
              <w:rPr>
                <w:rFonts w:hint="eastAsia" w:ascii="Times New Roman" w:hAnsi="Times New Roman" w:eastAsia="宋体"/>
                <w:color w:val="auto"/>
                <w:szCs w:val="21"/>
              </w:rPr>
              <w:t>0</w:t>
            </w:r>
          </w:p>
        </w:tc>
        <w:tc>
          <w:tcPr>
            <w:tcW w:w="1828"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0.002</w:t>
            </w:r>
          </w:p>
        </w:tc>
        <w:tc>
          <w:tcPr>
            <w:tcW w:w="1337" w:type="dxa"/>
            <w:vAlign w:val="center"/>
          </w:tcPr>
          <w:p>
            <w:pPr>
              <w:pStyle w:val="45"/>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szCs w:val="21"/>
                <w:highlight w:val="none"/>
                <w:lang w:val="en-US" w:eastAsia="zh-CN"/>
              </w:rPr>
              <w:t>+0.001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113" w:type="dxa"/>
            <w:vMerge w:val="continue"/>
            <w:vAlign w:val="center"/>
          </w:tcPr>
          <w:p>
            <w:pPr>
              <w:pStyle w:val="49"/>
              <w:spacing w:beforeLines="0" w:afterLines="0" w:line="240" w:lineRule="auto"/>
              <w:rPr>
                <w:rFonts w:ascii="Times New Roman" w:hAnsi="Times New Roman" w:eastAsia="宋体"/>
                <w:snapToGrid w:val="0"/>
                <w:color w:val="auto"/>
                <w:kern w:val="21"/>
                <w:szCs w:val="21"/>
              </w:rPr>
            </w:pPr>
          </w:p>
        </w:tc>
        <w:tc>
          <w:tcPr>
            <w:tcW w:w="2055" w:type="dxa"/>
            <w:vAlign w:val="center"/>
          </w:tcPr>
          <w:p>
            <w:pPr>
              <w:adjustRightInd w:val="0"/>
              <w:snapToGrid w:val="0"/>
              <w:jc w:val="center"/>
              <w:rPr>
                <w:rFonts w:ascii="Times New Roman" w:hAnsi="Times New Roman" w:eastAsia="宋体"/>
                <w:snapToGrid w:val="0"/>
                <w:color w:val="auto"/>
                <w:kern w:val="21"/>
                <w:szCs w:val="21"/>
              </w:rPr>
            </w:pPr>
            <w:r>
              <w:rPr>
                <w:rFonts w:ascii="Times New Roman" w:hAnsi="Times New Roman" w:eastAsia="宋体"/>
                <w:color w:val="auto"/>
                <w:szCs w:val="21"/>
              </w:rPr>
              <w:t>SS</w:t>
            </w:r>
          </w:p>
        </w:tc>
        <w:tc>
          <w:tcPr>
            <w:tcW w:w="1538" w:type="dxa"/>
            <w:vAlign w:val="center"/>
          </w:tcPr>
          <w:p>
            <w:pPr>
              <w:pStyle w:val="45"/>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szCs w:val="21"/>
                <w:highlight w:val="none"/>
                <w:lang w:val="en-US" w:eastAsia="zh-CN"/>
              </w:rPr>
              <w:t>0.027</w:t>
            </w:r>
          </w:p>
        </w:tc>
        <w:tc>
          <w:tcPr>
            <w:tcW w:w="1276" w:type="dxa"/>
            <w:vAlign w:val="center"/>
          </w:tcPr>
          <w:p>
            <w:pPr>
              <w:pStyle w:val="49"/>
              <w:spacing w:beforeLines="0" w:afterLines="0" w:line="240" w:lineRule="auto"/>
              <w:rPr>
                <w:rFonts w:ascii="Times New Roman" w:hAnsi="Times New Roman" w:eastAsia="宋体"/>
                <w:snapToGrid w:val="0"/>
                <w:color w:val="auto"/>
                <w:kern w:val="21"/>
                <w:szCs w:val="21"/>
              </w:rPr>
            </w:pPr>
            <w:r>
              <w:rPr>
                <w:rFonts w:ascii="Times New Roman" w:hAnsi="Times New Roman" w:eastAsia="宋体"/>
                <w:snapToGrid w:val="0"/>
                <w:color w:val="auto"/>
                <w:kern w:val="21"/>
                <w:szCs w:val="21"/>
              </w:rPr>
              <w:t>/</w:t>
            </w:r>
          </w:p>
        </w:tc>
        <w:tc>
          <w:tcPr>
            <w:tcW w:w="1491" w:type="dxa"/>
            <w:vAlign w:val="center"/>
          </w:tcPr>
          <w:p>
            <w:pPr>
              <w:widowControl/>
              <w:jc w:val="center"/>
              <w:textAlignment w:val="bottom"/>
              <w:rPr>
                <w:rFonts w:ascii="Times New Roman" w:hAnsi="Times New Roman" w:eastAsia="宋体"/>
                <w:snapToGrid w:val="0"/>
                <w:color w:val="auto"/>
                <w:kern w:val="21"/>
                <w:szCs w:val="21"/>
              </w:rPr>
            </w:pPr>
            <w:r>
              <w:rPr>
                <w:rFonts w:hint="eastAsia" w:ascii="Times New Roman" w:hAnsi="Times New Roman" w:eastAsia="宋体"/>
                <w:snapToGrid w:val="0"/>
                <w:color w:val="auto"/>
                <w:kern w:val="21"/>
                <w:szCs w:val="21"/>
              </w:rPr>
              <w:t>0</w:t>
            </w:r>
          </w:p>
        </w:tc>
        <w:tc>
          <w:tcPr>
            <w:tcW w:w="1596" w:type="dxa"/>
            <w:vAlign w:val="center"/>
          </w:tcPr>
          <w:p>
            <w:pPr>
              <w:pStyle w:val="45"/>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szCs w:val="21"/>
                <w:highlight w:val="none"/>
                <w:lang w:val="en-US" w:eastAsia="zh-CN"/>
              </w:rPr>
              <w:t>0.027</w:t>
            </w:r>
          </w:p>
        </w:tc>
        <w:tc>
          <w:tcPr>
            <w:tcW w:w="1554" w:type="dxa"/>
            <w:vAlign w:val="center"/>
          </w:tcPr>
          <w:p>
            <w:pPr>
              <w:jc w:val="center"/>
              <w:rPr>
                <w:rFonts w:ascii="Times New Roman" w:hAnsi="Times New Roman" w:eastAsia="宋体"/>
                <w:snapToGrid w:val="0"/>
                <w:color w:val="auto"/>
                <w:kern w:val="21"/>
                <w:szCs w:val="21"/>
              </w:rPr>
            </w:pPr>
            <w:r>
              <w:rPr>
                <w:rFonts w:hint="eastAsia" w:ascii="Times New Roman" w:hAnsi="Times New Roman" w:eastAsia="宋体"/>
                <w:color w:val="auto"/>
                <w:szCs w:val="21"/>
              </w:rPr>
              <w:t>0</w:t>
            </w:r>
          </w:p>
        </w:tc>
        <w:tc>
          <w:tcPr>
            <w:tcW w:w="1828"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0.054</w:t>
            </w:r>
          </w:p>
        </w:tc>
        <w:tc>
          <w:tcPr>
            <w:tcW w:w="1337" w:type="dxa"/>
            <w:vAlign w:val="center"/>
          </w:tcPr>
          <w:p>
            <w:pPr>
              <w:pStyle w:val="45"/>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szCs w:val="21"/>
                <w:highlight w:val="none"/>
                <w:lang w:val="en-US" w:eastAsia="zh-CN"/>
              </w:rPr>
              <w:t>+0.027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13" w:type="dxa"/>
            <w:vMerge w:val="continue"/>
            <w:vAlign w:val="center"/>
          </w:tcPr>
          <w:p>
            <w:pPr>
              <w:pStyle w:val="49"/>
              <w:spacing w:beforeLines="0" w:afterLines="0" w:line="240" w:lineRule="auto"/>
              <w:rPr>
                <w:rFonts w:ascii="Times New Roman" w:hAnsi="Times New Roman" w:eastAsia="宋体"/>
                <w:snapToGrid w:val="0"/>
                <w:color w:val="auto"/>
                <w:kern w:val="21"/>
                <w:szCs w:val="21"/>
              </w:rPr>
            </w:pPr>
          </w:p>
        </w:tc>
        <w:tc>
          <w:tcPr>
            <w:tcW w:w="2055" w:type="dxa"/>
            <w:vAlign w:val="center"/>
          </w:tcPr>
          <w:p>
            <w:pPr>
              <w:adjustRightInd w:val="0"/>
              <w:snapToGrid w:val="0"/>
              <w:jc w:val="center"/>
              <w:rPr>
                <w:rFonts w:hint="eastAsia" w:ascii="Times New Roman" w:hAnsi="Times New Roman" w:eastAsia="宋体"/>
                <w:snapToGrid w:val="0"/>
                <w:color w:val="auto"/>
                <w:kern w:val="21"/>
                <w:szCs w:val="21"/>
                <w:lang w:eastAsia="zh-CN"/>
              </w:rPr>
            </w:pPr>
            <w:r>
              <w:rPr>
                <w:rFonts w:hint="eastAsia" w:ascii="Times New Roman" w:hAnsi="Times New Roman" w:eastAsia="宋体"/>
                <w:color w:val="auto"/>
                <w:szCs w:val="21"/>
                <w:lang w:val="en-US" w:eastAsia="zh-CN"/>
              </w:rPr>
              <w:t>石油类</w:t>
            </w:r>
          </w:p>
        </w:tc>
        <w:tc>
          <w:tcPr>
            <w:tcW w:w="1538" w:type="dxa"/>
            <w:vAlign w:val="center"/>
          </w:tcPr>
          <w:p>
            <w:pPr>
              <w:pStyle w:val="45"/>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0.024</w:t>
            </w:r>
          </w:p>
        </w:tc>
        <w:tc>
          <w:tcPr>
            <w:tcW w:w="1276" w:type="dxa"/>
            <w:vAlign w:val="center"/>
          </w:tcPr>
          <w:p>
            <w:pPr>
              <w:pStyle w:val="49"/>
              <w:spacing w:beforeLines="0" w:afterLines="0" w:line="240" w:lineRule="auto"/>
              <w:rPr>
                <w:rFonts w:ascii="Times New Roman" w:hAnsi="Times New Roman" w:eastAsia="宋体"/>
                <w:snapToGrid w:val="0"/>
                <w:color w:val="auto"/>
                <w:kern w:val="21"/>
                <w:szCs w:val="21"/>
              </w:rPr>
            </w:pPr>
            <w:r>
              <w:rPr>
                <w:rFonts w:ascii="Times New Roman" w:hAnsi="Times New Roman" w:eastAsia="宋体"/>
                <w:snapToGrid w:val="0"/>
                <w:color w:val="auto"/>
                <w:kern w:val="21"/>
                <w:szCs w:val="21"/>
              </w:rPr>
              <w:t>/</w:t>
            </w:r>
          </w:p>
        </w:tc>
        <w:tc>
          <w:tcPr>
            <w:tcW w:w="1491" w:type="dxa"/>
            <w:vAlign w:val="center"/>
          </w:tcPr>
          <w:p>
            <w:pPr>
              <w:widowControl/>
              <w:jc w:val="center"/>
              <w:textAlignment w:val="bottom"/>
              <w:rPr>
                <w:rFonts w:ascii="Times New Roman" w:hAnsi="Times New Roman" w:eastAsia="宋体"/>
                <w:snapToGrid w:val="0"/>
                <w:color w:val="auto"/>
                <w:kern w:val="21"/>
                <w:szCs w:val="21"/>
              </w:rPr>
            </w:pPr>
            <w:r>
              <w:rPr>
                <w:rFonts w:hint="eastAsia" w:ascii="Times New Roman" w:hAnsi="Times New Roman" w:eastAsia="宋体"/>
                <w:snapToGrid w:val="0"/>
                <w:color w:val="auto"/>
                <w:kern w:val="21"/>
                <w:szCs w:val="21"/>
              </w:rPr>
              <w:t>0</w:t>
            </w:r>
          </w:p>
        </w:tc>
        <w:tc>
          <w:tcPr>
            <w:tcW w:w="1596" w:type="dxa"/>
            <w:vAlign w:val="center"/>
          </w:tcPr>
          <w:p>
            <w:pPr>
              <w:pStyle w:val="45"/>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0.024</w:t>
            </w:r>
          </w:p>
        </w:tc>
        <w:tc>
          <w:tcPr>
            <w:tcW w:w="1554" w:type="dxa"/>
            <w:vAlign w:val="center"/>
          </w:tcPr>
          <w:p>
            <w:pPr>
              <w:jc w:val="center"/>
              <w:rPr>
                <w:rFonts w:hint="default" w:ascii="Times New Roman" w:hAnsi="Times New Roman" w:eastAsia="宋体"/>
                <w:snapToGrid w:val="0"/>
                <w:color w:val="auto"/>
                <w:kern w:val="21"/>
                <w:szCs w:val="21"/>
                <w:lang w:val="en-US"/>
              </w:rPr>
            </w:pPr>
            <w:r>
              <w:rPr>
                <w:rFonts w:hint="default" w:ascii="Times New Roman" w:hAnsi="Times New Roman" w:eastAsia="宋体"/>
                <w:color w:val="auto"/>
                <w:szCs w:val="21"/>
                <w:lang w:val="en-US"/>
              </w:rPr>
              <w:t>0</w:t>
            </w:r>
          </w:p>
        </w:tc>
        <w:tc>
          <w:tcPr>
            <w:tcW w:w="1828"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0.048</w:t>
            </w:r>
          </w:p>
        </w:tc>
        <w:tc>
          <w:tcPr>
            <w:tcW w:w="1337" w:type="dxa"/>
            <w:vAlign w:val="center"/>
          </w:tcPr>
          <w:p>
            <w:pPr>
              <w:pStyle w:val="45"/>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+0.024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13" w:type="dxa"/>
            <w:vMerge w:val="restart"/>
            <w:vAlign w:val="center"/>
          </w:tcPr>
          <w:p>
            <w:pPr>
              <w:pStyle w:val="49"/>
              <w:spacing w:beforeLines="0" w:afterLines="0" w:line="240" w:lineRule="auto"/>
              <w:rPr>
                <w:rFonts w:hint="eastAsia" w:ascii="Times New Roman" w:hAnsi="Times New Roman" w:eastAsia="宋体"/>
                <w:snapToGrid w:val="0"/>
                <w:color w:val="auto"/>
                <w:kern w:val="21"/>
                <w:szCs w:val="21"/>
                <w:lang w:val="en-US" w:eastAsia="zh-CN"/>
              </w:rPr>
            </w:pPr>
            <w:r>
              <w:rPr>
                <w:rFonts w:hint="eastAsia" w:ascii="Times New Roman" w:hAnsi="Times New Roman" w:eastAsia="宋体"/>
                <w:snapToGrid w:val="0"/>
                <w:color w:val="auto"/>
                <w:kern w:val="21"/>
                <w:szCs w:val="21"/>
                <w:lang w:val="en-US" w:eastAsia="zh-CN"/>
              </w:rPr>
              <w:t>生活污水</w:t>
            </w:r>
          </w:p>
        </w:tc>
        <w:tc>
          <w:tcPr>
            <w:tcW w:w="2055" w:type="dxa"/>
            <w:vAlign w:val="center"/>
          </w:tcPr>
          <w:p>
            <w:pPr>
              <w:adjustRightInd w:val="0"/>
              <w:snapToGrid w:val="0"/>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污水量</w:t>
            </w:r>
          </w:p>
        </w:tc>
        <w:tc>
          <w:tcPr>
            <w:tcW w:w="1538"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2424</w:t>
            </w:r>
          </w:p>
        </w:tc>
        <w:tc>
          <w:tcPr>
            <w:tcW w:w="1276" w:type="dxa"/>
            <w:vAlign w:val="center"/>
          </w:tcPr>
          <w:p>
            <w:pPr>
              <w:pStyle w:val="49"/>
              <w:spacing w:beforeLines="0" w:afterLines="0" w:line="240" w:lineRule="auto"/>
              <w:rPr>
                <w:rFonts w:ascii="Times New Roman" w:hAnsi="Times New Roman" w:eastAsia="宋体"/>
                <w:snapToGrid w:val="0"/>
                <w:color w:val="auto"/>
                <w:kern w:val="21"/>
                <w:szCs w:val="21"/>
              </w:rPr>
            </w:pPr>
          </w:p>
        </w:tc>
        <w:tc>
          <w:tcPr>
            <w:tcW w:w="1491" w:type="dxa"/>
            <w:vAlign w:val="center"/>
          </w:tcPr>
          <w:p>
            <w:pPr>
              <w:widowControl/>
              <w:jc w:val="center"/>
              <w:textAlignment w:val="bottom"/>
              <w:rPr>
                <w:rFonts w:hint="eastAsia" w:ascii="Times New Roman" w:hAnsi="Times New Roman" w:eastAsia="宋体"/>
                <w:snapToGrid w:val="0"/>
                <w:color w:val="auto"/>
                <w:kern w:val="21"/>
                <w:szCs w:val="21"/>
              </w:rPr>
            </w:pPr>
          </w:p>
        </w:tc>
        <w:tc>
          <w:tcPr>
            <w:tcW w:w="1596"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2040</w:t>
            </w:r>
          </w:p>
        </w:tc>
        <w:tc>
          <w:tcPr>
            <w:tcW w:w="1554" w:type="dxa"/>
            <w:vAlign w:val="center"/>
          </w:tcPr>
          <w:p>
            <w:pPr>
              <w:jc w:val="center"/>
              <w:rPr>
                <w:rFonts w:hint="default" w:ascii="Times New Roman" w:hAnsi="Times New Roman" w:eastAsia="宋体"/>
                <w:color w:val="auto"/>
                <w:szCs w:val="21"/>
                <w:lang w:val="en-US"/>
              </w:rPr>
            </w:pPr>
          </w:p>
        </w:tc>
        <w:tc>
          <w:tcPr>
            <w:tcW w:w="1828"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4464</w:t>
            </w:r>
          </w:p>
        </w:tc>
        <w:tc>
          <w:tcPr>
            <w:tcW w:w="1337"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+2040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13" w:type="dxa"/>
            <w:vMerge w:val="continue"/>
            <w:vAlign w:val="center"/>
          </w:tcPr>
          <w:p>
            <w:pPr>
              <w:pStyle w:val="49"/>
              <w:spacing w:beforeLines="0" w:afterLines="0" w:line="240" w:lineRule="auto"/>
              <w:rPr>
                <w:rFonts w:hint="eastAsia" w:ascii="Times New Roman" w:hAnsi="Times New Roman" w:eastAsia="宋体"/>
                <w:snapToGrid w:val="0"/>
                <w:color w:val="auto"/>
                <w:kern w:val="21"/>
                <w:szCs w:val="21"/>
                <w:lang w:val="en-US" w:eastAsia="zh-CN"/>
              </w:rPr>
            </w:pPr>
          </w:p>
        </w:tc>
        <w:tc>
          <w:tcPr>
            <w:tcW w:w="2055" w:type="dxa"/>
            <w:vAlign w:val="center"/>
          </w:tcPr>
          <w:p>
            <w:pPr>
              <w:adjustRightInd w:val="0"/>
              <w:snapToGrid w:val="0"/>
              <w:jc w:val="center"/>
              <w:rPr>
                <w:rFonts w:hint="eastAsia" w:ascii="Times New Roman" w:hAnsi="Times New Roman" w:eastAsia="宋体"/>
                <w:color w:val="auto"/>
                <w:szCs w:val="21"/>
                <w:lang w:val="en-US" w:eastAsia="zh-CN"/>
              </w:rPr>
            </w:pPr>
            <w:r>
              <w:rPr>
                <w:rFonts w:ascii="Times New Roman" w:hAnsi="Times New Roman" w:eastAsia="宋体"/>
                <w:color w:val="auto"/>
                <w:szCs w:val="21"/>
                <w:lang w:val="zh-CN"/>
              </w:rPr>
              <w:t>COD</w:t>
            </w:r>
          </w:p>
        </w:tc>
        <w:tc>
          <w:tcPr>
            <w:tcW w:w="1538" w:type="dxa"/>
            <w:vAlign w:val="center"/>
          </w:tcPr>
          <w:p>
            <w:pPr>
              <w:pStyle w:val="45"/>
              <w:ind w:left="0" w:leftChars="0"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0.68</w:t>
            </w:r>
          </w:p>
        </w:tc>
        <w:tc>
          <w:tcPr>
            <w:tcW w:w="1276" w:type="dxa"/>
            <w:vAlign w:val="center"/>
          </w:tcPr>
          <w:p>
            <w:pPr>
              <w:pStyle w:val="49"/>
              <w:spacing w:beforeLines="0" w:afterLines="0" w:line="240" w:lineRule="auto"/>
              <w:rPr>
                <w:rFonts w:ascii="Times New Roman" w:hAnsi="Times New Roman" w:eastAsia="宋体"/>
                <w:snapToGrid w:val="0"/>
                <w:color w:val="auto"/>
                <w:kern w:val="21"/>
                <w:szCs w:val="21"/>
              </w:rPr>
            </w:pPr>
          </w:p>
        </w:tc>
        <w:tc>
          <w:tcPr>
            <w:tcW w:w="1491" w:type="dxa"/>
            <w:vAlign w:val="center"/>
          </w:tcPr>
          <w:p>
            <w:pPr>
              <w:widowControl/>
              <w:jc w:val="center"/>
              <w:textAlignment w:val="bottom"/>
              <w:rPr>
                <w:rFonts w:hint="eastAsia" w:ascii="Times New Roman" w:hAnsi="Times New Roman" w:eastAsia="宋体"/>
                <w:snapToGrid w:val="0"/>
                <w:color w:val="auto"/>
                <w:kern w:val="21"/>
                <w:szCs w:val="21"/>
              </w:rPr>
            </w:pPr>
          </w:p>
        </w:tc>
        <w:tc>
          <w:tcPr>
            <w:tcW w:w="1596"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i w:val="0"/>
                <w:iCs w:val="0"/>
                <w:color w:val="auto"/>
                <w:kern w:val="0"/>
                <w:sz w:val="21"/>
                <w:szCs w:val="21"/>
                <w:u w:val="none"/>
                <w:lang w:val="en-US" w:eastAsia="zh-CN" w:bidi="ar"/>
              </w:rPr>
              <w:t>0.571</w:t>
            </w:r>
          </w:p>
        </w:tc>
        <w:tc>
          <w:tcPr>
            <w:tcW w:w="1554" w:type="dxa"/>
            <w:vAlign w:val="center"/>
          </w:tcPr>
          <w:p>
            <w:pPr>
              <w:jc w:val="center"/>
              <w:rPr>
                <w:rFonts w:hint="default" w:ascii="Times New Roman" w:hAnsi="Times New Roman" w:eastAsia="宋体"/>
                <w:color w:val="auto"/>
                <w:szCs w:val="21"/>
                <w:lang w:val="en-US"/>
              </w:rPr>
            </w:pPr>
          </w:p>
        </w:tc>
        <w:tc>
          <w:tcPr>
            <w:tcW w:w="1828"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1.251</w:t>
            </w:r>
          </w:p>
        </w:tc>
        <w:tc>
          <w:tcPr>
            <w:tcW w:w="1337"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i w:val="0"/>
                <w:iCs w:val="0"/>
                <w:color w:val="auto"/>
                <w:kern w:val="0"/>
                <w:sz w:val="21"/>
                <w:szCs w:val="21"/>
                <w:u w:val="none"/>
                <w:lang w:val="en-US" w:eastAsia="zh-CN" w:bidi="ar"/>
              </w:rPr>
              <w:t>+0.571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13" w:type="dxa"/>
            <w:vMerge w:val="continue"/>
            <w:vAlign w:val="center"/>
          </w:tcPr>
          <w:p>
            <w:pPr>
              <w:pStyle w:val="49"/>
              <w:spacing w:beforeLines="0" w:afterLines="0" w:line="240" w:lineRule="auto"/>
              <w:rPr>
                <w:rFonts w:hint="eastAsia" w:ascii="Times New Roman" w:hAnsi="Times New Roman" w:eastAsia="宋体"/>
                <w:snapToGrid w:val="0"/>
                <w:color w:val="auto"/>
                <w:kern w:val="21"/>
                <w:szCs w:val="21"/>
                <w:lang w:val="en-US" w:eastAsia="zh-CN"/>
              </w:rPr>
            </w:pPr>
          </w:p>
        </w:tc>
        <w:tc>
          <w:tcPr>
            <w:tcW w:w="2055" w:type="dxa"/>
            <w:vAlign w:val="center"/>
          </w:tcPr>
          <w:p>
            <w:pPr>
              <w:adjustRightInd w:val="0"/>
              <w:snapToGrid w:val="0"/>
              <w:jc w:val="center"/>
              <w:rPr>
                <w:rFonts w:hint="eastAsia" w:ascii="Times New Roman" w:hAnsi="Times New Roman" w:eastAsia="宋体"/>
                <w:color w:val="auto"/>
                <w:szCs w:val="21"/>
                <w:lang w:val="en-US" w:eastAsia="zh-CN"/>
              </w:rPr>
            </w:pPr>
            <w:r>
              <w:rPr>
                <w:rFonts w:ascii="Times New Roman" w:hAnsi="Times New Roman" w:eastAsia="宋体"/>
                <w:color w:val="auto"/>
                <w:szCs w:val="21"/>
              </w:rPr>
              <w:t>BOD</w:t>
            </w:r>
            <w:r>
              <w:rPr>
                <w:rFonts w:ascii="Times New Roman" w:hAnsi="Times New Roman" w:eastAsia="宋体"/>
                <w:color w:val="auto"/>
                <w:szCs w:val="21"/>
                <w:vertAlign w:val="subscript"/>
              </w:rPr>
              <w:t>5</w:t>
            </w:r>
          </w:p>
        </w:tc>
        <w:tc>
          <w:tcPr>
            <w:tcW w:w="1538" w:type="dxa"/>
            <w:vAlign w:val="center"/>
          </w:tcPr>
          <w:p>
            <w:pPr>
              <w:pStyle w:val="45"/>
              <w:ind w:left="0" w:leftChars="0"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0.34</w:t>
            </w:r>
          </w:p>
        </w:tc>
        <w:tc>
          <w:tcPr>
            <w:tcW w:w="1276" w:type="dxa"/>
            <w:vAlign w:val="center"/>
          </w:tcPr>
          <w:p>
            <w:pPr>
              <w:pStyle w:val="49"/>
              <w:spacing w:beforeLines="0" w:afterLines="0" w:line="240" w:lineRule="auto"/>
              <w:rPr>
                <w:rFonts w:ascii="Times New Roman" w:hAnsi="Times New Roman" w:eastAsia="宋体"/>
                <w:snapToGrid w:val="0"/>
                <w:color w:val="auto"/>
                <w:kern w:val="21"/>
                <w:szCs w:val="21"/>
              </w:rPr>
            </w:pPr>
          </w:p>
        </w:tc>
        <w:tc>
          <w:tcPr>
            <w:tcW w:w="1491" w:type="dxa"/>
            <w:vAlign w:val="center"/>
          </w:tcPr>
          <w:p>
            <w:pPr>
              <w:widowControl/>
              <w:jc w:val="center"/>
              <w:textAlignment w:val="bottom"/>
              <w:rPr>
                <w:rFonts w:hint="eastAsia" w:ascii="Times New Roman" w:hAnsi="Times New Roman" w:eastAsia="宋体"/>
                <w:snapToGrid w:val="0"/>
                <w:color w:val="auto"/>
                <w:kern w:val="21"/>
                <w:szCs w:val="21"/>
              </w:rPr>
            </w:pPr>
          </w:p>
        </w:tc>
        <w:tc>
          <w:tcPr>
            <w:tcW w:w="1596"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i w:val="0"/>
                <w:iCs w:val="0"/>
                <w:color w:val="auto"/>
                <w:kern w:val="0"/>
                <w:sz w:val="21"/>
                <w:szCs w:val="21"/>
                <w:u w:val="none"/>
                <w:lang w:val="en-US" w:eastAsia="zh-CN" w:bidi="ar"/>
              </w:rPr>
              <w:t>0.286</w:t>
            </w:r>
          </w:p>
        </w:tc>
        <w:tc>
          <w:tcPr>
            <w:tcW w:w="1554" w:type="dxa"/>
            <w:vAlign w:val="center"/>
          </w:tcPr>
          <w:p>
            <w:pPr>
              <w:jc w:val="center"/>
              <w:rPr>
                <w:rFonts w:hint="default" w:ascii="Times New Roman" w:hAnsi="Times New Roman" w:eastAsia="宋体"/>
                <w:color w:val="auto"/>
                <w:szCs w:val="21"/>
                <w:lang w:val="en-US"/>
              </w:rPr>
            </w:pPr>
          </w:p>
        </w:tc>
        <w:tc>
          <w:tcPr>
            <w:tcW w:w="1828"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0.626</w:t>
            </w:r>
          </w:p>
        </w:tc>
        <w:tc>
          <w:tcPr>
            <w:tcW w:w="1337"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i w:val="0"/>
                <w:iCs w:val="0"/>
                <w:color w:val="auto"/>
                <w:kern w:val="0"/>
                <w:sz w:val="21"/>
                <w:szCs w:val="21"/>
                <w:u w:val="none"/>
                <w:lang w:val="en-US" w:eastAsia="zh-CN" w:bidi="ar"/>
              </w:rPr>
              <w:t>+0.286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13" w:type="dxa"/>
            <w:vMerge w:val="continue"/>
            <w:vAlign w:val="center"/>
          </w:tcPr>
          <w:p>
            <w:pPr>
              <w:pStyle w:val="49"/>
              <w:spacing w:beforeLines="0" w:afterLines="0" w:line="240" w:lineRule="auto"/>
              <w:rPr>
                <w:rFonts w:hint="eastAsia" w:ascii="Times New Roman" w:hAnsi="Times New Roman" w:eastAsia="宋体"/>
                <w:snapToGrid w:val="0"/>
                <w:color w:val="auto"/>
                <w:kern w:val="21"/>
                <w:szCs w:val="21"/>
                <w:lang w:val="en-US" w:eastAsia="zh-CN"/>
              </w:rPr>
            </w:pPr>
          </w:p>
        </w:tc>
        <w:tc>
          <w:tcPr>
            <w:tcW w:w="2055" w:type="dxa"/>
            <w:vAlign w:val="center"/>
          </w:tcPr>
          <w:p>
            <w:pPr>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氨氮</w:t>
            </w:r>
          </w:p>
        </w:tc>
        <w:tc>
          <w:tcPr>
            <w:tcW w:w="1538" w:type="dxa"/>
            <w:vAlign w:val="center"/>
          </w:tcPr>
          <w:p>
            <w:pPr>
              <w:pStyle w:val="45"/>
              <w:ind w:left="0" w:leftChars="0"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0.085</w:t>
            </w:r>
          </w:p>
        </w:tc>
        <w:tc>
          <w:tcPr>
            <w:tcW w:w="1276" w:type="dxa"/>
            <w:vAlign w:val="center"/>
          </w:tcPr>
          <w:p>
            <w:pPr>
              <w:pStyle w:val="49"/>
              <w:spacing w:beforeLines="0" w:afterLines="0" w:line="240" w:lineRule="auto"/>
              <w:rPr>
                <w:rFonts w:ascii="Times New Roman" w:hAnsi="Times New Roman" w:eastAsia="宋体"/>
                <w:snapToGrid w:val="0"/>
                <w:color w:val="auto"/>
                <w:kern w:val="21"/>
                <w:szCs w:val="21"/>
              </w:rPr>
            </w:pPr>
          </w:p>
        </w:tc>
        <w:tc>
          <w:tcPr>
            <w:tcW w:w="1491" w:type="dxa"/>
            <w:vAlign w:val="center"/>
          </w:tcPr>
          <w:p>
            <w:pPr>
              <w:widowControl/>
              <w:jc w:val="center"/>
              <w:textAlignment w:val="bottom"/>
              <w:rPr>
                <w:rFonts w:hint="eastAsia" w:ascii="Times New Roman" w:hAnsi="Times New Roman" w:eastAsia="宋体"/>
                <w:snapToGrid w:val="0"/>
                <w:color w:val="auto"/>
                <w:kern w:val="21"/>
                <w:szCs w:val="21"/>
              </w:rPr>
            </w:pPr>
          </w:p>
        </w:tc>
        <w:tc>
          <w:tcPr>
            <w:tcW w:w="1596"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i w:val="0"/>
                <w:iCs w:val="0"/>
                <w:color w:val="auto"/>
                <w:kern w:val="0"/>
                <w:sz w:val="21"/>
                <w:szCs w:val="21"/>
                <w:u w:val="none"/>
                <w:lang w:val="en-US" w:eastAsia="zh-CN" w:bidi="ar"/>
              </w:rPr>
              <w:t>0.072</w:t>
            </w:r>
          </w:p>
        </w:tc>
        <w:tc>
          <w:tcPr>
            <w:tcW w:w="1554" w:type="dxa"/>
            <w:vAlign w:val="center"/>
          </w:tcPr>
          <w:p>
            <w:pPr>
              <w:jc w:val="center"/>
              <w:rPr>
                <w:rFonts w:hint="default" w:ascii="Times New Roman" w:hAnsi="Times New Roman" w:eastAsia="宋体"/>
                <w:color w:val="auto"/>
                <w:szCs w:val="21"/>
                <w:lang w:val="en-US"/>
              </w:rPr>
            </w:pPr>
          </w:p>
        </w:tc>
        <w:tc>
          <w:tcPr>
            <w:tcW w:w="1828"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0.157</w:t>
            </w:r>
          </w:p>
        </w:tc>
        <w:tc>
          <w:tcPr>
            <w:tcW w:w="1337"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i w:val="0"/>
                <w:iCs w:val="0"/>
                <w:color w:val="auto"/>
                <w:kern w:val="0"/>
                <w:sz w:val="21"/>
                <w:szCs w:val="21"/>
                <w:u w:val="none"/>
                <w:lang w:val="en-US" w:eastAsia="zh-CN" w:bidi="ar"/>
              </w:rPr>
              <w:t>+0.072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13" w:type="dxa"/>
            <w:vMerge w:val="continue"/>
            <w:vAlign w:val="center"/>
          </w:tcPr>
          <w:p>
            <w:pPr>
              <w:pStyle w:val="49"/>
              <w:spacing w:beforeLines="0" w:afterLines="0" w:line="240" w:lineRule="auto"/>
              <w:rPr>
                <w:rFonts w:hint="eastAsia" w:ascii="Times New Roman" w:hAnsi="Times New Roman" w:eastAsia="宋体"/>
                <w:snapToGrid w:val="0"/>
                <w:color w:val="auto"/>
                <w:kern w:val="21"/>
                <w:szCs w:val="21"/>
                <w:lang w:val="en-US" w:eastAsia="zh-CN"/>
              </w:rPr>
            </w:pPr>
          </w:p>
        </w:tc>
        <w:tc>
          <w:tcPr>
            <w:tcW w:w="2055" w:type="dxa"/>
            <w:vAlign w:val="center"/>
          </w:tcPr>
          <w:p>
            <w:pPr>
              <w:adjustRightInd w:val="0"/>
              <w:snapToGrid w:val="0"/>
              <w:jc w:val="center"/>
              <w:rPr>
                <w:rFonts w:hint="eastAsia" w:ascii="Times New Roman" w:hAnsi="Times New Roman" w:eastAsia="宋体"/>
                <w:color w:val="auto"/>
                <w:szCs w:val="21"/>
                <w:lang w:val="en-US" w:eastAsia="zh-CN"/>
              </w:rPr>
            </w:pPr>
            <w:r>
              <w:rPr>
                <w:rFonts w:ascii="Times New Roman" w:hAnsi="Times New Roman" w:eastAsia="宋体"/>
                <w:color w:val="auto"/>
                <w:szCs w:val="21"/>
              </w:rPr>
              <w:t>SS</w:t>
            </w:r>
          </w:p>
        </w:tc>
        <w:tc>
          <w:tcPr>
            <w:tcW w:w="1538" w:type="dxa"/>
            <w:vAlign w:val="center"/>
          </w:tcPr>
          <w:p>
            <w:pPr>
              <w:pStyle w:val="45"/>
              <w:ind w:left="0" w:leftChars="0"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0.34</w:t>
            </w:r>
          </w:p>
        </w:tc>
        <w:tc>
          <w:tcPr>
            <w:tcW w:w="1276" w:type="dxa"/>
            <w:vAlign w:val="center"/>
          </w:tcPr>
          <w:p>
            <w:pPr>
              <w:pStyle w:val="49"/>
              <w:spacing w:beforeLines="0" w:afterLines="0" w:line="240" w:lineRule="auto"/>
              <w:rPr>
                <w:rFonts w:ascii="Times New Roman" w:hAnsi="Times New Roman" w:eastAsia="宋体"/>
                <w:snapToGrid w:val="0"/>
                <w:color w:val="auto"/>
                <w:kern w:val="21"/>
                <w:szCs w:val="21"/>
              </w:rPr>
            </w:pPr>
          </w:p>
        </w:tc>
        <w:tc>
          <w:tcPr>
            <w:tcW w:w="1491" w:type="dxa"/>
            <w:vAlign w:val="center"/>
          </w:tcPr>
          <w:p>
            <w:pPr>
              <w:widowControl/>
              <w:jc w:val="center"/>
              <w:textAlignment w:val="bottom"/>
              <w:rPr>
                <w:rFonts w:hint="eastAsia" w:ascii="Times New Roman" w:hAnsi="Times New Roman" w:eastAsia="宋体"/>
                <w:snapToGrid w:val="0"/>
                <w:color w:val="auto"/>
                <w:kern w:val="21"/>
                <w:szCs w:val="21"/>
              </w:rPr>
            </w:pPr>
          </w:p>
        </w:tc>
        <w:tc>
          <w:tcPr>
            <w:tcW w:w="1596"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0.</w:t>
            </w:r>
            <w:r>
              <w:rPr>
                <w:rFonts w:hint="eastAsia" w:ascii="Times New Roman" w:hAnsi="Times New Roman" w:eastAsia="宋体" w:cs="Times New Roman"/>
                <w:i w:val="0"/>
                <w:iCs w:val="0"/>
                <w:color w:val="auto"/>
                <w:kern w:val="0"/>
                <w:sz w:val="21"/>
                <w:szCs w:val="21"/>
                <w:u w:val="none"/>
                <w:lang w:val="en-US" w:eastAsia="zh-CN" w:bidi="ar"/>
              </w:rPr>
              <w:t>286</w:t>
            </w:r>
          </w:p>
        </w:tc>
        <w:tc>
          <w:tcPr>
            <w:tcW w:w="1554" w:type="dxa"/>
            <w:vAlign w:val="center"/>
          </w:tcPr>
          <w:p>
            <w:pPr>
              <w:jc w:val="center"/>
              <w:rPr>
                <w:rFonts w:hint="default" w:ascii="Times New Roman" w:hAnsi="Times New Roman" w:eastAsia="宋体"/>
                <w:color w:val="auto"/>
                <w:szCs w:val="21"/>
                <w:lang w:val="en-US"/>
              </w:rPr>
            </w:pPr>
          </w:p>
        </w:tc>
        <w:tc>
          <w:tcPr>
            <w:tcW w:w="1828"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0.626</w:t>
            </w:r>
          </w:p>
        </w:tc>
        <w:tc>
          <w:tcPr>
            <w:tcW w:w="1337"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i w:val="0"/>
                <w:iCs w:val="0"/>
                <w:color w:val="auto"/>
                <w:kern w:val="0"/>
                <w:sz w:val="21"/>
                <w:szCs w:val="21"/>
                <w:u w:val="none"/>
                <w:lang w:val="en-US" w:eastAsia="zh-CN" w:bidi="ar"/>
              </w:rPr>
              <w:t>+</w:t>
            </w:r>
            <w:r>
              <w:rPr>
                <w:rFonts w:hint="default" w:ascii="Times New Roman" w:hAnsi="Times New Roman" w:eastAsia="宋体" w:cs="Times New Roman"/>
                <w:i w:val="0"/>
                <w:iCs w:val="0"/>
                <w:color w:val="auto"/>
                <w:kern w:val="0"/>
                <w:sz w:val="21"/>
                <w:szCs w:val="21"/>
                <w:u w:val="none"/>
                <w:lang w:val="en-US" w:eastAsia="zh-CN" w:bidi="ar"/>
              </w:rPr>
              <w:t>0.</w:t>
            </w:r>
            <w:r>
              <w:rPr>
                <w:rFonts w:hint="eastAsia" w:ascii="Times New Roman" w:hAnsi="Times New Roman" w:eastAsia="宋体" w:cs="Times New Roman"/>
                <w:i w:val="0"/>
                <w:iCs w:val="0"/>
                <w:color w:val="auto"/>
                <w:kern w:val="0"/>
                <w:sz w:val="21"/>
                <w:szCs w:val="21"/>
                <w:u w:val="none"/>
                <w:lang w:val="en-US" w:eastAsia="zh-CN" w:bidi="ar"/>
              </w:rPr>
              <w:t>286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13" w:type="dxa"/>
            <w:vAlign w:val="center"/>
          </w:tcPr>
          <w:p>
            <w:pPr>
              <w:pStyle w:val="49"/>
              <w:spacing w:beforeLines="0" w:afterLines="0" w:line="240" w:lineRule="auto"/>
              <w:rPr>
                <w:rFonts w:ascii="Times New Roman" w:hAnsi="Times New Roman" w:eastAsia="宋体"/>
                <w:snapToGrid w:val="0"/>
                <w:color w:val="auto"/>
                <w:kern w:val="21"/>
                <w:szCs w:val="21"/>
              </w:rPr>
            </w:pPr>
            <w:r>
              <w:rPr>
                <w:rFonts w:ascii="Times New Roman" w:hAnsi="Times New Roman" w:eastAsia="宋体"/>
                <w:snapToGrid w:val="0"/>
                <w:color w:val="auto"/>
                <w:kern w:val="21"/>
                <w:szCs w:val="21"/>
              </w:rPr>
              <w:t>一般工业固体废物</w:t>
            </w:r>
          </w:p>
        </w:tc>
        <w:tc>
          <w:tcPr>
            <w:tcW w:w="2055" w:type="dxa"/>
            <w:vAlign w:val="center"/>
          </w:tcPr>
          <w:p>
            <w:pPr>
              <w:pStyle w:val="45"/>
              <w:ind w:left="0" w:leftChars="0" w:firstLine="0" w:firstLineChars="0"/>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zh-CN"/>
              </w:rPr>
              <w:t>不合格工件、</w:t>
            </w:r>
            <w:r>
              <w:rPr>
                <w:rFonts w:ascii="Times New Roman" w:hAnsi="Times New Roman" w:eastAsia="宋体"/>
                <w:color w:val="auto"/>
                <w:lang w:val="zh-CN"/>
              </w:rPr>
              <w:t>边角料</w:t>
            </w:r>
          </w:p>
        </w:tc>
        <w:tc>
          <w:tcPr>
            <w:tcW w:w="1538"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10</w:t>
            </w:r>
            <w:r>
              <w:rPr>
                <w:rFonts w:hint="eastAsia" w:ascii="Times New Roman" w:hAnsi="Times New Roman" w:eastAsia="宋体"/>
                <w:color w:val="auto"/>
                <w:lang w:val="en-US" w:eastAsia="zh-CN"/>
              </w:rPr>
              <w:t>6</w:t>
            </w:r>
          </w:p>
        </w:tc>
        <w:tc>
          <w:tcPr>
            <w:tcW w:w="1276" w:type="dxa"/>
            <w:vAlign w:val="center"/>
          </w:tcPr>
          <w:p>
            <w:pPr>
              <w:widowControl/>
              <w:jc w:val="center"/>
              <w:textAlignment w:val="bottom"/>
              <w:rPr>
                <w:rFonts w:ascii="Times New Roman" w:hAnsi="Times New Roman" w:eastAsia="宋体"/>
                <w:snapToGrid w:val="0"/>
                <w:color w:val="auto"/>
                <w:kern w:val="21"/>
                <w:szCs w:val="21"/>
              </w:rPr>
            </w:pPr>
            <w:r>
              <w:rPr>
                <w:rFonts w:ascii="Times New Roman" w:hAnsi="Times New Roman" w:eastAsia="宋体"/>
                <w:snapToGrid w:val="0"/>
                <w:color w:val="auto"/>
                <w:kern w:val="21"/>
                <w:szCs w:val="21"/>
              </w:rPr>
              <w:t>/</w:t>
            </w:r>
          </w:p>
        </w:tc>
        <w:tc>
          <w:tcPr>
            <w:tcW w:w="1491" w:type="dxa"/>
            <w:vAlign w:val="center"/>
          </w:tcPr>
          <w:p>
            <w:pPr>
              <w:pStyle w:val="45"/>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243</w:t>
            </w:r>
          </w:p>
        </w:tc>
        <w:tc>
          <w:tcPr>
            <w:tcW w:w="1596"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243</w:t>
            </w:r>
          </w:p>
        </w:tc>
        <w:tc>
          <w:tcPr>
            <w:tcW w:w="1554" w:type="dxa"/>
            <w:vAlign w:val="center"/>
          </w:tcPr>
          <w:p>
            <w:pPr>
              <w:widowControl/>
              <w:jc w:val="center"/>
              <w:textAlignment w:val="bottom"/>
              <w:rPr>
                <w:rFonts w:ascii="Times New Roman" w:hAnsi="Times New Roman" w:eastAsia="宋体"/>
                <w:snapToGrid w:val="0"/>
                <w:color w:val="auto"/>
                <w:kern w:val="21"/>
                <w:szCs w:val="21"/>
              </w:rPr>
            </w:pPr>
            <w:r>
              <w:rPr>
                <w:rFonts w:hint="eastAsia" w:ascii="Times New Roman" w:hAnsi="Times New Roman" w:eastAsia="宋体"/>
                <w:snapToGrid w:val="0"/>
                <w:color w:val="auto"/>
                <w:kern w:val="21"/>
                <w:szCs w:val="21"/>
              </w:rPr>
              <w:t>0</w:t>
            </w:r>
          </w:p>
        </w:tc>
        <w:tc>
          <w:tcPr>
            <w:tcW w:w="1828" w:type="dxa"/>
            <w:vAlign w:val="center"/>
          </w:tcPr>
          <w:p>
            <w:pPr>
              <w:pStyle w:val="45"/>
              <w:ind w:left="0" w:leftChars="0" w:firstLine="0" w:firstLineChars="0"/>
              <w:rPr>
                <w:rFonts w:ascii="Times New Roman" w:hAnsi="Times New Roman" w:eastAsia="宋体"/>
                <w:snapToGrid w:val="0"/>
                <w:color w:val="auto"/>
                <w:kern w:val="21"/>
                <w:szCs w:val="21"/>
              </w:rPr>
            </w:pPr>
            <w:r>
              <w:rPr>
                <w:rFonts w:hint="eastAsia" w:ascii="Times New Roman" w:hAnsi="Times New Roman" w:eastAsia="宋体"/>
                <w:color w:val="auto"/>
                <w:lang w:val="en-US" w:eastAsia="zh-CN"/>
              </w:rPr>
              <w:t>212</w:t>
            </w:r>
          </w:p>
        </w:tc>
        <w:tc>
          <w:tcPr>
            <w:tcW w:w="1337" w:type="dxa"/>
            <w:vAlign w:val="center"/>
          </w:tcPr>
          <w:p>
            <w:pPr>
              <w:pStyle w:val="81"/>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+243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113" w:type="dxa"/>
            <w:vAlign w:val="center"/>
          </w:tcPr>
          <w:p>
            <w:pPr>
              <w:pStyle w:val="45"/>
              <w:ind w:left="0" w:leftChars="0" w:firstLine="0" w:firstLineChars="0"/>
              <w:jc w:val="cente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生活垃圾</w:t>
            </w:r>
          </w:p>
        </w:tc>
        <w:tc>
          <w:tcPr>
            <w:tcW w:w="2055" w:type="dxa"/>
            <w:vAlign w:val="center"/>
          </w:tcPr>
          <w:p>
            <w:pPr>
              <w:pStyle w:val="45"/>
              <w:ind w:left="0" w:leftChars="0" w:firstLine="0" w:firstLineChars="0"/>
              <w:jc w:val="center"/>
              <w:rPr>
                <w:rFonts w:hint="eastAsia" w:ascii="Times New Roman" w:hAnsi="Times New Roman" w:eastAsia="宋体"/>
                <w:color w:val="auto"/>
                <w:lang w:val="zh-CN"/>
              </w:rPr>
            </w:pPr>
            <w:r>
              <w:rPr>
                <w:rFonts w:hint="eastAsia" w:ascii="Times New Roman" w:hAnsi="Times New Roman" w:eastAsia="宋体"/>
                <w:color w:val="auto"/>
                <w:lang w:val="en-US" w:eastAsia="zh-CN"/>
              </w:rPr>
              <w:t>生活垃圾</w:t>
            </w:r>
          </w:p>
        </w:tc>
        <w:tc>
          <w:tcPr>
            <w:tcW w:w="1538" w:type="dxa"/>
            <w:vAlign w:val="center"/>
          </w:tcPr>
          <w:p>
            <w:pPr>
              <w:widowControl/>
              <w:jc w:val="center"/>
              <w:textAlignment w:val="bottom"/>
              <w:rPr>
                <w:rFonts w:hint="default" w:ascii="Times New Roman" w:hAnsi="Times New Roman" w:eastAsia="宋体"/>
                <w:snapToGrid w:val="0"/>
                <w:color w:val="auto"/>
                <w:kern w:val="21"/>
                <w:szCs w:val="21"/>
                <w:lang w:val="en-US" w:eastAsia="zh-CN"/>
              </w:rPr>
            </w:pPr>
            <w:r>
              <w:rPr>
                <w:rFonts w:hint="eastAsia" w:ascii="Times New Roman" w:hAnsi="Times New Roman" w:eastAsia="宋体"/>
                <w:snapToGrid w:val="0"/>
                <w:color w:val="auto"/>
                <w:kern w:val="21"/>
                <w:szCs w:val="21"/>
                <w:lang w:val="en-US" w:eastAsia="zh-CN"/>
              </w:rPr>
              <w:t>21.6</w:t>
            </w:r>
          </w:p>
        </w:tc>
        <w:tc>
          <w:tcPr>
            <w:tcW w:w="1276" w:type="dxa"/>
            <w:vAlign w:val="center"/>
          </w:tcPr>
          <w:p>
            <w:pPr>
              <w:widowControl/>
              <w:jc w:val="center"/>
              <w:textAlignment w:val="bottom"/>
              <w:rPr>
                <w:rFonts w:ascii="Times New Roman" w:hAnsi="Times New Roman" w:eastAsia="宋体"/>
                <w:snapToGrid w:val="0"/>
                <w:color w:val="auto"/>
                <w:kern w:val="21"/>
                <w:szCs w:val="21"/>
              </w:rPr>
            </w:pPr>
            <w:r>
              <w:rPr>
                <w:rFonts w:ascii="Times New Roman" w:hAnsi="Times New Roman" w:eastAsia="宋体"/>
                <w:snapToGrid w:val="0"/>
                <w:color w:val="auto"/>
                <w:kern w:val="21"/>
                <w:szCs w:val="21"/>
              </w:rPr>
              <w:t>/</w:t>
            </w:r>
          </w:p>
        </w:tc>
        <w:tc>
          <w:tcPr>
            <w:tcW w:w="1491" w:type="dxa"/>
            <w:vAlign w:val="center"/>
          </w:tcPr>
          <w:p>
            <w:pPr>
              <w:widowControl/>
              <w:jc w:val="center"/>
              <w:textAlignment w:val="bottom"/>
              <w:rPr>
                <w:rFonts w:hint="default" w:ascii="Times New Roman" w:hAnsi="Times New Roman" w:eastAsia="宋体"/>
                <w:snapToGrid w:val="0"/>
                <w:color w:val="auto"/>
                <w:kern w:val="21"/>
                <w:szCs w:val="21"/>
                <w:lang w:val="en-US" w:eastAsia="zh-CN"/>
              </w:rPr>
            </w:pPr>
            <w:r>
              <w:rPr>
                <w:rFonts w:hint="eastAsia" w:ascii="Times New Roman" w:hAnsi="Times New Roman" w:eastAsia="宋体"/>
                <w:snapToGrid w:val="0"/>
                <w:color w:val="auto"/>
                <w:kern w:val="21"/>
                <w:szCs w:val="21"/>
                <w:lang w:val="en-US" w:eastAsia="zh-CN"/>
              </w:rPr>
              <w:t>0</w:t>
            </w:r>
          </w:p>
        </w:tc>
        <w:tc>
          <w:tcPr>
            <w:tcW w:w="1596" w:type="dxa"/>
            <w:vAlign w:val="center"/>
          </w:tcPr>
          <w:p>
            <w:pPr>
              <w:widowControl/>
              <w:jc w:val="center"/>
              <w:textAlignment w:val="bottom"/>
              <w:rPr>
                <w:rFonts w:hint="default" w:ascii="Times New Roman" w:hAnsi="Times New Roman" w:eastAsia="宋体"/>
                <w:snapToGrid w:val="0"/>
                <w:color w:val="auto"/>
                <w:kern w:val="21"/>
                <w:szCs w:val="21"/>
                <w:lang w:val="en-US" w:eastAsia="zh-CN"/>
              </w:rPr>
            </w:pPr>
            <w:r>
              <w:rPr>
                <w:rFonts w:hint="eastAsia" w:ascii="Times New Roman" w:hAnsi="Times New Roman" w:eastAsia="宋体"/>
                <w:snapToGrid w:val="0"/>
                <w:color w:val="auto"/>
                <w:kern w:val="21"/>
                <w:szCs w:val="21"/>
                <w:lang w:val="en-US" w:eastAsia="zh-CN"/>
              </w:rPr>
              <w:t>52.2</w:t>
            </w:r>
          </w:p>
        </w:tc>
        <w:tc>
          <w:tcPr>
            <w:tcW w:w="1554" w:type="dxa"/>
            <w:vAlign w:val="center"/>
          </w:tcPr>
          <w:p>
            <w:pPr>
              <w:widowControl/>
              <w:jc w:val="center"/>
              <w:textAlignment w:val="bottom"/>
              <w:rPr>
                <w:rFonts w:ascii="Times New Roman" w:hAnsi="Times New Roman" w:eastAsia="宋体"/>
                <w:snapToGrid w:val="0"/>
                <w:color w:val="auto"/>
                <w:kern w:val="21"/>
                <w:szCs w:val="21"/>
              </w:rPr>
            </w:pPr>
            <w:r>
              <w:rPr>
                <w:rFonts w:hint="eastAsia" w:ascii="Times New Roman" w:hAnsi="Times New Roman" w:eastAsia="宋体"/>
                <w:snapToGrid w:val="0"/>
                <w:color w:val="auto"/>
                <w:kern w:val="21"/>
                <w:szCs w:val="21"/>
              </w:rPr>
              <w:t>0</w:t>
            </w:r>
          </w:p>
        </w:tc>
        <w:tc>
          <w:tcPr>
            <w:tcW w:w="1828" w:type="dxa"/>
            <w:vAlign w:val="center"/>
          </w:tcPr>
          <w:p>
            <w:pPr>
              <w:widowControl/>
              <w:jc w:val="center"/>
              <w:textAlignment w:val="bottom"/>
              <w:rPr>
                <w:rFonts w:hint="default" w:ascii="Times New Roman" w:hAnsi="Times New Roman" w:eastAsia="宋体"/>
                <w:snapToGrid w:val="0"/>
                <w:color w:val="auto"/>
                <w:kern w:val="21"/>
                <w:szCs w:val="21"/>
                <w:lang w:val="en-US" w:eastAsia="zh-CN"/>
              </w:rPr>
            </w:pPr>
            <w:r>
              <w:rPr>
                <w:rFonts w:hint="eastAsia" w:ascii="Times New Roman" w:hAnsi="Times New Roman" w:eastAsia="宋体"/>
                <w:snapToGrid w:val="0"/>
                <w:color w:val="auto"/>
                <w:kern w:val="21"/>
                <w:szCs w:val="21"/>
                <w:lang w:val="en-US" w:eastAsia="zh-CN"/>
              </w:rPr>
              <w:t>73.8</w:t>
            </w:r>
          </w:p>
        </w:tc>
        <w:tc>
          <w:tcPr>
            <w:tcW w:w="1337" w:type="dxa"/>
            <w:vAlign w:val="center"/>
          </w:tcPr>
          <w:p>
            <w:pPr>
              <w:widowControl/>
              <w:jc w:val="center"/>
              <w:textAlignment w:val="bottom"/>
              <w:rPr>
                <w:rFonts w:hint="default" w:ascii="Times New Roman" w:hAnsi="Times New Roman" w:eastAsia="宋体"/>
                <w:snapToGrid w:val="0"/>
                <w:color w:val="auto"/>
                <w:kern w:val="21"/>
                <w:szCs w:val="21"/>
                <w:lang w:val="en-US" w:eastAsia="zh-CN"/>
              </w:rPr>
            </w:pPr>
            <w:r>
              <w:rPr>
                <w:rFonts w:hint="eastAsia" w:ascii="Times New Roman" w:hAnsi="Times New Roman" w:eastAsia="宋体"/>
                <w:snapToGrid w:val="0"/>
                <w:color w:val="auto"/>
                <w:kern w:val="21"/>
                <w:szCs w:val="21"/>
                <w:lang w:val="en-US" w:eastAsia="zh-CN"/>
              </w:rPr>
              <w:t>+52.2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13" w:type="dxa"/>
            <w:vMerge w:val="restart"/>
            <w:vAlign w:val="center"/>
          </w:tcPr>
          <w:p>
            <w:pPr>
              <w:pStyle w:val="49"/>
              <w:spacing w:beforeLines="0" w:afterLines="0" w:line="240" w:lineRule="auto"/>
              <w:rPr>
                <w:rFonts w:ascii="Times New Roman" w:hAnsi="Times New Roman" w:eastAsia="宋体"/>
                <w:snapToGrid w:val="0"/>
                <w:color w:val="auto"/>
                <w:kern w:val="21"/>
                <w:szCs w:val="21"/>
              </w:rPr>
            </w:pPr>
            <w:r>
              <w:rPr>
                <w:rFonts w:ascii="Times New Roman" w:hAnsi="Times New Roman" w:eastAsia="宋体"/>
                <w:snapToGrid w:val="0"/>
                <w:color w:val="auto"/>
                <w:kern w:val="21"/>
                <w:szCs w:val="21"/>
              </w:rPr>
              <w:t>危险</w:t>
            </w:r>
          </w:p>
          <w:p>
            <w:pPr>
              <w:pStyle w:val="49"/>
              <w:spacing w:beforeLines="0" w:afterLines="0" w:line="240" w:lineRule="auto"/>
              <w:rPr>
                <w:rFonts w:ascii="Times New Roman" w:hAnsi="Times New Roman" w:eastAsia="宋体"/>
                <w:snapToGrid w:val="0"/>
                <w:color w:val="auto"/>
                <w:kern w:val="21"/>
                <w:szCs w:val="21"/>
              </w:rPr>
            </w:pPr>
            <w:r>
              <w:rPr>
                <w:rFonts w:ascii="Times New Roman" w:hAnsi="Times New Roman" w:eastAsia="宋体"/>
                <w:snapToGrid w:val="0"/>
                <w:color w:val="auto"/>
                <w:kern w:val="21"/>
                <w:szCs w:val="21"/>
              </w:rPr>
              <w:t>废物</w:t>
            </w:r>
          </w:p>
        </w:tc>
        <w:tc>
          <w:tcPr>
            <w:tcW w:w="2055" w:type="dxa"/>
            <w:vAlign w:val="center"/>
          </w:tcPr>
          <w:p>
            <w:pPr>
              <w:pStyle w:val="45"/>
              <w:ind w:left="0" w:leftChars="0" w:firstLine="0" w:firstLineChars="0"/>
              <w:rPr>
                <w:rFonts w:ascii="Times New Roman" w:hAnsi="Times New Roman" w:eastAsia="宋体" w:cs="Times New Roman"/>
                <w:color w:val="auto"/>
                <w:kern w:val="2"/>
                <w:sz w:val="21"/>
                <w:szCs w:val="24"/>
                <w:lang w:val="zh-CN" w:eastAsia="zh-CN" w:bidi="ar-SA"/>
              </w:rPr>
            </w:pPr>
            <w:r>
              <w:rPr>
                <w:rFonts w:hint="eastAsia" w:ascii="Times New Roman" w:hAnsi="Times New Roman" w:eastAsia="宋体"/>
                <w:color w:val="auto"/>
                <w:lang w:val="zh-CN"/>
              </w:rPr>
              <w:t>熔炼废渣</w:t>
            </w:r>
          </w:p>
        </w:tc>
        <w:tc>
          <w:tcPr>
            <w:tcW w:w="1538"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2</w:t>
            </w:r>
          </w:p>
        </w:tc>
        <w:tc>
          <w:tcPr>
            <w:tcW w:w="1276" w:type="dxa"/>
            <w:vAlign w:val="center"/>
          </w:tcPr>
          <w:p>
            <w:pPr>
              <w:widowControl/>
              <w:jc w:val="center"/>
              <w:textAlignment w:val="bottom"/>
              <w:rPr>
                <w:rFonts w:ascii="Times New Roman" w:hAnsi="Times New Roman" w:eastAsia="宋体" w:cs="Times New Roman"/>
                <w:snapToGrid w:val="0"/>
                <w:color w:val="auto"/>
                <w:kern w:val="21"/>
                <w:sz w:val="21"/>
                <w:szCs w:val="21"/>
                <w:lang w:val="en-US" w:eastAsia="zh-CN" w:bidi="ar-SA"/>
              </w:rPr>
            </w:pPr>
            <w:r>
              <w:rPr>
                <w:rFonts w:ascii="Times New Roman" w:hAnsi="Times New Roman" w:eastAsia="宋体"/>
                <w:snapToGrid w:val="0"/>
                <w:color w:val="auto"/>
                <w:kern w:val="21"/>
                <w:szCs w:val="21"/>
              </w:rPr>
              <w:t>/</w:t>
            </w:r>
          </w:p>
        </w:tc>
        <w:tc>
          <w:tcPr>
            <w:tcW w:w="1491"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12</w:t>
            </w:r>
          </w:p>
        </w:tc>
        <w:tc>
          <w:tcPr>
            <w:tcW w:w="1596"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12</w:t>
            </w:r>
          </w:p>
        </w:tc>
        <w:tc>
          <w:tcPr>
            <w:tcW w:w="1554" w:type="dxa"/>
            <w:vAlign w:val="center"/>
          </w:tcPr>
          <w:p>
            <w:pPr>
              <w:widowControl/>
              <w:jc w:val="center"/>
              <w:textAlignment w:val="bottom"/>
              <w:rPr>
                <w:rFonts w:hint="eastAsia" w:ascii="Times New Roman" w:hAnsi="Times New Roman" w:eastAsia="宋体" w:cs="Times New Roman"/>
                <w:snapToGrid w:val="0"/>
                <w:color w:val="auto"/>
                <w:kern w:val="21"/>
                <w:sz w:val="21"/>
                <w:szCs w:val="21"/>
                <w:lang w:val="en-US" w:eastAsia="zh-CN" w:bidi="ar-SA"/>
              </w:rPr>
            </w:pPr>
            <w:r>
              <w:rPr>
                <w:rFonts w:hint="eastAsia" w:ascii="Times New Roman" w:hAnsi="Times New Roman" w:eastAsia="宋体"/>
                <w:snapToGrid w:val="0"/>
                <w:color w:val="auto"/>
                <w:kern w:val="21"/>
                <w:szCs w:val="21"/>
              </w:rPr>
              <w:t>0</w:t>
            </w:r>
          </w:p>
        </w:tc>
        <w:tc>
          <w:tcPr>
            <w:tcW w:w="1828" w:type="dxa"/>
            <w:vAlign w:val="center"/>
          </w:tcPr>
          <w:p>
            <w:pPr>
              <w:pStyle w:val="45"/>
              <w:ind w:left="0" w:leftChars="0" w:firstLine="0" w:firstLineChars="0"/>
              <w:rPr>
                <w:rFonts w:hint="eastAsia" w:ascii="Times New Roman" w:hAnsi="Times New Roman" w:eastAsia="宋体" w:cs="Times New Roman"/>
                <w:snapToGrid w:val="0"/>
                <w:color w:val="auto"/>
                <w:kern w:val="21"/>
                <w:sz w:val="21"/>
                <w:szCs w:val="21"/>
                <w:lang w:val="en-US" w:eastAsia="zh-CN" w:bidi="ar-SA"/>
              </w:rPr>
            </w:pPr>
            <w:r>
              <w:rPr>
                <w:rFonts w:hint="eastAsia" w:ascii="Times New Roman" w:hAnsi="Times New Roman" w:eastAsia="宋体"/>
                <w:color w:val="auto"/>
                <w:lang w:val="en-US" w:eastAsia="zh-CN"/>
              </w:rPr>
              <w:t>14</w:t>
            </w:r>
          </w:p>
        </w:tc>
        <w:tc>
          <w:tcPr>
            <w:tcW w:w="1337" w:type="dxa"/>
            <w:vAlign w:val="center"/>
          </w:tcPr>
          <w:p>
            <w:pPr>
              <w:pStyle w:val="81"/>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olor w:val="auto"/>
                <w:lang w:val="en-US" w:eastAsia="zh-CN"/>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13" w:type="dxa"/>
            <w:vMerge w:val="continue"/>
            <w:vAlign w:val="center"/>
          </w:tcPr>
          <w:p>
            <w:pPr>
              <w:pStyle w:val="49"/>
              <w:spacing w:beforeLines="0" w:afterLines="0" w:line="240" w:lineRule="auto"/>
              <w:rPr>
                <w:rFonts w:ascii="Times New Roman" w:hAnsi="Times New Roman" w:eastAsia="宋体"/>
                <w:snapToGrid w:val="0"/>
                <w:color w:val="auto"/>
                <w:kern w:val="21"/>
                <w:szCs w:val="21"/>
              </w:rPr>
            </w:pPr>
          </w:p>
        </w:tc>
        <w:tc>
          <w:tcPr>
            <w:tcW w:w="2055" w:type="dxa"/>
            <w:vAlign w:val="center"/>
          </w:tcPr>
          <w:p>
            <w:pPr>
              <w:pStyle w:val="45"/>
              <w:ind w:left="0" w:leftChars="0" w:firstLine="0" w:firstLineChars="0"/>
              <w:rPr>
                <w:rFonts w:hint="eastAsia" w:ascii="Times New Roman" w:hAnsi="Times New Roman" w:eastAsia="宋体" w:cs="Times New Roman"/>
                <w:color w:val="auto"/>
                <w:kern w:val="2"/>
                <w:sz w:val="21"/>
                <w:szCs w:val="24"/>
                <w:lang w:val="zh-CN" w:eastAsia="zh-CN" w:bidi="ar-SA"/>
              </w:rPr>
            </w:pPr>
            <w:r>
              <w:rPr>
                <w:rFonts w:ascii="Times New Roman" w:hAnsi="Times New Roman" w:eastAsia="宋体"/>
                <w:color w:val="auto"/>
                <w:lang w:val="zh-CN"/>
              </w:rPr>
              <w:t>废</w:t>
            </w:r>
            <w:r>
              <w:rPr>
                <w:rFonts w:hint="eastAsia" w:ascii="Times New Roman" w:hAnsi="Times New Roman" w:eastAsia="宋体"/>
                <w:color w:val="auto"/>
                <w:lang w:val="zh-CN"/>
              </w:rPr>
              <w:t>切削液</w:t>
            </w:r>
          </w:p>
        </w:tc>
        <w:tc>
          <w:tcPr>
            <w:tcW w:w="1538"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rPr>
              <w:t>2.7</w:t>
            </w:r>
          </w:p>
        </w:tc>
        <w:tc>
          <w:tcPr>
            <w:tcW w:w="1276" w:type="dxa"/>
            <w:vAlign w:val="center"/>
          </w:tcPr>
          <w:p>
            <w:pPr>
              <w:widowControl/>
              <w:jc w:val="center"/>
              <w:textAlignment w:val="bottom"/>
              <w:rPr>
                <w:rFonts w:ascii="Times New Roman" w:hAnsi="Times New Roman" w:eastAsia="宋体"/>
                <w:snapToGrid w:val="0"/>
                <w:color w:val="auto"/>
                <w:kern w:val="21"/>
                <w:szCs w:val="21"/>
              </w:rPr>
            </w:pPr>
            <w:r>
              <w:rPr>
                <w:rFonts w:ascii="Times New Roman" w:hAnsi="Times New Roman" w:eastAsia="宋体"/>
                <w:snapToGrid w:val="0"/>
                <w:color w:val="auto"/>
                <w:kern w:val="21"/>
                <w:szCs w:val="21"/>
              </w:rPr>
              <w:t>/</w:t>
            </w:r>
          </w:p>
        </w:tc>
        <w:tc>
          <w:tcPr>
            <w:tcW w:w="1491" w:type="dxa"/>
            <w:vAlign w:val="center"/>
          </w:tcPr>
          <w:p>
            <w:pPr>
              <w:widowControl/>
              <w:jc w:val="center"/>
              <w:textAlignment w:val="bottom"/>
              <w:rPr>
                <w:rFonts w:ascii="Times New Roman" w:hAnsi="Times New Roman" w:eastAsia="宋体" w:cs="Times New Roman"/>
                <w:snapToGrid w:val="0"/>
                <w:color w:val="auto"/>
                <w:kern w:val="21"/>
                <w:sz w:val="21"/>
                <w:szCs w:val="21"/>
                <w:lang w:val="en-US" w:eastAsia="zh-CN" w:bidi="ar-SA"/>
              </w:rPr>
            </w:pPr>
            <w:r>
              <w:rPr>
                <w:rFonts w:hint="eastAsia" w:ascii="Times New Roman" w:hAnsi="Times New Roman" w:eastAsia="宋体"/>
                <w:snapToGrid w:val="0"/>
                <w:color w:val="auto"/>
                <w:kern w:val="21"/>
                <w:szCs w:val="21"/>
              </w:rPr>
              <w:t>0</w:t>
            </w:r>
          </w:p>
        </w:tc>
        <w:tc>
          <w:tcPr>
            <w:tcW w:w="1596" w:type="dxa"/>
            <w:vAlign w:val="center"/>
          </w:tcPr>
          <w:p>
            <w:pPr>
              <w:pStyle w:val="127"/>
              <w:ind w:firstLine="0" w:firstLineChars="0"/>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lang w:val="en-US" w:eastAsia="zh-CN"/>
              </w:rPr>
              <w:t>6.3</w:t>
            </w:r>
          </w:p>
        </w:tc>
        <w:tc>
          <w:tcPr>
            <w:tcW w:w="1554" w:type="dxa"/>
            <w:vAlign w:val="center"/>
          </w:tcPr>
          <w:p>
            <w:pPr>
              <w:widowControl/>
              <w:jc w:val="center"/>
              <w:textAlignment w:val="bottom"/>
              <w:rPr>
                <w:rFonts w:ascii="Times New Roman" w:hAnsi="Times New Roman" w:eastAsia="宋体"/>
                <w:snapToGrid w:val="0"/>
                <w:color w:val="auto"/>
                <w:kern w:val="21"/>
                <w:szCs w:val="21"/>
              </w:rPr>
            </w:pPr>
            <w:r>
              <w:rPr>
                <w:rFonts w:hint="eastAsia" w:ascii="Times New Roman" w:hAnsi="Times New Roman" w:eastAsia="宋体"/>
                <w:snapToGrid w:val="0"/>
                <w:color w:val="auto"/>
                <w:kern w:val="21"/>
                <w:szCs w:val="21"/>
              </w:rPr>
              <w:t>0</w:t>
            </w:r>
          </w:p>
        </w:tc>
        <w:tc>
          <w:tcPr>
            <w:tcW w:w="1828" w:type="dxa"/>
            <w:vAlign w:val="center"/>
          </w:tcPr>
          <w:p>
            <w:pPr>
              <w:pStyle w:val="45"/>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9</w:t>
            </w:r>
          </w:p>
        </w:tc>
        <w:tc>
          <w:tcPr>
            <w:tcW w:w="1337" w:type="dxa"/>
            <w:vAlign w:val="center"/>
          </w:tcPr>
          <w:p>
            <w:pPr>
              <w:pStyle w:val="127"/>
              <w:ind w:firstLine="0" w:firstLineChars="0"/>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olor w:val="auto"/>
                <w:lang w:val="en-US" w:eastAsia="zh-CN"/>
              </w:rPr>
              <w:t>+</w:t>
            </w:r>
            <w:r>
              <w:rPr>
                <w:rFonts w:hint="eastAsia" w:ascii="Times New Roman" w:hAnsi="Times New Roman" w:eastAsia="宋体" w:cs="Times New Roman"/>
                <w:color w:val="auto"/>
                <w:lang w:val="en-US" w:eastAsia="zh-CN"/>
              </w:rPr>
              <w:t>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13" w:type="dxa"/>
            <w:vMerge w:val="continue"/>
            <w:vAlign w:val="center"/>
          </w:tcPr>
          <w:p>
            <w:pPr>
              <w:pStyle w:val="49"/>
              <w:spacing w:beforeLines="0" w:afterLines="0" w:line="240" w:lineRule="auto"/>
              <w:rPr>
                <w:rFonts w:ascii="Times New Roman" w:hAnsi="Times New Roman" w:eastAsia="宋体"/>
                <w:snapToGrid w:val="0"/>
                <w:color w:val="auto"/>
                <w:kern w:val="21"/>
                <w:szCs w:val="21"/>
              </w:rPr>
            </w:pPr>
          </w:p>
        </w:tc>
        <w:tc>
          <w:tcPr>
            <w:tcW w:w="2055" w:type="dxa"/>
            <w:vAlign w:val="center"/>
          </w:tcPr>
          <w:p>
            <w:pPr>
              <w:pStyle w:val="45"/>
              <w:ind w:left="0" w:leftChars="0" w:firstLine="0" w:firstLineChars="0"/>
              <w:rPr>
                <w:rFonts w:hint="eastAsia" w:ascii="Times New Roman" w:hAnsi="Times New Roman" w:eastAsia="宋体" w:cs="Times New Roman"/>
                <w:color w:val="auto"/>
                <w:kern w:val="2"/>
                <w:sz w:val="21"/>
                <w:szCs w:val="24"/>
                <w:lang w:val="zh-CN" w:eastAsia="zh-CN" w:bidi="ar-SA"/>
              </w:rPr>
            </w:pPr>
            <w:r>
              <w:rPr>
                <w:rFonts w:hint="eastAsia" w:ascii="Times New Roman" w:hAnsi="Times New Roman" w:eastAsia="宋体"/>
                <w:color w:val="auto"/>
                <w:lang w:val="zh-CN"/>
              </w:rPr>
              <w:t>隔油池沉渣</w:t>
            </w:r>
          </w:p>
        </w:tc>
        <w:tc>
          <w:tcPr>
            <w:tcW w:w="1538"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1</w:t>
            </w:r>
          </w:p>
        </w:tc>
        <w:tc>
          <w:tcPr>
            <w:tcW w:w="1276" w:type="dxa"/>
            <w:vAlign w:val="center"/>
          </w:tcPr>
          <w:p>
            <w:pPr>
              <w:widowControl/>
              <w:jc w:val="center"/>
              <w:textAlignment w:val="bottom"/>
              <w:rPr>
                <w:rFonts w:ascii="Times New Roman" w:hAnsi="Times New Roman" w:eastAsia="宋体"/>
                <w:snapToGrid w:val="0"/>
                <w:color w:val="auto"/>
                <w:kern w:val="21"/>
                <w:szCs w:val="21"/>
              </w:rPr>
            </w:pPr>
            <w:r>
              <w:rPr>
                <w:rFonts w:ascii="Times New Roman" w:hAnsi="Times New Roman" w:eastAsia="宋体"/>
                <w:snapToGrid w:val="0"/>
                <w:color w:val="auto"/>
                <w:kern w:val="21"/>
                <w:szCs w:val="21"/>
              </w:rPr>
              <w:t>/</w:t>
            </w:r>
          </w:p>
        </w:tc>
        <w:tc>
          <w:tcPr>
            <w:tcW w:w="1491" w:type="dxa"/>
            <w:vAlign w:val="center"/>
          </w:tcPr>
          <w:p>
            <w:pPr>
              <w:widowControl/>
              <w:jc w:val="center"/>
              <w:textAlignment w:val="bottom"/>
              <w:rPr>
                <w:rFonts w:ascii="Times New Roman" w:hAnsi="Times New Roman" w:eastAsia="宋体" w:cs="Times New Roman"/>
                <w:snapToGrid w:val="0"/>
                <w:color w:val="auto"/>
                <w:kern w:val="21"/>
                <w:sz w:val="21"/>
                <w:szCs w:val="21"/>
                <w:lang w:val="en-US" w:eastAsia="zh-CN" w:bidi="ar-SA"/>
              </w:rPr>
            </w:pPr>
            <w:r>
              <w:rPr>
                <w:rFonts w:hint="eastAsia" w:ascii="Times New Roman" w:hAnsi="Times New Roman" w:eastAsia="宋体"/>
                <w:snapToGrid w:val="0"/>
                <w:color w:val="auto"/>
                <w:kern w:val="21"/>
                <w:szCs w:val="21"/>
              </w:rPr>
              <w:t>0</w:t>
            </w:r>
          </w:p>
        </w:tc>
        <w:tc>
          <w:tcPr>
            <w:tcW w:w="1596" w:type="dxa"/>
            <w:vAlign w:val="center"/>
          </w:tcPr>
          <w:p>
            <w:pPr>
              <w:pStyle w:val="127"/>
              <w:ind w:firstLine="0" w:firstLineChars="0"/>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5</w:t>
            </w:r>
          </w:p>
        </w:tc>
        <w:tc>
          <w:tcPr>
            <w:tcW w:w="1554" w:type="dxa"/>
            <w:vAlign w:val="center"/>
          </w:tcPr>
          <w:p>
            <w:pPr>
              <w:widowControl/>
              <w:jc w:val="center"/>
              <w:textAlignment w:val="bottom"/>
              <w:rPr>
                <w:rFonts w:ascii="Times New Roman" w:hAnsi="Times New Roman" w:eastAsia="宋体"/>
                <w:snapToGrid w:val="0"/>
                <w:color w:val="auto"/>
                <w:kern w:val="21"/>
                <w:szCs w:val="21"/>
              </w:rPr>
            </w:pPr>
            <w:r>
              <w:rPr>
                <w:rFonts w:hint="eastAsia" w:ascii="Times New Roman" w:hAnsi="Times New Roman" w:eastAsia="宋体"/>
                <w:snapToGrid w:val="0"/>
                <w:color w:val="auto"/>
                <w:kern w:val="21"/>
                <w:szCs w:val="21"/>
              </w:rPr>
              <w:t>0</w:t>
            </w:r>
          </w:p>
        </w:tc>
        <w:tc>
          <w:tcPr>
            <w:tcW w:w="1828"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6</w:t>
            </w:r>
          </w:p>
        </w:tc>
        <w:tc>
          <w:tcPr>
            <w:tcW w:w="1337" w:type="dxa"/>
            <w:vAlign w:val="center"/>
          </w:tcPr>
          <w:p>
            <w:pPr>
              <w:pStyle w:val="127"/>
              <w:ind w:firstLine="0" w:firstLineChars="0"/>
              <w:rPr>
                <w:rFonts w:ascii="Times New Roman" w:hAnsi="Times New Roman" w:eastAsia="宋体" w:cs="Times New Roman"/>
                <w:color w:val="auto"/>
                <w:kern w:val="2"/>
                <w:sz w:val="21"/>
                <w:szCs w:val="21"/>
                <w:lang w:val="en-US" w:eastAsia="zh-CN" w:bidi="ar-SA"/>
              </w:rPr>
            </w:pPr>
            <w:r>
              <w:rPr>
                <w:rFonts w:hint="eastAsia" w:ascii="Times New Roman" w:hAnsi="Times New Roman" w:eastAsia="宋体"/>
                <w:color w:val="auto"/>
                <w:lang w:val="en-US" w:eastAsia="zh-CN"/>
              </w:rPr>
              <w:t>+</w:t>
            </w:r>
            <w:r>
              <w:rPr>
                <w:rFonts w:hint="eastAsia" w:ascii="Times New Roman" w:hAnsi="Times New Roman" w:eastAsia="宋体" w:cs="Times New Roman"/>
                <w:color w:val="auto"/>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13" w:type="dxa"/>
            <w:vMerge w:val="continue"/>
            <w:vAlign w:val="center"/>
          </w:tcPr>
          <w:p>
            <w:pPr>
              <w:pStyle w:val="49"/>
              <w:spacing w:beforeLines="0" w:afterLines="0" w:line="240" w:lineRule="auto"/>
              <w:rPr>
                <w:rFonts w:ascii="Times New Roman" w:hAnsi="Times New Roman" w:eastAsia="宋体"/>
                <w:snapToGrid w:val="0"/>
                <w:color w:val="auto"/>
                <w:kern w:val="21"/>
                <w:szCs w:val="21"/>
              </w:rPr>
            </w:pPr>
          </w:p>
        </w:tc>
        <w:tc>
          <w:tcPr>
            <w:tcW w:w="2055" w:type="dxa"/>
            <w:vAlign w:val="center"/>
          </w:tcPr>
          <w:p>
            <w:pPr>
              <w:jc w:val="center"/>
              <w:rPr>
                <w:rFonts w:hint="eastAsia" w:ascii="Times New Roman" w:hAnsi="Times New Roman" w:eastAsia="宋体" w:cs="Times New Roman"/>
                <w:color w:val="auto"/>
                <w:kern w:val="2"/>
                <w:sz w:val="21"/>
                <w:szCs w:val="24"/>
                <w:lang w:val="zh-CN" w:eastAsia="zh-CN" w:bidi="ar-SA"/>
              </w:rPr>
            </w:pPr>
            <w:r>
              <w:rPr>
                <w:rFonts w:ascii="Times New Roman" w:hAnsi="Times New Roman" w:eastAsia="宋体"/>
                <w:color w:val="auto"/>
              </w:rPr>
              <w:t>废活性炭</w:t>
            </w:r>
          </w:p>
        </w:tc>
        <w:tc>
          <w:tcPr>
            <w:tcW w:w="1538"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w:t>
            </w:r>
          </w:p>
        </w:tc>
        <w:tc>
          <w:tcPr>
            <w:tcW w:w="1276" w:type="dxa"/>
            <w:vAlign w:val="center"/>
          </w:tcPr>
          <w:p>
            <w:pPr>
              <w:widowControl/>
              <w:jc w:val="center"/>
              <w:textAlignment w:val="bottom"/>
              <w:rPr>
                <w:rFonts w:ascii="Times New Roman" w:hAnsi="Times New Roman" w:eastAsia="宋体"/>
                <w:snapToGrid w:val="0"/>
                <w:color w:val="auto"/>
                <w:kern w:val="21"/>
                <w:szCs w:val="21"/>
              </w:rPr>
            </w:pPr>
            <w:r>
              <w:rPr>
                <w:rFonts w:ascii="Times New Roman" w:hAnsi="Times New Roman" w:eastAsia="宋体"/>
                <w:snapToGrid w:val="0"/>
                <w:color w:val="auto"/>
                <w:kern w:val="21"/>
                <w:szCs w:val="21"/>
              </w:rPr>
              <w:t>/</w:t>
            </w:r>
          </w:p>
        </w:tc>
        <w:tc>
          <w:tcPr>
            <w:tcW w:w="1491" w:type="dxa"/>
            <w:vAlign w:val="center"/>
          </w:tcPr>
          <w:p>
            <w:pPr>
              <w:widowControl/>
              <w:jc w:val="center"/>
              <w:textAlignment w:val="bottom"/>
              <w:rPr>
                <w:rFonts w:ascii="Times New Roman" w:hAnsi="Times New Roman" w:eastAsia="宋体" w:cs="Times New Roman"/>
                <w:snapToGrid w:val="0"/>
                <w:color w:val="auto"/>
                <w:kern w:val="21"/>
                <w:sz w:val="21"/>
                <w:szCs w:val="21"/>
                <w:lang w:val="en-US" w:eastAsia="zh-CN" w:bidi="ar-SA"/>
              </w:rPr>
            </w:pPr>
            <w:r>
              <w:rPr>
                <w:rFonts w:hint="eastAsia" w:ascii="Times New Roman" w:hAnsi="Times New Roman" w:eastAsia="宋体"/>
                <w:snapToGrid w:val="0"/>
                <w:color w:val="auto"/>
                <w:kern w:val="21"/>
                <w:szCs w:val="21"/>
              </w:rPr>
              <w:t>0</w:t>
            </w:r>
          </w:p>
        </w:tc>
        <w:tc>
          <w:tcPr>
            <w:tcW w:w="1596" w:type="dxa"/>
            <w:vAlign w:val="center"/>
          </w:tcPr>
          <w:p>
            <w:pPr>
              <w:pStyle w:val="81"/>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0.1188</w:t>
            </w:r>
          </w:p>
        </w:tc>
        <w:tc>
          <w:tcPr>
            <w:tcW w:w="1554" w:type="dxa"/>
            <w:vAlign w:val="center"/>
          </w:tcPr>
          <w:p>
            <w:pPr>
              <w:widowControl/>
              <w:jc w:val="center"/>
              <w:textAlignment w:val="bottom"/>
              <w:rPr>
                <w:rFonts w:ascii="Times New Roman" w:hAnsi="Times New Roman" w:eastAsia="宋体"/>
                <w:snapToGrid w:val="0"/>
                <w:color w:val="auto"/>
                <w:kern w:val="21"/>
                <w:szCs w:val="21"/>
              </w:rPr>
            </w:pPr>
            <w:r>
              <w:rPr>
                <w:rFonts w:hint="eastAsia" w:ascii="Times New Roman" w:hAnsi="Times New Roman" w:eastAsia="宋体"/>
                <w:snapToGrid w:val="0"/>
                <w:color w:val="auto"/>
                <w:kern w:val="21"/>
                <w:szCs w:val="21"/>
              </w:rPr>
              <w:t>0</w:t>
            </w:r>
          </w:p>
        </w:tc>
        <w:tc>
          <w:tcPr>
            <w:tcW w:w="1828" w:type="dxa"/>
            <w:vAlign w:val="center"/>
          </w:tcPr>
          <w:p>
            <w:pPr>
              <w:pStyle w:val="81"/>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0.1188</w:t>
            </w:r>
          </w:p>
        </w:tc>
        <w:tc>
          <w:tcPr>
            <w:tcW w:w="1337" w:type="dxa"/>
            <w:vAlign w:val="center"/>
          </w:tcPr>
          <w:p>
            <w:pPr>
              <w:pStyle w:val="81"/>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+0.1188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13" w:type="dxa"/>
            <w:vMerge w:val="continue"/>
            <w:vAlign w:val="center"/>
          </w:tcPr>
          <w:p>
            <w:pPr>
              <w:pStyle w:val="49"/>
              <w:spacing w:beforeLines="0" w:afterLines="0" w:line="240" w:lineRule="auto"/>
              <w:rPr>
                <w:rFonts w:ascii="Times New Roman" w:hAnsi="Times New Roman" w:eastAsia="宋体"/>
                <w:snapToGrid w:val="0"/>
                <w:color w:val="auto"/>
                <w:kern w:val="21"/>
                <w:szCs w:val="21"/>
              </w:rPr>
            </w:pPr>
          </w:p>
        </w:tc>
        <w:tc>
          <w:tcPr>
            <w:tcW w:w="2055" w:type="dxa"/>
            <w:vAlign w:val="center"/>
          </w:tcPr>
          <w:p>
            <w:pPr>
              <w:jc w:val="center"/>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废过滤棉</w:t>
            </w:r>
          </w:p>
        </w:tc>
        <w:tc>
          <w:tcPr>
            <w:tcW w:w="1538" w:type="dxa"/>
            <w:vAlign w:val="center"/>
          </w:tcPr>
          <w:p>
            <w:pPr>
              <w:pStyle w:val="45"/>
              <w:ind w:left="0" w:leftChars="0" w:firstLine="0" w:firstLineChars="0"/>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0</w:t>
            </w:r>
          </w:p>
        </w:tc>
        <w:tc>
          <w:tcPr>
            <w:tcW w:w="1276" w:type="dxa"/>
            <w:vAlign w:val="center"/>
          </w:tcPr>
          <w:p>
            <w:pPr>
              <w:widowControl/>
              <w:jc w:val="center"/>
              <w:textAlignment w:val="bottom"/>
              <w:rPr>
                <w:rFonts w:hint="eastAsia" w:ascii="Times New Roman" w:hAnsi="Times New Roman" w:eastAsia="宋体"/>
                <w:snapToGrid w:val="0"/>
                <w:color w:val="auto"/>
                <w:kern w:val="21"/>
                <w:szCs w:val="21"/>
                <w:lang w:val="en-US" w:eastAsia="zh-CN"/>
              </w:rPr>
            </w:pPr>
            <w:r>
              <w:rPr>
                <w:rFonts w:hint="eastAsia" w:ascii="Times New Roman" w:hAnsi="Times New Roman" w:eastAsia="宋体"/>
                <w:snapToGrid w:val="0"/>
                <w:color w:val="auto"/>
                <w:kern w:val="21"/>
                <w:szCs w:val="21"/>
                <w:lang w:val="en-US" w:eastAsia="zh-CN"/>
              </w:rPr>
              <w:t>/</w:t>
            </w:r>
          </w:p>
        </w:tc>
        <w:tc>
          <w:tcPr>
            <w:tcW w:w="1491" w:type="dxa"/>
            <w:vAlign w:val="center"/>
          </w:tcPr>
          <w:p>
            <w:pPr>
              <w:widowControl/>
              <w:jc w:val="center"/>
              <w:textAlignment w:val="bottom"/>
              <w:rPr>
                <w:rFonts w:hint="eastAsia" w:ascii="Times New Roman" w:hAnsi="Times New Roman" w:eastAsia="宋体"/>
                <w:snapToGrid w:val="0"/>
                <w:color w:val="auto"/>
                <w:kern w:val="21"/>
                <w:szCs w:val="21"/>
                <w:lang w:val="en-US" w:eastAsia="zh-CN"/>
              </w:rPr>
            </w:pPr>
            <w:r>
              <w:rPr>
                <w:rFonts w:hint="eastAsia" w:ascii="Times New Roman" w:hAnsi="Times New Roman" w:eastAsia="宋体"/>
                <w:snapToGrid w:val="0"/>
                <w:color w:val="auto"/>
                <w:kern w:val="21"/>
                <w:szCs w:val="21"/>
                <w:lang w:val="en-US" w:eastAsia="zh-CN"/>
              </w:rPr>
              <w:t>0</w:t>
            </w:r>
          </w:p>
        </w:tc>
        <w:tc>
          <w:tcPr>
            <w:tcW w:w="1596" w:type="dxa"/>
            <w:vAlign w:val="center"/>
          </w:tcPr>
          <w:p>
            <w:pPr>
              <w:pStyle w:val="81"/>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0.0368</w:t>
            </w:r>
          </w:p>
        </w:tc>
        <w:tc>
          <w:tcPr>
            <w:tcW w:w="1554" w:type="dxa"/>
            <w:vAlign w:val="center"/>
          </w:tcPr>
          <w:p>
            <w:pPr>
              <w:widowControl/>
              <w:jc w:val="center"/>
              <w:textAlignment w:val="bottom"/>
              <w:rPr>
                <w:rFonts w:hint="eastAsia" w:ascii="Times New Roman" w:hAnsi="Times New Roman" w:eastAsia="宋体"/>
                <w:snapToGrid w:val="0"/>
                <w:color w:val="auto"/>
                <w:kern w:val="21"/>
                <w:szCs w:val="21"/>
                <w:lang w:val="en-US" w:eastAsia="zh-CN"/>
              </w:rPr>
            </w:pPr>
            <w:r>
              <w:rPr>
                <w:rFonts w:hint="eastAsia" w:ascii="Times New Roman" w:hAnsi="Times New Roman" w:eastAsia="宋体"/>
                <w:snapToGrid w:val="0"/>
                <w:color w:val="auto"/>
                <w:kern w:val="21"/>
                <w:szCs w:val="21"/>
                <w:lang w:val="en-US" w:eastAsia="zh-CN"/>
              </w:rPr>
              <w:t>0</w:t>
            </w:r>
          </w:p>
        </w:tc>
        <w:tc>
          <w:tcPr>
            <w:tcW w:w="1828" w:type="dxa"/>
            <w:vAlign w:val="center"/>
          </w:tcPr>
          <w:p>
            <w:pPr>
              <w:pStyle w:val="81"/>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0.0368</w:t>
            </w:r>
          </w:p>
        </w:tc>
        <w:tc>
          <w:tcPr>
            <w:tcW w:w="1337" w:type="dxa"/>
            <w:vAlign w:val="center"/>
          </w:tcPr>
          <w:p>
            <w:pPr>
              <w:pStyle w:val="81"/>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+0.0368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13" w:type="dxa"/>
            <w:vMerge w:val="continue"/>
            <w:vAlign w:val="center"/>
          </w:tcPr>
          <w:p>
            <w:pPr>
              <w:pStyle w:val="49"/>
              <w:spacing w:beforeLines="0" w:afterLines="0" w:line="240" w:lineRule="auto"/>
              <w:rPr>
                <w:rFonts w:ascii="Times New Roman" w:hAnsi="Times New Roman" w:eastAsia="宋体"/>
                <w:snapToGrid w:val="0"/>
                <w:color w:val="auto"/>
                <w:kern w:val="21"/>
                <w:szCs w:val="21"/>
              </w:rPr>
            </w:pPr>
          </w:p>
        </w:tc>
        <w:tc>
          <w:tcPr>
            <w:tcW w:w="2055" w:type="dxa"/>
            <w:vAlign w:val="center"/>
          </w:tcPr>
          <w:p>
            <w:pPr>
              <w:jc w:val="center"/>
              <w:rPr>
                <w:rFonts w:hint="eastAsia" w:ascii="Times New Roman" w:hAnsi="Times New Roman" w:eastAsia="宋体" w:cs="Times New Roman"/>
                <w:color w:val="auto"/>
                <w:kern w:val="2"/>
                <w:sz w:val="21"/>
                <w:szCs w:val="21"/>
                <w:lang w:val="zh-CN" w:eastAsia="zh-CN" w:bidi="ar"/>
              </w:rPr>
            </w:pPr>
            <w:r>
              <w:rPr>
                <w:rFonts w:hint="eastAsia" w:ascii="Times New Roman" w:hAnsi="Times New Roman" w:eastAsia="宋体"/>
                <w:color w:val="auto"/>
                <w:szCs w:val="21"/>
                <w:lang w:bidi="ar"/>
              </w:rPr>
              <w:t>废</w:t>
            </w:r>
            <w:r>
              <w:rPr>
                <w:rFonts w:hint="eastAsia" w:ascii="Times New Roman" w:hAnsi="Times New Roman" w:eastAsia="宋体"/>
                <w:color w:val="auto"/>
                <w:szCs w:val="21"/>
                <w:lang w:val="en-US" w:eastAsia="zh-CN" w:bidi="ar"/>
              </w:rPr>
              <w:t>切削液、涂料</w:t>
            </w:r>
            <w:r>
              <w:rPr>
                <w:rFonts w:hint="eastAsia" w:ascii="Times New Roman" w:hAnsi="Times New Roman" w:eastAsia="宋体"/>
                <w:color w:val="auto"/>
                <w:szCs w:val="21"/>
                <w:lang w:bidi="ar"/>
              </w:rPr>
              <w:t>空桶</w:t>
            </w:r>
          </w:p>
        </w:tc>
        <w:tc>
          <w:tcPr>
            <w:tcW w:w="1538" w:type="dxa"/>
            <w:vAlign w:val="center"/>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w:t>
            </w:r>
          </w:p>
        </w:tc>
        <w:tc>
          <w:tcPr>
            <w:tcW w:w="1276" w:type="dxa"/>
            <w:vAlign w:val="center"/>
          </w:tcPr>
          <w:p>
            <w:pPr>
              <w:widowControl/>
              <w:jc w:val="center"/>
              <w:textAlignment w:val="bottom"/>
              <w:rPr>
                <w:rFonts w:ascii="Times New Roman" w:hAnsi="Times New Roman" w:eastAsia="宋体"/>
                <w:snapToGrid w:val="0"/>
                <w:color w:val="auto"/>
                <w:kern w:val="21"/>
                <w:szCs w:val="21"/>
              </w:rPr>
            </w:pPr>
            <w:r>
              <w:rPr>
                <w:rFonts w:ascii="Times New Roman" w:hAnsi="Times New Roman" w:eastAsia="宋体"/>
                <w:snapToGrid w:val="0"/>
                <w:color w:val="auto"/>
                <w:kern w:val="21"/>
                <w:szCs w:val="21"/>
              </w:rPr>
              <w:t>/</w:t>
            </w:r>
          </w:p>
        </w:tc>
        <w:tc>
          <w:tcPr>
            <w:tcW w:w="1491" w:type="dxa"/>
            <w:vAlign w:val="center"/>
          </w:tcPr>
          <w:p>
            <w:pPr>
              <w:widowControl/>
              <w:jc w:val="center"/>
              <w:textAlignment w:val="bottom"/>
              <w:rPr>
                <w:rFonts w:ascii="Times New Roman" w:hAnsi="Times New Roman" w:eastAsia="宋体" w:cs="Times New Roman"/>
                <w:snapToGrid w:val="0"/>
                <w:color w:val="auto"/>
                <w:kern w:val="21"/>
                <w:sz w:val="21"/>
                <w:szCs w:val="21"/>
                <w:lang w:val="en-US" w:eastAsia="zh-CN" w:bidi="ar-SA"/>
              </w:rPr>
            </w:pPr>
            <w:r>
              <w:rPr>
                <w:rFonts w:hint="eastAsia" w:ascii="Times New Roman" w:hAnsi="Times New Roman" w:eastAsia="宋体"/>
                <w:snapToGrid w:val="0"/>
                <w:color w:val="auto"/>
                <w:kern w:val="21"/>
                <w:szCs w:val="21"/>
              </w:rPr>
              <w:t>0</w:t>
            </w:r>
          </w:p>
        </w:tc>
        <w:tc>
          <w:tcPr>
            <w:tcW w:w="1596" w:type="dxa"/>
            <w:vAlign w:val="center"/>
          </w:tcPr>
          <w:p>
            <w:pPr>
              <w:pStyle w:val="81"/>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0.01</w:t>
            </w:r>
          </w:p>
        </w:tc>
        <w:tc>
          <w:tcPr>
            <w:tcW w:w="1554" w:type="dxa"/>
            <w:vAlign w:val="center"/>
          </w:tcPr>
          <w:p>
            <w:pPr>
              <w:widowControl/>
              <w:jc w:val="center"/>
              <w:textAlignment w:val="bottom"/>
              <w:rPr>
                <w:rFonts w:ascii="Times New Roman" w:hAnsi="Times New Roman" w:eastAsia="宋体"/>
                <w:snapToGrid w:val="0"/>
                <w:color w:val="auto"/>
                <w:kern w:val="21"/>
                <w:szCs w:val="21"/>
              </w:rPr>
            </w:pPr>
            <w:r>
              <w:rPr>
                <w:rFonts w:hint="eastAsia" w:ascii="Times New Roman" w:hAnsi="Times New Roman" w:eastAsia="宋体"/>
                <w:snapToGrid w:val="0"/>
                <w:color w:val="auto"/>
                <w:kern w:val="21"/>
                <w:szCs w:val="21"/>
              </w:rPr>
              <w:t>0</w:t>
            </w:r>
          </w:p>
        </w:tc>
        <w:tc>
          <w:tcPr>
            <w:tcW w:w="1828" w:type="dxa"/>
            <w:vAlign w:val="center"/>
          </w:tcPr>
          <w:p>
            <w:pPr>
              <w:pStyle w:val="81"/>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0.01</w:t>
            </w:r>
          </w:p>
        </w:tc>
        <w:tc>
          <w:tcPr>
            <w:tcW w:w="1337" w:type="dxa"/>
            <w:vAlign w:val="center"/>
          </w:tcPr>
          <w:p>
            <w:pPr>
              <w:pStyle w:val="81"/>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olor w:val="auto"/>
                <w:lang w:val="en-US" w:eastAsia="zh-CN"/>
              </w:rPr>
              <w:t>+</w:t>
            </w:r>
            <w:r>
              <w:rPr>
                <w:rFonts w:hint="eastAsia" w:ascii="Times New Roman" w:hAnsi="Times New Roman" w:eastAsia="宋体" w:cs="Times New Roman"/>
                <w:color w:val="auto"/>
                <w:kern w:val="2"/>
                <w:sz w:val="21"/>
                <w:szCs w:val="21"/>
                <w:lang w:val="en-US" w:eastAsia="zh-CN" w:bidi="ar-SA"/>
              </w:rPr>
              <w:t>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13" w:type="dxa"/>
            <w:vMerge w:val="continue"/>
            <w:vAlign w:val="center"/>
          </w:tcPr>
          <w:p>
            <w:pPr>
              <w:pStyle w:val="49"/>
              <w:spacing w:beforeLines="0" w:afterLines="0" w:line="240" w:lineRule="auto"/>
              <w:rPr>
                <w:rFonts w:ascii="Times New Roman" w:hAnsi="Times New Roman" w:eastAsia="宋体"/>
                <w:snapToGrid w:val="0"/>
                <w:color w:val="auto"/>
                <w:kern w:val="21"/>
                <w:szCs w:val="21"/>
              </w:rPr>
            </w:pPr>
          </w:p>
        </w:tc>
        <w:tc>
          <w:tcPr>
            <w:tcW w:w="2055" w:type="dxa"/>
            <w:vAlign w:val="center"/>
          </w:tcPr>
          <w:p>
            <w:pPr>
              <w:jc w:val="center"/>
              <w:rPr>
                <w:rFonts w:hint="eastAsia" w:ascii="Times New Roman" w:hAnsi="Times New Roman" w:eastAsia="宋体" w:cs="Times New Roman"/>
                <w:color w:val="auto"/>
                <w:kern w:val="2"/>
                <w:sz w:val="21"/>
                <w:szCs w:val="21"/>
                <w:lang w:val="zh-CN" w:eastAsia="zh-CN" w:bidi="ar"/>
              </w:rPr>
            </w:pPr>
            <w:r>
              <w:rPr>
                <w:rFonts w:hint="eastAsia" w:ascii="Times New Roman" w:hAnsi="Times New Roman" w:eastAsia="宋体"/>
                <w:color w:val="auto"/>
                <w:sz w:val="21"/>
                <w:szCs w:val="21"/>
                <w:lang w:val="en-US" w:eastAsia="zh-CN" w:bidi="ar"/>
              </w:rPr>
              <w:t>漆渣</w:t>
            </w:r>
          </w:p>
        </w:tc>
        <w:tc>
          <w:tcPr>
            <w:tcW w:w="1538" w:type="dxa"/>
            <w:vAlign w:val="top"/>
          </w:tcPr>
          <w:p>
            <w:pPr>
              <w:pStyle w:val="45"/>
              <w:ind w:left="0" w:leftChars="0" w:firstLine="0" w:firstLineChars="0"/>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olor w:val="auto"/>
                <w:sz w:val="21"/>
                <w:szCs w:val="21"/>
                <w:lang w:val="en-US" w:eastAsia="zh-CN"/>
              </w:rPr>
              <w:t>0</w:t>
            </w:r>
          </w:p>
        </w:tc>
        <w:tc>
          <w:tcPr>
            <w:tcW w:w="1276" w:type="dxa"/>
            <w:vAlign w:val="center"/>
          </w:tcPr>
          <w:p>
            <w:pPr>
              <w:widowControl/>
              <w:jc w:val="center"/>
              <w:textAlignment w:val="bottom"/>
              <w:rPr>
                <w:rFonts w:ascii="Times New Roman" w:hAnsi="Times New Roman" w:eastAsia="宋体"/>
                <w:snapToGrid w:val="0"/>
                <w:color w:val="auto"/>
                <w:kern w:val="21"/>
                <w:sz w:val="21"/>
                <w:szCs w:val="21"/>
              </w:rPr>
            </w:pPr>
            <w:r>
              <w:rPr>
                <w:rFonts w:ascii="Times New Roman" w:hAnsi="Times New Roman" w:eastAsia="宋体"/>
                <w:snapToGrid w:val="0"/>
                <w:color w:val="auto"/>
                <w:kern w:val="21"/>
                <w:sz w:val="21"/>
                <w:szCs w:val="21"/>
              </w:rPr>
              <w:t>/</w:t>
            </w:r>
          </w:p>
        </w:tc>
        <w:tc>
          <w:tcPr>
            <w:tcW w:w="1491" w:type="dxa"/>
            <w:vAlign w:val="center"/>
          </w:tcPr>
          <w:p>
            <w:pPr>
              <w:widowControl/>
              <w:jc w:val="center"/>
              <w:textAlignment w:val="bottom"/>
              <w:rPr>
                <w:rFonts w:ascii="Times New Roman" w:hAnsi="Times New Roman" w:eastAsia="宋体" w:cs="Times New Roman"/>
                <w:snapToGrid w:val="0"/>
                <w:color w:val="auto"/>
                <w:kern w:val="21"/>
                <w:sz w:val="21"/>
                <w:szCs w:val="21"/>
                <w:lang w:val="en-US" w:eastAsia="zh-CN" w:bidi="ar-SA"/>
              </w:rPr>
            </w:pPr>
            <w:r>
              <w:rPr>
                <w:rFonts w:hint="eastAsia" w:ascii="Times New Roman" w:hAnsi="Times New Roman" w:eastAsia="宋体"/>
                <w:snapToGrid w:val="0"/>
                <w:color w:val="auto"/>
                <w:kern w:val="21"/>
                <w:sz w:val="21"/>
                <w:szCs w:val="21"/>
              </w:rPr>
              <w:t>0</w:t>
            </w:r>
          </w:p>
        </w:tc>
        <w:tc>
          <w:tcPr>
            <w:tcW w:w="1596" w:type="dxa"/>
            <w:vAlign w:val="center"/>
          </w:tcPr>
          <w:p>
            <w:pPr>
              <w:pStyle w:val="81"/>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bCs/>
                <w:color w:val="auto"/>
                <w:sz w:val="21"/>
                <w:szCs w:val="21"/>
                <w:lang w:val="en-US" w:eastAsia="zh-CN"/>
              </w:rPr>
              <w:t>0.0324</w:t>
            </w:r>
          </w:p>
        </w:tc>
        <w:tc>
          <w:tcPr>
            <w:tcW w:w="1554" w:type="dxa"/>
            <w:vAlign w:val="center"/>
          </w:tcPr>
          <w:p>
            <w:pPr>
              <w:widowControl/>
              <w:jc w:val="center"/>
              <w:textAlignment w:val="bottom"/>
              <w:rPr>
                <w:rFonts w:ascii="Times New Roman" w:hAnsi="Times New Roman" w:eastAsia="宋体"/>
                <w:snapToGrid w:val="0"/>
                <w:color w:val="auto"/>
                <w:kern w:val="21"/>
                <w:sz w:val="21"/>
                <w:szCs w:val="21"/>
              </w:rPr>
            </w:pPr>
            <w:r>
              <w:rPr>
                <w:rFonts w:hint="eastAsia" w:ascii="Times New Roman" w:hAnsi="Times New Roman" w:eastAsia="宋体"/>
                <w:snapToGrid w:val="0"/>
                <w:color w:val="auto"/>
                <w:kern w:val="21"/>
                <w:sz w:val="21"/>
                <w:szCs w:val="21"/>
              </w:rPr>
              <w:t>0</w:t>
            </w:r>
          </w:p>
        </w:tc>
        <w:tc>
          <w:tcPr>
            <w:tcW w:w="1828" w:type="dxa"/>
            <w:vAlign w:val="center"/>
          </w:tcPr>
          <w:p>
            <w:pPr>
              <w:pStyle w:val="81"/>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bCs/>
                <w:color w:val="auto"/>
                <w:sz w:val="21"/>
                <w:szCs w:val="21"/>
                <w:lang w:val="en-US" w:eastAsia="zh-CN"/>
              </w:rPr>
              <w:t>0.0324</w:t>
            </w:r>
          </w:p>
        </w:tc>
        <w:tc>
          <w:tcPr>
            <w:tcW w:w="1337" w:type="dxa"/>
            <w:vAlign w:val="center"/>
          </w:tcPr>
          <w:p>
            <w:pPr>
              <w:pStyle w:val="81"/>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olor w:val="auto"/>
                <w:sz w:val="21"/>
                <w:szCs w:val="21"/>
                <w:lang w:val="en-US" w:eastAsia="zh-CN"/>
              </w:rPr>
              <w:t>+</w:t>
            </w:r>
            <w:r>
              <w:rPr>
                <w:rFonts w:hint="eastAsia" w:ascii="Times New Roman" w:hAnsi="Times New Roman" w:eastAsia="宋体" w:cs="Times New Roman"/>
                <w:bCs/>
                <w:color w:val="auto"/>
                <w:sz w:val="21"/>
                <w:szCs w:val="21"/>
                <w:lang w:val="en-US" w:eastAsia="zh-CN"/>
              </w:rPr>
              <w:t>0.0324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13" w:type="dxa"/>
            <w:vMerge w:val="continue"/>
            <w:vAlign w:val="center"/>
          </w:tcPr>
          <w:p>
            <w:pPr>
              <w:pStyle w:val="49"/>
              <w:spacing w:beforeLines="0" w:afterLines="0" w:line="240" w:lineRule="auto"/>
              <w:rPr>
                <w:rFonts w:ascii="Times New Roman" w:hAnsi="Times New Roman" w:eastAsia="宋体"/>
                <w:snapToGrid w:val="0"/>
                <w:color w:val="auto"/>
                <w:kern w:val="21"/>
                <w:szCs w:val="21"/>
              </w:rPr>
            </w:pPr>
          </w:p>
        </w:tc>
        <w:tc>
          <w:tcPr>
            <w:tcW w:w="2055" w:type="dxa"/>
            <w:vAlign w:val="center"/>
          </w:tcPr>
          <w:p>
            <w:pPr>
              <w:jc w:val="center"/>
              <w:rPr>
                <w:rFonts w:hint="eastAsia" w:ascii="Times New Roman" w:hAnsi="Times New Roman" w:eastAsia="宋体" w:cs="Times New Roman"/>
                <w:color w:val="auto"/>
                <w:kern w:val="2"/>
                <w:sz w:val="21"/>
                <w:szCs w:val="21"/>
                <w:lang w:val="zh-CN" w:eastAsia="zh-CN" w:bidi="ar"/>
              </w:rPr>
            </w:pPr>
            <w:r>
              <w:rPr>
                <w:rFonts w:hint="eastAsia" w:ascii="Times New Roman" w:hAnsi="Times New Roman" w:eastAsia="宋体"/>
                <w:color w:val="auto"/>
                <w:szCs w:val="21"/>
                <w:lang w:bidi="ar"/>
              </w:rPr>
              <w:t>水帘喷漆废水</w:t>
            </w:r>
          </w:p>
        </w:tc>
        <w:tc>
          <w:tcPr>
            <w:tcW w:w="1538" w:type="dxa"/>
            <w:vAlign w:val="top"/>
          </w:tcPr>
          <w:p>
            <w:pPr>
              <w:pStyle w:val="45"/>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olor w:val="auto"/>
                <w:lang w:val="en-US" w:eastAsia="zh-CN"/>
              </w:rPr>
              <w:t>0</w:t>
            </w:r>
          </w:p>
        </w:tc>
        <w:tc>
          <w:tcPr>
            <w:tcW w:w="1276" w:type="dxa"/>
            <w:vAlign w:val="center"/>
          </w:tcPr>
          <w:p>
            <w:pPr>
              <w:widowControl/>
              <w:jc w:val="center"/>
              <w:textAlignment w:val="bottom"/>
              <w:rPr>
                <w:rFonts w:ascii="Times New Roman" w:hAnsi="Times New Roman" w:eastAsia="宋体"/>
                <w:snapToGrid w:val="0"/>
                <w:color w:val="auto"/>
                <w:kern w:val="21"/>
                <w:szCs w:val="21"/>
              </w:rPr>
            </w:pPr>
            <w:r>
              <w:rPr>
                <w:rFonts w:ascii="Times New Roman" w:hAnsi="Times New Roman" w:eastAsia="宋体"/>
                <w:snapToGrid w:val="0"/>
                <w:color w:val="auto"/>
                <w:kern w:val="21"/>
                <w:szCs w:val="21"/>
              </w:rPr>
              <w:t>/</w:t>
            </w:r>
          </w:p>
        </w:tc>
        <w:tc>
          <w:tcPr>
            <w:tcW w:w="1491" w:type="dxa"/>
            <w:vAlign w:val="center"/>
          </w:tcPr>
          <w:p>
            <w:pPr>
              <w:widowControl/>
              <w:jc w:val="center"/>
              <w:textAlignment w:val="bottom"/>
              <w:rPr>
                <w:rFonts w:ascii="Times New Roman" w:hAnsi="Times New Roman" w:eastAsia="宋体" w:cs="Times New Roman"/>
                <w:snapToGrid w:val="0"/>
                <w:color w:val="auto"/>
                <w:kern w:val="21"/>
                <w:sz w:val="21"/>
                <w:szCs w:val="21"/>
                <w:lang w:val="en-US" w:eastAsia="zh-CN" w:bidi="ar-SA"/>
              </w:rPr>
            </w:pPr>
            <w:r>
              <w:rPr>
                <w:rFonts w:hint="eastAsia" w:ascii="Times New Roman" w:hAnsi="Times New Roman" w:eastAsia="宋体"/>
                <w:snapToGrid w:val="0"/>
                <w:color w:val="auto"/>
                <w:kern w:val="21"/>
                <w:szCs w:val="21"/>
              </w:rPr>
              <w:t>0</w:t>
            </w:r>
          </w:p>
        </w:tc>
        <w:tc>
          <w:tcPr>
            <w:tcW w:w="1596" w:type="dxa"/>
            <w:vAlign w:val="center"/>
          </w:tcPr>
          <w:p>
            <w:pPr>
              <w:pStyle w:val="81"/>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1.2</w:t>
            </w:r>
          </w:p>
        </w:tc>
        <w:tc>
          <w:tcPr>
            <w:tcW w:w="1554" w:type="dxa"/>
            <w:vAlign w:val="center"/>
          </w:tcPr>
          <w:p>
            <w:pPr>
              <w:widowControl/>
              <w:jc w:val="center"/>
              <w:textAlignment w:val="bottom"/>
              <w:rPr>
                <w:rFonts w:ascii="Times New Roman" w:hAnsi="Times New Roman" w:eastAsia="宋体"/>
                <w:snapToGrid w:val="0"/>
                <w:color w:val="auto"/>
                <w:kern w:val="21"/>
                <w:szCs w:val="21"/>
              </w:rPr>
            </w:pPr>
            <w:r>
              <w:rPr>
                <w:rFonts w:hint="eastAsia" w:ascii="Times New Roman" w:hAnsi="Times New Roman" w:eastAsia="宋体"/>
                <w:snapToGrid w:val="0"/>
                <w:color w:val="auto"/>
                <w:kern w:val="21"/>
                <w:szCs w:val="21"/>
              </w:rPr>
              <w:t>0</w:t>
            </w:r>
          </w:p>
        </w:tc>
        <w:tc>
          <w:tcPr>
            <w:tcW w:w="1828" w:type="dxa"/>
            <w:vAlign w:val="center"/>
          </w:tcPr>
          <w:p>
            <w:pPr>
              <w:pStyle w:val="81"/>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1.2</w:t>
            </w:r>
          </w:p>
        </w:tc>
        <w:tc>
          <w:tcPr>
            <w:tcW w:w="1337" w:type="dxa"/>
            <w:vAlign w:val="center"/>
          </w:tcPr>
          <w:p>
            <w:pPr>
              <w:pStyle w:val="81"/>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olor w:val="auto"/>
                <w:lang w:val="en-US" w:eastAsia="zh-CN"/>
              </w:rPr>
              <w:t>+</w:t>
            </w:r>
            <w:r>
              <w:rPr>
                <w:rFonts w:hint="eastAsia" w:ascii="Times New Roman" w:hAnsi="Times New Roman" w:eastAsia="宋体" w:cs="Times New Roman"/>
                <w:color w:val="auto"/>
                <w:kern w:val="2"/>
                <w:sz w:val="21"/>
                <w:szCs w:val="21"/>
                <w:lang w:val="en-US" w:eastAsia="zh-CN" w:bidi="ar-SA"/>
              </w:rPr>
              <w:t>1.2</w:t>
            </w:r>
          </w:p>
        </w:tc>
      </w:tr>
    </w:tbl>
    <w:p>
      <w:pPr>
        <w:pStyle w:val="49"/>
        <w:spacing w:before="192" w:beforeLines="80" w:after="24"/>
        <w:jc w:val="left"/>
        <w:rPr>
          <w:rFonts w:ascii="Times New Roman" w:hAnsi="Times New Roman" w:eastAsia="宋体"/>
          <w:color w:val="auto"/>
        </w:rPr>
      </w:pPr>
      <w:r>
        <w:rPr>
          <w:rFonts w:ascii="Times New Roman" w:hAnsi="Times New Roman" w:eastAsia="宋体"/>
          <w:snapToGrid w:val="0"/>
          <w:color w:val="auto"/>
          <w:kern w:val="21"/>
          <w:szCs w:val="21"/>
        </w:rPr>
        <w:t>注：</w:t>
      </w:r>
      <w:r>
        <w:rPr>
          <w:rFonts w:ascii="Times New Roman" w:hAnsi="Times New Roman" w:eastAsia="宋体"/>
          <w:snapToGrid w:val="0"/>
          <w:color w:val="auto"/>
          <w:spacing w:val="-16"/>
          <w:kern w:val="21"/>
          <w:szCs w:val="21"/>
        </w:rPr>
        <w:fldChar w:fldCharType="begin"/>
      </w:r>
      <w:r>
        <w:rPr>
          <w:rFonts w:ascii="Times New Roman" w:hAnsi="Times New Roman" w:eastAsia="宋体"/>
          <w:snapToGrid w:val="0"/>
          <w:color w:val="auto"/>
          <w:spacing w:val="-16"/>
          <w:kern w:val="21"/>
          <w:szCs w:val="21"/>
        </w:rPr>
        <w:instrText xml:space="preserve"> = 6 \* GB3 \* MERGEFORMAT </w:instrText>
      </w:r>
      <w:r>
        <w:rPr>
          <w:rFonts w:ascii="Times New Roman" w:hAnsi="Times New Roman" w:eastAsia="宋体"/>
          <w:snapToGrid w:val="0"/>
          <w:color w:val="auto"/>
          <w:spacing w:val="-16"/>
          <w:kern w:val="21"/>
          <w:szCs w:val="21"/>
        </w:rPr>
        <w:fldChar w:fldCharType="separate"/>
      </w:r>
      <w:r>
        <w:rPr>
          <w:rFonts w:hint="eastAsia" w:ascii="Times New Roman" w:hAnsi="Times New Roman" w:eastAsia="宋体"/>
          <w:color w:val="auto"/>
          <w:szCs w:val="21"/>
        </w:rPr>
        <w:t>⑥</w:t>
      </w:r>
      <w:r>
        <w:rPr>
          <w:rFonts w:ascii="Times New Roman" w:hAnsi="Times New Roman" w:eastAsia="宋体"/>
          <w:snapToGrid w:val="0"/>
          <w:color w:val="auto"/>
          <w:spacing w:val="-16"/>
          <w:kern w:val="21"/>
          <w:szCs w:val="21"/>
        </w:rPr>
        <w:fldChar w:fldCharType="end"/>
      </w:r>
      <w:r>
        <w:rPr>
          <w:rFonts w:ascii="Times New Roman" w:hAnsi="Times New Roman" w:eastAsia="宋体"/>
          <w:snapToGrid w:val="0"/>
          <w:color w:val="auto"/>
          <w:spacing w:val="-16"/>
          <w:kern w:val="21"/>
          <w:szCs w:val="21"/>
        </w:rPr>
        <w:t>=</w:t>
      </w:r>
      <w:r>
        <w:rPr>
          <w:rFonts w:ascii="Times New Roman" w:hAnsi="Times New Roman" w:eastAsia="宋体"/>
          <w:snapToGrid w:val="0"/>
          <w:color w:val="auto"/>
          <w:spacing w:val="-6"/>
          <w:kern w:val="21"/>
          <w:szCs w:val="21"/>
        </w:rPr>
        <w:fldChar w:fldCharType="begin"/>
      </w:r>
      <w:r>
        <w:rPr>
          <w:rFonts w:ascii="Times New Roman" w:hAnsi="Times New Roman" w:eastAsia="宋体"/>
          <w:snapToGrid w:val="0"/>
          <w:color w:val="auto"/>
          <w:spacing w:val="-6"/>
          <w:kern w:val="21"/>
          <w:szCs w:val="21"/>
        </w:rPr>
        <w:instrText xml:space="preserve"> = 1 \* GB3 \* MERGEFORMAT </w:instrText>
      </w:r>
      <w:r>
        <w:rPr>
          <w:rFonts w:ascii="Times New Roman" w:hAnsi="Times New Roman" w:eastAsia="宋体"/>
          <w:snapToGrid w:val="0"/>
          <w:color w:val="auto"/>
          <w:spacing w:val="-6"/>
          <w:kern w:val="21"/>
          <w:szCs w:val="21"/>
        </w:rPr>
        <w:fldChar w:fldCharType="separate"/>
      </w:r>
      <w:r>
        <w:rPr>
          <w:rFonts w:hint="eastAsia" w:ascii="Times New Roman" w:hAnsi="Times New Roman" w:eastAsia="宋体"/>
          <w:color w:val="auto"/>
          <w:szCs w:val="21"/>
        </w:rPr>
        <w:t>①</w:t>
      </w:r>
      <w:r>
        <w:rPr>
          <w:rFonts w:ascii="Times New Roman" w:hAnsi="Times New Roman" w:eastAsia="宋体"/>
          <w:snapToGrid w:val="0"/>
          <w:color w:val="auto"/>
          <w:spacing w:val="-6"/>
          <w:kern w:val="21"/>
          <w:szCs w:val="21"/>
        </w:rPr>
        <w:fldChar w:fldCharType="end"/>
      </w:r>
      <w:r>
        <w:rPr>
          <w:rFonts w:ascii="Times New Roman" w:hAnsi="Times New Roman" w:eastAsia="宋体"/>
          <w:snapToGrid w:val="0"/>
          <w:color w:val="auto"/>
          <w:spacing w:val="-6"/>
          <w:kern w:val="21"/>
          <w:szCs w:val="21"/>
        </w:rPr>
        <w:t>+</w:t>
      </w:r>
      <w:r>
        <w:rPr>
          <w:rFonts w:ascii="Times New Roman" w:hAnsi="Times New Roman" w:eastAsia="宋体"/>
          <w:snapToGrid w:val="0"/>
          <w:color w:val="auto"/>
          <w:spacing w:val="-6"/>
          <w:kern w:val="21"/>
          <w:szCs w:val="21"/>
        </w:rPr>
        <w:fldChar w:fldCharType="begin"/>
      </w:r>
      <w:r>
        <w:rPr>
          <w:rFonts w:ascii="Times New Roman" w:hAnsi="Times New Roman" w:eastAsia="宋体"/>
          <w:snapToGrid w:val="0"/>
          <w:color w:val="auto"/>
          <w:spacing w:val="-6"/>
          <w:kern w:val="21"/>
          <w:szCs w:val="21"/>
        </w:rPr>
        <w:instrText xml:space="preserve"> = 3 \* GB3 \* MERGEFORMAT </w:instrText>
      </w:r>
      <w:r>
        <w:rPr>
          <w:rFonts w:ascii="Times New Roman" w:hAnsi="Times New Roman" w:eastAsia="宋体"/>
          <w:snapToGrid w:val="0"/>
          <w:color w:val="auto"/>
          <w:spacing w:val="-6"/>
          <w:kern w:val="21"/>
          <w:szCs w:val="21"/>
        </w:rPr>
        <w:fldChar w:fldCharType="separate"/>
      </w:r>
      <w:r>
        <w:rPr>
          <w:rFonts w:hint="eastAsia" w:ascii="Times New Roman" w:hAnsi="Times New Roman" w:eastAsia="宋体"/>
          <w:color w:val="auto"/>
          <w:szCs w:val="21"/>
        </w:rPr>
        <w:t>③</w:t>
      </w:r>
      <w:r>
        <w:rPr>
          <w:rFonts w:ascii="Times New Roman" w:hAnsi="Times New Roman" w:eastAsia="宋体"/>
          <w:snapToGrid w:val="0"/>
          <w:color w:val="auto"/>
          <w:spacing w:val="-6"/>
          <w:kern w:val="21"/>
          <w:szCs w:val="21"/>
        </w:rPr>
        <w:fldChar w:fldCharType="end"/>
      </w:r>
      <w:r>
        <w:rPr>
          <w:rFonts w:ascii="Times New Roman" w:hAnsi="Times New Roman" w:eastAsia="宋体"/>
          <w:snapToGrid w:val="0"/>
          <w:color w:val="auto"/>
          <w:spacing w:val="-6"/>
          <w:kern w:val="21"/>
          <w:szCs w:val="21"/>
        </w:rPr>
        <w:t>+</w:t>
      </w:r>
      <w:r>
        <w:rPr>
          <w:rFonts w:ascii="Times New Roman" w:hAnsi="Times New Roman" w:eastAsia="宋体"/>
          <w:snapToGrid w:val="0"/>
          <w:color w:val="auto"/>
          <w:spacing w:val="-6"/>
          <w:kern w:val="21"/>
          <w:szCs w:val="21"/>
        </w:rPr>
        <w:fldChar w:fldCharType="begin"/>
      </w:r>
      <w:r>
        <w:rPr>
          <w:rFonts w:ascii="Times New Roman" w:hAnsi="Times New Roman" w:eastAsia="宋体"/>
          <w:snapToGrid w:val="0"/>
          <w:color w:val="auto"/>
          <w:spacing w:val="-6"/>
          <w:kern w:val="21"/>
          <w:szCs w:val="21"/>
        </w:rPr>
        <w:instrText xml:space="preserve"> = 4 \* GB3 \* MERGEFORMAT </w:instrText>
      </w:r>
      <w:r>
        <w:rPr>
          <w:rFonts w:ascii="Times New Roman" w:hAnsi="Times New Roman" w:eastAsia="宋体"/>
          <w:snapToGrid w:val="0"/>
          <w:color w:val="auto"/>
          <w:spacing w:val="-6"/>
          <w:kern w:val="21"/>
          <w:szCs w:val="21"/>
        </w:rPr>
        <w:fldChar w:fldCharType="separate"/>
      </w:r>
      <w:r>
        <w:rPr>
          <w:rFonts w:hint="eastAsia" w:ascii="Times New Roman" w:hAnsi="Times New Roman" w:eastAsia="宋体"/>
          <w:color w:val="auto"/>
          <w:szCs w:val="21"/>
        </w:rPr>
        <w:t>④</w:t>
      </w:r>
      <w:r>
        <w:rPr>
          <w:rFonts w:ascii="Times New Roman" w:hAnsi="Times New Roman" w:eastAsia="宋体"/>
          <w:snapToGrid w:val="0"/>
          <w:color w:val="auto"/>
          <w:spacing w:val="-6"/>
          <w:kern w:val="21"/>
          <w:szCs w:val="21"/>
        </w:rPr>
        <w:fldChar w:fldCharType="end"/>
      </w:r>
      <w:r>
        <w:rPr>
          <w:rFonts w:ascii="Times New Roman" w:hAnsi="Times New Roman" w:eastAsia="宋体"/>
          <w:snapToGrid w:val="0"/>
          <w:color w:val="auto"/>
          <w:spacing w:val="-6"/>
          <w:kern w:val="21"/>
          <w:szCs w:val="21"/>
        </w:rPr>
        <w:t>-</w:t>
      </w:r>
      <w:r>
        <w:rPr>
          <w:rFonts w:ascii="Times New Roman" w:hAnsi="Times New Roman" w:eastAsia="宋体"/>
          <w:snapToGrid w:val="0"/>
          <w:color w:val="auto"/>
          <w:spacing w:val="-16"/>
          <w:kern w:val="21"/>
          <w:szCs w:val="21"/>
        </w:rPr>
        <w:fldChar w:fldCharType="begin"/>
      </w:r>
      <w:r>
        <w:rPr>
          <w:rFonts w:ascii="Times New Roman" w:hAnsi="Times New Roman" w:eastAsia="宋体"/>
          <w:snapToGrid w:val="0"/>
          <w:color w:val="auto"/>
          <w:spacing w:val="-16"/>
          <w:kern w:val="21"/>
          <w:szCs w:val="21"/>
        </w:rPr>
        <w:instrText xml:space="preserve"> = 5 \* GB3 \* MERGEFORMAT </w:instrText>
      </w:r>
      <w:r>
        <w:rPr>
          <w:rFonts w:ascii="Times New Roman" w:hAnsi="Times New Roman" w:eastAsia="宋体"/>
          <w:snapToGrid w:val="0"/>
          <w:color w:val="auto"/>
          <w:spacing w:val="-16"/>
          <w:kern w:val="21"/>
          <w:szCs w:val="21"/>
        </w:rPr>
        <w:fldChar w:fldCharType="separate"/>
      </w:r>
      <w:r>
        <w:rPr>
          <w:rFonts w:hint="eastAsia" w:ascii="Times New Roman" w:hAnsi="Times New Roman" w:eastAsia="宋体"/>
          <w:color w:val="auto"/>
          <w:szCs w:val="21"/>
        </w:rPr>
        <w:t>⑤</w:t>
      </w:r>
      <w:r>
        <w:rPr>
          <w:rFonts w:ascii="Times New Roman" w:hAnsi="Times New Roman" w:eastAsia="宋体"/>
          <w:snapToGrid w:val="0"/>
          <w:color w:val="auto"/>
          <w:spacing w:val="-16"/>
          <w:kern w:val="21"/>
          <w:szCs w:val="21"/>
        </w:rPr>
        <w:fldChar w:fldCharType="end"/>
      </w:r>
      <w:r>
        <w:rPr>
          <w:rFonts w:ascii="Times New Roman" w:hAnsi="Times New Roman" w:eastAsia="宋体"/>
          <w:snapToGrid w:val="0"/>
          <w:color w:val="auto"/>
          <w:spacing w:val="-16"/>
          <w:kern w:val="21"/>
          <w:szCs w:val="21"/>
        </w:rPr>
        <w:t>；</w:t>
      </w:r>
      <w:r>
        <w:rPr>
          <w:rFonts w:ascii="Times New Roman" w:hAnsi="Times New Roman" w:eastAsia="宋体"/>
          <w:snapToGrid w:val="0"/>
          <w:color w:val="auto"/>
          <w:spacing w:val="-6"/>
          <w:kern w:val="21"/>
          <w:szCs w:val="21"/>
        </w:rPr>
        <w:fldChar w:fldCharType="begin"/>
      </w:r>
      <w:r>
        <w:rPr>
          <w:rFonts w:ascii="Times New Roman" w:hAnsi="Times New Roman" w:eastAsia="宋体"/>
          <w:snapToGrid w:val="0"/>
          <w:color w:val="auto"/>
          <w:spacing w:val="-6"/>
          <w:kern w:val="21"/>
          <w:szCs w:val="21"/>
        </w:rPr>
        <w:instrText xml:space="preserve"> = 7 \* GB3 \* MERGEFORMAT </w:instrText>
      </w:r>
      <w:r>
        <w:rPr>
          <w:rFonts w:ascii="Times New Roman" w:hAnsi="Times New Roman" w:eastAsia="宋体"/>
          <w:snapToGrid w:val="0"/>
          <w:color w:val="auto"/>
          <w:spacing w:val="-6"/>
          <w:kern w:val="21"/>
          <w:szCs w:val="21"/>
        </w:rPr>
        <w:fldChar w:fldCharType="separate"/>
      </w:r>
      <w:r>
        <w:rPr>
          <w:rFonts w:hint="eastAsia" w:ascii="Times New Roman" w:hAnsi="Times New Roman" w:eastAsia="宋体"/>
          <w:color w:val="auto"/>
          <w:szCs w:val="21"/>
        </w:rPr>
        <w:t>⑦</w:t>
      </w:r>
      <w:r>
        <w:rPr>
          <w:rFonts w:ascii="Times New Roman" w:hAnsi="Times New Roman" w:eastAsia="宋体"/>
          <w:snapToGrid w:val="0"/>
          <w:color w:val="auto"/>
          <w:spacing w:val="-6"/>
          <w:kern w:val="21"/>
          <w:szCs w:val="21"/>
        </w:rPr>
        <w:fldChar w:fldCharType="end"/>
      </w:r>
      <w:r>
        <w:rPr>
          <w:rFonts w:ascii="Times New Roman" w:hAnsi="Times New Roman" w:eastAsia="宋体"/>
          <w:snapToGrid w:val="0"/>
          <w:color w:val="auto"/>
          <w:spacing w:val="-6"/>
          <w:kern w:val="21"/>
          <w:szCs w:val="21"/>
        </w:rPr>
        <w:t>=</w:t>
      </w:r>
      <w:r>
        <w:rPr>
          <w:rFonts w:ascii="Times New Roman" w:hAnsi="Times New Roman" w:eastAsia="宋体"/>
          <w:snapToGrid w:val="0"/>
          <w:color w:val="auto"/>
          <w:spacing w:val="-16"/>
          <w:kern w:val="21"/>
          <w:szCs w:val="21"/>
        </w:rPr>
        <w:fldChar w:fldCharType="begin"/>
      </w:r>
      <w:r>
        <w:rPr>
          <w:rFonts w:ascii="Times New Roman" w:hAnsi="Times New Roman" w:eastAsia="宋体"/>
          <w:snapToGrid w:val="0"/>
          <w:color w:val="auto"/>
          <w:spacing w:val="-16"/>
          <w:kern w:val="21"/>
          <w:szCs w:val="21"/>
        </w:rPr>
        <w:instrText xml:space="preserve"> = 6 \* GB3 \* MERGEFORMAT </w:instrText>
      </w:r>
      <w:r>
        <w:rPr>
          <w:rFonts w:ascii="Times New Roman" w:hAnsi="Times New Roman" w:eastAsia="宋体"/>
          <w:snapToGrid w:val="0"/>
          <w:color w:val="auto"/>
          <w:spacing w:val="-16"/>
          <w:kern w:val="21"/>
          <w:szCs w:val="21"/>
        </w:rPr>
        <w:fldChar w:fldCharType="separate"/>
      </w:r>
      <w:r>
        <w:rPr>
          <w:rFonts w:hint="eastAsia" w:ascii="Times New Roman" w:hAnsi="Times New Roman" w:eastAsia="宋体"/>
          <w:color w:val="auto"/>
          <w:szCs w:val="21"/>
        </w:rPr>
        <w:t>⑥</w:t>
      </w:r>
      <w:r>
        <w:rPr>
          <w:rFonts w:ascii="Times New Roman" w:hAnsi="Times New Roman" w:eastAsia="宋体"/>
          <w:snapToGrid w:val="0"/>
          <w:color w:val="auto"/>
          <w:spacing w:val="-16"/>
          <w:kern w:val="21"/>
          <w:szCs w:val="21"/>
        </w:rPr>
        <w:fldChar w:fldCharType="end"/>
      </w:r>
      <w:r>
        <w:rPr>
          <w:rFonts w:ascii="Times New Roman" w:hAnsi="Times New Roman" w:eastAsia="宋体"/>
          <w:snapToGrid w:val="0"/>
          <w:color w:val="auto"/>
          <w:spacing w:val="-16"/>
          <w:kern w:val="21"/>
          <w:szCs w:val="21"/>
        </w:rPr>
        <w:t>-</w:t>
      </w:r>
      <w:r>
        <w:rPr>
          <w:rFonts w:ascii="Times New Roman" w:hAnsi="Times New Roman" w:eastAsia="宋体"/>
          <w:snapToGrid w:val="0"/>
          <w:color w:val="auto"/>
          <w:spacing w:val="-6"/>
          <w:kern w:val="21"/>
          <w:szCs w:val="21"/>
        </w:rPr>
        <w:fldChar w:fldCharType="begin"/>
      </w:r>
      <w:r>
        <w:rPr>
          <w:rFonts w:ascii="Times New Roman" w:hAnsi="Times New Roman" w:eastAsia="宋体"/>
          <w:snapToGrid w:val="0"/>
          <w:color w:val="auto"/>
          <w:spacing w:val="-6"/>
          <w:kern w:val="21"/>
          <w:szCs w:val="21"/>
        </w:rPr>
        <w:instrText xml:space="preserve"> = 1 \* GB3 \* MERGEFORMAT </w:instrText>
      </w:r>
      <w:r>
        <w:rPr>
          <w:rFonts w:ascii="Times New Roman" w:hAnsi="Times New Roman" w:eastAsia="宋体"/>
          <w:snapToGrid w:val="0"/>
          <w:color w:val="auto"/>
          <w:spacing w:val="-6"/>
          <w:kern w:val="21"/>
          <w:szCs w:val="21"/>
        </w:rPr>
        <w:fldChar w:fldCharType="separate"/>
      </w:r>
      <w:r>
        <w:rPr>
          <w:rFonts w:hint="eastAsia" w:ascii="Times New Roman" w:hAnsi="Times New Roman" w:eastAsia="宋体"/>
          <w:color w:val="auto"/>
          <w:szCs w:val="21"/>
        </w:rPr>
        <w:t>①</w:t>
      </w:r>
      <w:r>
        <w:rPr>
          <w:rFonts w:ascii="Times New Roman" w:hAnsi="Times New Roman" w:eastAsia="宋体"/>
          <w:snapToGrid w:val="0"/>
          <w:color w:val="auto"/>
          <w:spacing w:val="-6"/>
          <w:kern w:val="21"/>
          <w:szCs w:val="21"/>
        </w:rPr>
        <w:fldChar w:fldCharType="end"/>
      </w:r>
    </w:p>
    <w:p>
      <w:pPr>
        <w:rPr>
          <w:rFonts w:ascii="Times New Roman" w:hAnsi="Times New Roman" w:eastAsia="宋体"/>
          <w:color w:val="auto"/>
        </w:rPr>
        <w:sectPr>
          <w:footerReference r:id="rId6" w:type="default"/>
          <w:pgSz w:w="16838" w:h="11905" w:orient="landscape"/>
          <w:pgMar w:top="1417" w:right="1417" w:bottom="1417" w:left="1417" w:header="851" w:footer="1077" w:gutter="0"/>
          <w:pgBorders>
            <w:top w:val="none" w:sz="0" w:space="0"/>
            <w:left w:val="none" w:sz="0" w:space="0"/>
            <w:bottom w:val="none" w:sz="0" w:space="0"/>
            <w:right w:val="none" w:sz="0" w:space="0"/>
          </w:pgBorders>
          <w:pgNumType w:fmt="numberInDash"/>
          <w:cols w:space="0" w:num="1"/>
          <w:docGrid w:linePitch="312" w:charSpace="0"/>
        </w:sectPr>
      </w:pPr>
    </w:p>
    <w:p>
      <w:pPr>
        <w:pStyle w:val="36"/>
        <w:rPr>
          <w:rFonts w:hint="eastAsia" w:ascii="Times New Roman" w:hAnsi="Times New Roman" w:eastAsia="宋体"/>
          <w:color w:val="auto"/>
          <w:lang w:eastAsia="zh-CN"/>
        </w:rPr>
      </w:pPr>
    </w:p>
    <w:sectPr>
      <w:headerReference r:id="rId7" w:type="default"/>
      <w:footerReference r:id="rId8" w:type="default"/>
      <w:pgSz w:w="11905" w:h="16838"/>
      <w:pgMar w:top="1417" w:right="1417" w:bottom="1417" w:left="1417" w:header="851" w:footer="1077" w:gutter="0"/>
      <w:pgBorders>
        <w:top w:val="none" w:sz="0" w:space="0"/>
        <w:left w:val="none" w:sz="0" w:space="0"/>
        <w:bottom w:val="none" w:sz="0" w:space="0"/>
        <w:right w:val="none" w:sz="0" w:space="0"/>
      </w:pgBorders>
      <w:cols w:space="0" w:num="1"/>
      <w:docGrid w:linePitch="312" w:charSpace="0"/>
    </w:sectPr>
  </w:body>
</w:document>
</file>

<file path=word/customizations.xml><?xml version="1.0" encoding="utf-8"?>
<wne:tcg xmlns:r="http://schemas.openxmlformats.org/officeDocument/2006/relationships" xmlns:wne="http://schemas.microsoft.com/office/word/2006/wordml">
  <wne:keymaps>
    <wne:keymap wne:kcmPrimary="0632">
      <wne:acd wne:acdName="acd0"/>
    </wne:keymap>
    <wne:keymap wne:kcmPrimary="0633">
      <wne:acd wne:acdName="acd1"/>
    </wne:keymap>
    <wne:keymap wne:kcmPrimary="0634">
      <wne:acd wne:acdName="acd2"/>
    </wne:keymap>
    <wne:keymap wne:kcmPrimary="0635">
      <wne:acd wne:acdName="acd3"/>
    </wne:keymap>
    <wne:keymap wne:kcmPrimary="0642">
      <wne:acd wne:acdName="acd4"/>
    </wne:keymap>
    <wne:keymap wne:kcmPrimary="0647">
      <wne:acd wne:acdName="acd5"/>
    </wne:keymap>
    <wne:keymap wne:kcmPrimary="06DE">
      <wne:acd wne:acdName="acd6"/>
    </wne:keymap>
  </wne:keymaps>
  <wne:acds>
    <wne:acd wne:argValue="AQAAAAIA" wne:acdName="acd0" wne:fciIndexBasedOn="0065"/>
    <wne:acd wne:argValue="AQAAAAMA" wne:acdName="acd1" wne:fciIndexBasedOn="0065"/>
    <wne:acd wne:argValue="AQAAAAQA" wne:acdName="acd2" wne:fciIndexBasedOn="0065"/>
    <wne:acd wne:argValue="AQAAAAUA" wne:acdName="acd3" wne:fciIndexBasedOn="0065"/>
    <wne:acd wne:argValue="AgBoiDxoB2iYmA==" wne:acdName="acd4" wne:fciIndexBasedOn="0065"/>
    <wne:acd wne:argValue="AgD+VodlB2iYmA==" wne:acdName="acd5" wne:fciIndexBasedOn="0065"/>
    <wne:acd wne:argValue="AgD9lRtSpWJKVGNrh2U=" wne:acdName="acd6"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3"/>
      </w:rPr>
    </w:pPr>
    <w:r>
      <w:fldChar w:fldCharType="begin"/>
    </w:r>
    <w:r>
      <w:rPr>
        <w:rStyle w:val="33"/>
      </w:rPr>
      <w:instrText xml:space="preserve">PAGE  </w:instrText>
    </w:r>
    <w:r>
      <w:fldChar w:fldCharType="end"/>
    </w:r>
  </w:p>
  <w:p>
    <w:pPr>
      <w:pStyle w:val="2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- 71 -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- 71 -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- 101 -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- 101 -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rPr>
                              <w:rFonts w:hint="eastAsia"/>
                            </w:rPr>
                            <w:fldChar w:fldCharType="begin"/>
                          </w:r>
                          <w:r>
                            <w:rPr>
                              <w:rFonts w:hint="eastAsia"/>
                            </w:rPr>
                            <w:instrText xml:space="preserve"> PAGE  \* MERGEFORMAT </w:instrText>
                          </w:r>
                          <w:r>
                            <w:rPr>
                              <w:rFonts w:hint="eastAsia"/>
                            </w:rPr>
                            <w:fldChar w:fldCharType="separate"/>
                          </w:r>
                          <w:r>
                            <w:t>192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4"/>
                    </w:pPr>
                    <w:r>
                      <w:rPr>
                        <w:rFonts w:hint="eastAsia"/>
                      </w:rPr>
                      <w:fldChar w:fldCharType="begin"/>
                    </w:r>
                    <w:r>
                      <w:rPr>
                        <w:rFonts w:hint="eastAsia"/>
                      </w:rPr>
                      <w:instrText xml:space="preserve"> PAGE  \* MERGEFORMAT </w:instrText>
                    </w:r>
                    <w:r>
                      <w:rPr>
                        <w:rFonts w:hint="eastAsia"/>
                      </w:rPr>
                      <w:fldChar w:fldCharType="separate"/>
                    </w:r>
                    <w:r>
                      <w:t>192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535"/>
      <w:rPr>
        <w:rFonts w:ascii="宋体" w:hAnsi="宋体" w:cs="宋体"/>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D13950"/>
    <w:multiLevelType w:val="multilevel"/>
    <w:tmpl w:val="ACD13950"/>
    <w:lvl w:ilvl="0" w:tentative="0">
      <w:start w:val="1"/>
      <w:numFmt w:val="chineseCounting"/>
      <w:pStyle w:val="3"/>
      <w:suff w:val="nothing"/>
      <w:lvlText w:val="%1、"/>
      <w:lvlJc w:val="left"/>
      <w:pPr>
        <w:tabs>
          <w:tab w:val="left" w:pos="420"/>
        </w:tabs>
        <w:ind w:left="432" w:hanging="432"/>
      </w:pPr>
      <w:rPr>
        <w:rFonts w:hint="eastAsia" w:ascii="Times New Roman" w:hAnsi="Times New Roman" w:eastAsia="黑体" w:cs="宋体"/>
        <w:b w:val="0"/>
        <w:bCs w:val="0"/>
        <w:sz w:val="30"/>
        <w:szCs w:val="32"/>
      </w:rPr>
    </w:lvl>
    <w:lvl w:ilvl="1" w:tentative="0">
      <w:start w:val="1"/>
      <w:numFmt w:val="decimal"/>
      <w:pStyle w:val="4"/>
      <w:isLgl/>
      <w:suff w:val="space"/>
      <w:lvlText w:val="%2"/>
      <w:lvlJc w:val="left"/>
      <w:pPr>
        <w:tabs>
          <w:tab w:val="left" w:pos="420"/>
        </w:tabs>
        <w:ind w:left="0" w:firstLine="0"/>
      </w:pPr>
      <w:rPr>
        <w:rFonts w:hint="eastAsia" w:ascii="Times New Roman" w:hAnsi="Times New Roman" w:eastAsia="宋体" w:cs="宋体"/>
        <w:b/>
        <w:bCs/>
        <w:sz w:val="28"/>
        <w:szCs w:val="30"/>
      </w:rPr>
    </w:lvl>
    <w:lvl w:ilvl="2" w:tentative="0">
      <w:start w:val="1"/>
      <w:numFmt w:val="decimal"/>
      <w:pStyle w:val="5"/>
      <w:isLgl/>
      <w:suff w:val="space"/>
      <w:lvlText w:val="%2.%3"/>
      <w:lvlJc w:val="left"/>
      <w:pPr>
        <w:tabs>
          <w:tab w:val="left" w:pos="0"/>
        </w:tabs>
        <w:ind w:left="720" w:hanging="720"/>
      </w:pPr>
      <w:rPr>
        <w:rFonts w:hint="eastAsia" w:ascii="Times New Roman" w:hAnsi="Times New Roman" w:eastAsia="宋体" w:cs="宋体"/>
        <w:b/>
        <w:bCs w:val="0"/>
        <w:i w:val="0"/>
        <w:sz w:val="24"/>
        <w:szCs w:val="24"/>
      </w:rPr>
    </w:lvl>
    <w:lvl w:ilvl="3" w:tentative="0">
      <w:start w:val="1"/>
      <w:numFmt w:val="decimal"/>
      <w:pStyle w:val="6"/>
      <w:isLgl/>
      <w:suff w:val="space"/>
      <w:lvlText w:val="%2.%3.%4"/>
      <w:lvlJc w:val="left"/>
      <w:pPr>
        <w:tabs>
          <w:tab w:val="left" w:pos="0"/>
        </w:tabs>
        <w:ind w:left="3174" w:hanging="864"/>
      </w:pPr>
      <w:rPr>
        <w:rFonts w:hint="eastAsia" w:ascii="Times New Roman" w:hAnsi="Times New Roman" w:eastAsia="宋体" w:cs="宋体"/>
        <w:sz w:val="24"/>
        <w:szCs w:val="24"/>
      </w:rPr>
    </w:lvl>
    <w:lvl w:ilvl="4" w:tentative="0">
      <w:start w:val="1"/>
      <w:numFmt w:val="decimal"/>
      <w:isLgl/>
      <w:suff w:val="nothing"/>
      <w:lvlText w:val="   （%5）"/>
      <w:lvlJc w:val="left"/>
      <w:pPr>
        <w:tabs>
          <w:tab w:val="left" w:pos="420"/>
        </w:tabs>
        <w:ind w:left="0" w:firstLine="0"/>
      </w:pPr>
      <w:rPr>
        <w:rFonts w:hint="eastAsia" w:ascii="Times New Roman" w:hAnsi="Times New Roman" w:eastAsia="宋体" w:cs="宋体"/>
        <w:sz w:val="24"/>
        <w:szCs w:val="24"/>
      </w:rPr>
    </w:lvl>
    <w:lvl w:ilvl="5" w:tentative="0">
      <w:start w:val="1"/>
      <w:numFmt w:val="decimalEnclosedCircleChinese"/>
      <w:suff w:val="nothing"/>
      <w:lvlText w:val="%6"/>
      <w:lvlJc w:val="left"/>
      <w:pPr>
        <w:tabs>
          <w:tab w:val="left" w:pos="420"/>
        </w:tabs>
        <w:ind w:left="1151" w:hanging="1151"/>
      </w:pPr>
      <w:rPr>
        <w:rFonts w:hint="eastAsia" w:ascii="宋体" w:hAnsi="宋体" w:eastAsia="宋体" w:cs="宋体"/>
      </w:rPr>
    </w:lvl>
    <w:lvl w:ilvl="6" w:tentative="0">
      <w:start w:val="1"/>
      <w:numFmt w:val="upperLetter"/>
      <w:lvlText w:val="%7."/>
      <w:lvlJc w:val="left"/>
      <w:pPr>
        <w:tabs>
          <w:tab w:val="left" w:pos="420"/>
        </w:tabs>
        <w:ind w:left="1296" w:hanging="1296"/>
      </w:pPr>
      <w:rPr>
        <w:rFonts w:hint="eastAsia" w:ascii="Times New Roman" w:hAnsi="Times New Roman" w:eastAsia="宋体" w:cs="宋体"/>
      </w:rPr>
    </w:lvl>
    <w:lvl w:ilvl="7" w:tentative="0">
      <w:start w:val="1"/>
      <w:numFmt w:val="decimal"/>
      <w:lvlRestart w:val="0"/>
      <w:pStyle w:val="40"/>
      <w:isLgl/>
      <w:suff w:val="space"/>
      <w:lvlText w:val="表%8"/>
      <w:lvlJc w:val="left"/>
      <w:pPr>
        <w:tabs>
          <w:tab w:val="left" w:pos="0"/>
        </w:tabs>
        <w:ind w:left="1440" w:hanging="1440"/>
      </w:pPr>
      <w:rPr>
        <w:rFonts w:hint="eastAsia" w:ascii="Times New Roman" w:hAnsi="Times New Roman" w:eastAsia="宋体" w:cs="宋体"/>
      </w:rPr>
    </w:lvl>
    <w:lvl w:ilvl="8" w:tentative="0">
      <w:start w:val="1"/>
      <w:numFmt w:val="decimal"/>
      <w:lvlRestart w:val="0"/>
      <w:pStyle w:val="41"/>
      <w:isLgl/>
      <w:suff w:val="space"/>
      <w:lvlText w:val="图%9"/>
      <w:lvlJc w:val="left"/>
      <w:pPr>
        <w:tabs>
          <w:tab w:val="left" w:pos="0"/>
        </w:tabs>
        <w:ind w:left="1583" w:hanging="1583"/>
      </w:pPr>
      <w:rPr>
        <w:rFonts w:hint="default" w:ascii="Times New Roman" w:hAnsi="Times New Roman" w:eastAsia="宋体" w:cs="Times New Roman"/>
        <w:sz w:val="24"/>
        <w:szCs w:val="24"/>
      </w:rPr>
    </w:lvl>
  </w:abstractNum>
  <w:abstractNum w:abstractNumId="1">
    <w:nsid w:val="B69FF084"/>
    <w:multiLevelType w:val="singleLevel"/>
    <w:tmpl w:val="B69FF084"/>
    <w:lvl w:ilvl="0" w:tentative="0">
      <w:start w:val="1"/>
      <w:numFmt w:val="decimal"/>
      <w:suff w:val="nothing"/>
      <w:lvlText w:val="（%1）"/>
      <w:lvlJc w:val="left"/>
    </w:lvl>
  </w:abstractNum>
  <w:abstractNum w:abstractNumId="2">
    <w:nsid w:val="CF42F9DA"/>
    <w:multiLevelType w:val="singleLevel"/>
    <w:tmpl w:val="CF42F9DA"/>
    <w:lvl w:ilvl="0" w:tentative="0">
      <w:start w:val="1"/>
      <w:numFmt w:val="upperLetter"/>
      <w:suff w:val="nothing"/>
      <w:lvlText w:val="%1、"/>
      <w:lvlJc w:val="left"/>
    </w:lvl>
  </w:abstractNum>
  <w:abstractNum w:abstractNumId="3">
    <w:nsid w:val="E16BF7C6"/>
    <w:multiLevelType w:val="singleLevel"/>
    <w:tmpl w:val="E16BF7C6"/>
    <w:lvl w:ilvl="0" w:tentative="0">
      <w:start w:val="1"/>
      <w:numFmt w:val="decimal"/>
      <w:suff w:val="nothing"/>
      <w:lvlText w:val="（%1）"/>
      <w:lvlJc w:val="left"/>
      <w:pPr>
        <w:ind w:left="1140"/>
      </w:pPr>
    </w:lvl>
  </w:abstractNum>
  <w:abstractNum w:abstractNumId="4">
    <w:nsid w:val="18A37E84"/>
    <w:multiLevelType w:val="singleLevel"/>
    <w:tmpl w:val="18A37E84"/>
    <w:lvl w:ilvl="0" w:tentative="0">
      <w:start w:val="1"/>
      <w:numFmt w:val="decimal"/>
      <w:suff w:val="nothing"/>
      <w:lvlText w:val="（%1）"/>
      <w:lvlJc w:val="left"/>
    </w:lvl>
  </w:abstractNum>
  <w:abstractNum w:abstractNumId="5">
    <w:nsid w:val="335B1527"/>
    <w:multiLevelType w:val="multilevel"/>
    <w:tmpl w:val="335B1527"/>
    <w:lvl w:ilvl="0" w:tentative="0">
      <w:start w:val="1"/>
      <w:numFmt w:val="decimal"/>
      <w:suff w:val="space"/>
      <w:lvlText w:val="第%1章 "/>
      <w:lvlJc w:val="left"/>
      <w:pPr>
        <w:tabs>
          <w:tab w:val="left" w:pos="420"/>
        </w:tabs>
        <w:ind w:left="0" w:firstLine="0"/>
      </w:pPr>
      <w:rPr>
        <w:rFonts w:hint="default" w:ascii="Times New Roman" w:hAnsi="Times New Roman" w:eastAsia="宋体" w:cs="宋体"/>
      </w:rPr>
    </w:lvl>
    <w:lvl w:ilvl="1" w:tentative="0">
      <w:start w:val="1"/>
      <w:numFmt w:val="decimal"/>
      <w:isLgl/>
      <w:suff w:val="space"/>
      <w:lvlText w:val="%1.%2"/>
      <w:lvlJc w:val="left"/>
      <w:pPr>
        <w:tabs>
          <w:tab w:val="left" w:pos="0"/>
        </w:tabs>
        <w:ind w:left="0" w:firstLine="0"/>
      </w:pPr>
      <w:rPr>
        <w:rFonts w:hint="default" w:ascii="Times New Roman" w:hAnsi="Times New Roman" w:eastAsia="宋体" w:cs="宋体"/>
        <w:sz w:val="30"/>
        <w:szCs w:val="30"/>
      </w:rPr>
    </w:lvl>
    <w:lvl w:ilvl="2" w:tentative="0">
      <w:start w:val="1"/>
      <w:numFmt w:val="decimal"/>
      <w:isLgl/>
      <w:suff w:val="space"/>
      <w:lvlText w:val="%1.%2.%3"/>
      <w:lvlJc w:val="left"/>
      <w:pPr>
        <w:tabs>
          <w:tab w:val="left" w:pos="420"/>
        </w:tabs>
        <w:ind w:left="567" w:hanging="567"/>
      </w:pPr>
      <w:rPr>
        <w:rFonts w:hint="default" w:ascii="Times New Roman" w:hAnsi="Times New Roman" w:eastAsia="宋体" w:cs="宋体"/>
      </w:rPr>
    </w:lvl>
    <w:lvl w:ilvl="3" w:tentative="0">
      <w:start w:val="1"/>
      <w:numFmt w:val="decimal"/>
      <w:isLgl/>
      <w:suff w:val="space"/>
      <w:lvlText w:val="%1.%2.%3.%4"/>
      <w:lvlJc w:val="left"/>
      <w:pPr>
        <w:tabs>
          <w:tab w:val="left" w:pos="420"/>
        </w:tabs>
        <w:ind w:left="0" w:firstLine="0"/>
      </w:pPr>
      <w:rPr>
        <w:rFonts w:hint="default" w:ascii="Times New Roman" w:hAnsi="Times New Roman" w:eastAsia="宋体" w:cs="宋体"/>
      </w:rPr>
    </w:lvl>
    <w:lvl w:ilvl="4" w:tentative="0">
      <w:start w:val="1"/>
      <w:numFmt w:val="decimal"/>
      <w:lvlText w:val="(%5)"/>
      <w:lvlJc w:val="left"/>
      <w:pPr>
        <w:ind w:left="0" w:firstLine="0"/>
      </w:pPr>
      <w:rPr>
        <w:rFonts w:hint="default" w:ascii="Times New Roman" w:hAnsi="Times New Roman" w:eastAsia="宋体" w:cs="宋体"/>
      </w:rPr>
    </w:lvl>
    <w:lvl w:ilvl="5" w:tentative="0">
      <w:start w:val="1"/>
      <w:numFmt w:val="decimalEnclosedCircleChinese"/>
      <w:lvlText w:val="%6"/>
      <w:lvlJc w:val="left"/>
      <w:pPr>
        <w:tabs>
          <w:tab w:val="left" w:pos="420"/>
        </w:tabs>
        <w:ind w:left="0" w:firstLine="0"/>
      </w:pPr>
      <w:rPr>
        <w:rFonts w:hint="eastAsia" w:ascii="宋体" w:hAnsi="宋体" w:eastAsia="宋体" w:cs="宋体"/>
      </w:rPr>
    </w:lvl>
    <w:lvl w:ilvl="6" w:tentative="0">
      <w:start w:val="1"/>
      <w:numFmt w:val="decimal"/>
      <w:lvlRestart w:val="2"/>
      <w:pStyle w:val="109"/>
      <w:suff w:val="space"/>
      <w:lvlText w:val="表%1.%2-%7 "/>
      <w:lvlJc w:val="left"/>
      <w:pPr>
        <w:tabs>
          <w:tab w:val="left" w:pos="420"/>
        </w:tabs>
        <w:ind w:left="1296" w:hanging="1296"/>
      </w:pPr>
      <w:rPr>
        <w:rFonts w:hint="default" w:ascii="Times New Roman" w:hAnsi="Times New Roman" w:eastAsia="宋体" w:cs="宋体"/>
      </w:rPr>
    </w:lvl>
    <w:lvl w:ilvl="7" w:tentative="0">
      <w:start w:val="1"/>
      <w:numFmt w:val="decimal"/>
      <w:lvlRestart w:val="2"/>
      <w:suff w:val="space"/>
      <w:lvlText w:val="图%1.%2-%8 "/>
      <w:lvlJc w:val="left"/>
      <w:pPr>
        <w:tabs>
          <w:tab w:val="left" w:pos="420"/>
        </w:tabs>
        <w:ind w:left="1440" w:hanging="1440"/>
      </w:pPr>
      <w:rPr>
        <w:rFonts w:hint="default" w:ascii="Times New Roman" w:hAnsi="Times New Roman" w:eastAsia="宋体" w:cs="宋体"/>
      </w:rPr>
    </w:lvl>
    <w:lvl w:ilvl="8" w:tentative="0">
      <w:start w:val="1"/>
      <w:numFmt w:val="decimal"/>
      <w:isLgl/>
      <w:lvlText w:val="%1.%2.%3.%4.%5.%6.%7.%8.%9."/>
      <w:lvlJc w:val="left"/>
      <w:pPr>
        <w:ind w:left="1583" w:hanging="1583"/>
      </w:pPr>
      <w:rPr>
        <w:rFonts w:hint="eastAsia"/>
      </w:rPr>
    </w:lvl>
  </w:abstractNum>
  <w:abstractNum w:abstractNumId="6">
    <w:nsid w:val="5ED7C2B3"/>
    <w:multiLevelType w:val="singleLevel"/>
    <w:tmpl w:val="5ED7C2B3"/>
    <w:lvl w:ilvl="0" w:tentative="0">
      <w:start w:val="2"/>
      <w:numFmt w:val="decimal"/>
      <w:suff w:val="nothing"/>
      <w:lvlText w:val="（%1）"/>
      <w:lvlJc w:val="left"/>
    </w:lvl>
  </w:abstractNum>
  <w:abstractNum w:abstractNumId="7">
    <w:nsid w:val="614F3D4F"/>
    <w:multiLevelType w:val="multilevel"/>
    <w:tmpl w:val="614F3D4F"/>
    <w:lvl w:ilvl="0" w:tentative="0">
      <w:start w:val="1"/>
      <w:numFmt w:val="chineseCounting"/>
      <w:suff w:val="space"/>
      <w:lvlText w:val="%1、"/>
      <w:lvlJc w:val="left"/>
      <w:pPr>
        <w:tabs>
          <w:tab w:val="left" w:pos="0"/>
        </w:tabs>
        <w:ind w:left="432" w:hanging="432"/>
      </w:pPr>
      <w:rPr>
        <w:rFonts w:hint="eastAsia" w:ascii="宋体" w:hAnsi="宋体" w:eastAsia="宋体" w:cs="宋体"/>
        <w:b/>
        <w:bCs/>
        <w:sz w:val="32"/>
        <w:szCs w:val="32"/>
      </w:rPr>
    </w:lvl>
    <w:lvl w:ilvl="1" w:tentative="0">
      <w:start w:val="1"/>
      <w:numFmt w:val="decimal"/>
      <w:isLgl/>
      <w:suff w:val="space"/>
      <w:lvlText w:val="%1.%2"/>
      <w:lvlJc w:val="left"/>
      <w:pPr>
        <w:tabs>
          <w:tab w:val="left" w:pos="0"/>
        </w:tabs>
        <w:ind w:left="0" w:firstLine="0"/>
      </w:pPr>
      <w:rPr>
        <w:rFonts w:hint="eastAsia" w:ascii="Times New Roman" w:hAnsi="Times New Roman" w:eastAsia="宋体" w:cs="楷体_GB2312"/>
        <w:b/>
        <w:bCs/>
        <w:sz w:val="30"/>
        <w:szCs w:val="30"/>
      </w:rPr>
    </w:lvl>
    <w:lvl w:ilvl="2" w:tentative="0">
      <w:start w:val="1"/>
      <w:numFmt w:val="decimal"/>
      <w:isLgl/>
      <w:suff w:val="space"/>
      <w:lvlText w:val="%1.%2.%3"/>
      <w:lvlJc w:val="left"/>
      <w:pPr>
        <w:tabs>
          <w:tab w:val="left" w:pos="0"/>
        </w:tabs>
        <w:ind w:left="720" w:hanging="720"/>
      </w:pPr>
      <w:rPr>
        <w:rFonts w:hint="eastAsia" w:ascii="Times New Roman" w:hAnsi="Times New Roman" w:eastAsia="宋体" w:cs="楷体_GB2312"/>
        <w:b/>
        <w:bCs/>
        <w:sz w:val="24"/>
        <w:szCs w:val="28"/>
      </w:rPr>
    </w:lvl>
    <w:lvl w:ilvl="3" w:tentative="0">
      <w:start w:val="1"/>
      <w:numFmt w:val="decimal"/>
      <w:isLgl/>
      <w:suff w:val="space"/>
      <w:lvlText w:val="%1.%2.%3.%4"/>
      <w:lvlJc w:val="left"/>
      <w:pPr>
        <w:tabs>
          <w:tab w:val="left" w:pos="420"/>
        </w:tabs>
        <w:ind w:left="864" w:hanging="864"/>
      </w:pPr>
      <w:rPr>
        <w:rFonts w:hint="eastAsia" w:ascii="Times New Roman" w:hAnsi="Times New Roman" w:eastAsia="宋体" w:cs="宋体"/>
        <w:sz w:val="24"/>
        <w:szCs w:val="24"/>
      </w:rPr>
    </w:lvl>
    <w:lvl w:ilvl="4" w:tentative="0">
      <w:start w:val="1"/>
      <w:numFmt w:val="decimal"/>
      <w:pStyle w:val="7"/>
      <w:isLgl/>
      <w:suff w:val="nothing"/>
      <w:lvlText w:val="（%5）"/>
      <w:lvlJc w:val="left"/>
      <w:pPr>
        <w:tabs>
          <w:tab w:val="left" w:pos="420"/>
        </w:tabs>
        <w:ind w:left="-300" w:firstLine="0"/>
      </w:pPr>
      <w:rPr>
        <w:rFonts w:hint="eastAsia" w:ascii="Times New Roman" w:hAnsi="Times New Roman" w:eastAsia="宋体" w:cs="宋体"/>
        <w:sz w:val="21"/>
        <w:szCs w:val="24"/>
      </w:rPr>
    </w:lvl>
    <w:lvl w:ilvl="5" w:tentative="0">
      <w:start w:val="1"/>
      <w:numFmt w:val="decimalEnclosedCircleChinese"/>
      <w:pStyle w:val="8"/>
      <w:suff w:val="nothing"/>
      <w:lvlText w:val="%6"/>
      <w:lvlJc w:val="left"/>
      <w:pPr>
        <w:tabs>
          <w:tab w:val="left" w:pos="0"/>
        </w:tabs>
        <w:ind w:left="1151" w:hanging="1151"/>
      </w:pPr>
      <w:rPr>
        <w:rFonts w:hint="eastAsia" w:ascii="宋体" w:hAnsi="宋体" w:eastAsia="宋体" w:cs="宋体"/>
        <w:sz w:val="24"/>
        <w:szCs w:val="24"/>
      </w:rPr>
    </w:lvl>
    <w:lvl w:ilvl="6" w:tentative="0">
      <w:start w:val="1"/>
      <w:numFmt w:val="upperLetter"/>
      <w:pStyle w:val="9"/>
      <w:lvlText w:val="%7."/>
      <w:lvlJc w:val="left"/>
      <w:pPr>
        <w:tabs>
          <w:tab w:val="left" w:pos="420"/>
        </w:tabs>
        <w:ind w:left="1296" w:hanging="1296"/>
      </w:pPr>
      <w:rPr>
        <w:rFonts w:hint="eastAsia" w:ascii="Times New Roman" w:hAnsi="Times New Roman" w:eastAsia="宋体" w:cs="楷体_GB2312"/>
      </w:rPr>
    </w:lvl>
    <w:lvl w:ilvl="7" w:tentative="0">
      <w:start w:val="1"/>
      <w:numFmt w:val="decimal"/>
      <w:lvlRestart w:val="2"/>
      <w:isLgl/>
      <w:suff w:val="space"/>
      <w:lvlText w:val="表%1.%2-%8"/>
      <w:lvlJc w:val="left"/>
      <w:pPr>
        <w:tabs>
          <w:tab w:val="left" w:pos="0"/>
        </w:tabs>
        <w:ind w:left="1440" w:hanging="1440"/>
      </w:pPr>
      <w:rPr>
        <w:rFonts w:hint="eastAsia" w:ascii="Times New Roman" w:hAnsi="Times New Roman" w:eastAsia="宋体" w:cs="楷体_GB2312"/>
      </w:rPr>
    </w:lvl>
    <w:lvl w:ilvl="8" w:tentative="0">
      <w:start w:val="1"/>
      <w:numFmt w:val="decimal"/>
      <w:lvlRestart w:val="2"/>
      <w:isLgl/>
      <w:suff w:val="space"/>
      <w:lvlText w:val="图%1.%2-%9"/>
      <w:lvlJc w:val="left"/>
      <w:pPr>
        <w:tabs>
          <w:tab w:val="left" w:pos="0"/>
        </w:tabs>
        <w:ind w:left="1583" w:hanging="1583"/>
      </w:pPr>
      <w:rPr>
        <w:rFonts w:hint="eastAsia" w:ascii="Times New Roman" w:hAnsi="Times New Roman" w:eastAsia="宋体" w:cs="宋体"/>
        <w:sz w:val="21"/>
      </w:rPr>
    </w:lvl>
  </w:abstractNum>
  <w:abstractNum w:abstractNumId="8">
    <w:nsid w:val="64996C12"/>
    <w:multiLevelType w:val="multilevel"/>
    <w:tmpl w:val="64996C12"/>
    <w:lvl w:ilvl="0" w:tentative="0">
      <w:start w:val="7"/>
      <w:numFmt w:val="decimal"/>
      <w:lvlText w:val="%1"/>
      <w:lvlJc w:val="left"/>
      <w:pPr>
        <w:ind w:left="432" w:hanging="432"/>
      </w:pPr>
    </w:lvl>
    <w:lvl w:ilvl="1" w:tentative="0">
      <w:start w:val="1"/>
      <w:numFmt w:val="decimal"/>
      <w:lvlText w:val="%1.%2"/>
      <w:lvlJc w:val="left"/>
      <w:pPr>
        <w:ind w:left="576" w:hanging="576"/>
        <w:textAlignment w:val="baseline"/>
      </w:pPr>
      <w:rPr>
        <w:b/>
        <w:bCs w:val="0"/>
        <w:i w:val="0"/>
        <w:iCs w:val="0"/>
        <w:caps w:val="0"/>
        <w:strike w:val="0"/>
        <w:dstrike w:val="0"/>
        <w:vanish w:val="0"/>
        <w:color w:val="000000"/>
        <w:spacing w:val="0"/>
        <w:position w:val="0"/>
        <w:u w:val="none"/>
      </w:rPr>
    </w:lvl>
    <w:lvl w:ilvl="2" w:tentative="0">
      <w:start w:val="1"/>
      <w:numFmt w:val="decimal"/>
      <w:pStyle w:val="118"/>
      <w:lvlText w:val="%1.%2.%3"/>
      <w:lvlJc w:val="left"/>
      <w:pPr>
        <w:ind w:left="4832" w:hanging="720"/>
      </w:pPr>
    </w:lvl>
    <w:lvl w:ilvl="3" w:tentative="0">
      <w:start w:val="1"/>
      <w:numFmt w:val="decimal"/>
      <w:lvlText w:val="%1.%2.%3.%4"/>
      <w:lvlJc w:val="left"/>
      <w:pPr>
        <w:snapToGrid w:val="0"/>
        <w:ind w:left="864" w:hanging="864"/>
        <w:textAlignment w:val="baseline"/>
      </w:pPr>
      <w:rPr>
        <w:rFonts w:ascii="Times New Roman" w:hAnsi="Times New Roman" w:cs="Times New Roman"/>
        <w:b/>
        <w:bCs w:val="0"/>
        <w:i w:val="0"/>
        <w:iCs w:val="0"/>
        <w:caps w:val="0"/>
        <w:strike w:val="0"/>
        <w:dstrike w:val="0"/>
        <w:vanish w:val="0"/>
        <w:color w:val="000000"/>
        <w:spacing w:val="0"/>
        <w:w w:val="0"/>
        <w:kern w:val="0"/>
        <w:position w:val="0"/>
        <w:szCs w:val="0"/>
        <w:u w:val="none"/>
      </w:r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9">
    <w:nsid w:val="6A4460B8"/>
    <w:multiLevelType w:val="singleLevel"/>
    <w:tmpl w:val="6A4460B8"/>
    <w:lvl w:ilvl="0" w:tentative="0">
      <w:start w:val="5"/>
      <w:numFmt w:val="decimal"/>
      <w:suff w:val="nothing"/>
      <w:lvlText w:val="（%1）"/>
      <w:lvlJc w:val="left"/>
    </w:lvl>
  </w:abstractNum>
  <w:num w:numId="1">
    <w:abstractNumId w:val="0"/>
  </w:num>
  <w:num w:numId="2">
    <w:abstractNumId w:val="7"/>
  </w:num>
  <w:num w:numId="3">
    <w:abstractNumId w:val="5"/>
  </w:num>
  <w:num w:numId="4">
    <w:abstractNumId w:val="8"/>
  </w:num>
  <w:num w:numId="5">
    <w:abstractNumId w:val="6"/>
  </w:num>
  <w:num w:numId="6">
    <w:abstractNumId w:val="1"/>
  </w:num>
  <w:num w:numId="7">
    <w:abstractNumId w:val="9"/>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HorizontalSpacing w:val="210"/>
  <w:drawingGridVerticalSpacing w:val="-794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mNWIwOGVlMTliMTU0Njc3OTA2ZjU1OWUxMmEwYzMifQ=="/>
  </w:docVars>
  <w:rsids>
    <w:rsidRoot w:val="00172A27"/>
    <w:rsid w:val="000060B3"/>
    <w:rsid w:val="00014502"/>
    <w:rsid w:val="0004364B"/>
    <w:rsid w:val="00061B1F"/>
    <w:rsid w:val="000733C4"/>
    <w:rsid w:val="00074783"/>
    <w:rsid w:val="0008070B"/>
    <w:rsid w:val="000810AC"/>
    <w:rsid w:val="00081A02"/>
    <w:rsid w:val="00082231"/>
    <w:rsid w:val="00092D38"/>
    <w:rsid w:val="0009377B"/>
    <w:rsid w:val="000A20C9"/>
    <w:rsid w:val="000A6026"/>
    <w:rsid w:val="000B058F"/>
    <w:rsid w:val="000B4467"/>
    <w:rsid w:val="000B4DB9"/>
    <w:rsid w:val="000C09AC"/>
    <w:rsid w:val="000C767F"/>
    <w:rsid w:val="000D5A44"/>
    <w:rsid w:val="000E18F5"/>
    <w:rsid w:val="000E3ED2"/>
    <w:rsid w:val="00102CD5"/>
    <w:rsid w:val="001316AC"/>
    <w:rsid w:val="00131F42"/>
    <w:rsid w:val="00133387"/>
    <w:rsid w:val="001357F1"/>
    <w:rsid w:val="00140FA8"/>
    <w:rsid w:val="00142FEB"/>
    <w:rsid w:val="00143A2D"/>
    <w:rsid w:val="00145A41"/>
    <w:rsid w:val="00151675"/>
    <w:rsid w:val="00157435"/>
    <w:rsid w:val="00165D28"/>
    <w:rsid w:val="00172A27"/>
    <w:rsid w:val="0017504D"/>
    <w:rsid w:val="0017671A"/>
    <w:rsid w:val="00177422"/>
    <w:rsid w:val="00184590"/>
    <w:rsid w:val="001870D1"/>
    <w:rsid w:val="0018781E"/>
    <w:rsid w:val="0019262D"/>
    <w:rsid w:val="001A1B35"/>
    <w:rsid w:val="001A48A2"/>
    <w:rsid w:val="001A6F61"/>
    <w:rsid w:val="001B72B8"/>
    <w:rsid w:val="001C69B3"/>
    <w:rsid w:val="001D5595"/>
    <w:rsid w:val="001D7874"/>
    <w:rsid w:val="001D7F22"/>
    <w:rsid w:val="001F0F17"/>
    <w:rsid w:val="001F3347"/>
    <w:rsid w:val="001F69E4"/>
    <w:rsid w:val="002125B4"/>
    <w:rsid w:val="002155B8"/>
    <w:rsid w:val="00224839"/>
    <w:rsid w:val="002249B2"/>
    <w:rsid w:val="00225378"/>
    <w:rsid w:val="00226574"/>
    <w:rsid w:val="002278EC"/>
    <w:rsid w:val="0023280E"/>
    <w:rsid w:val="002377D1"/>
    <w:rsid w:val="002506BC"/>
    <w:rsid w:val="00254345"/>
    <w:rsid w:val="00264557"/>
    <w:rsid w:val="002805AB"/>
    <w:rsid w:val="00284204"/>
    <w:rsid w:val="00291773"/>
    <w:rsid w:val="002A168C"/>
    <w:rsid w:val="002A3DC7"/>
    <w:rsid w:val="002B49E2"/>
    <w:rsid w:val="002B7B00"/>
    <w:rsid w:val="002B7C44"/>
    <w:rsid w:val="002C2B17"/>
    <w:rsid w:val="002D3DD0"/>
    <w:rsid w:val="002E1F3A"/>
    <w:rsid w:val="002E298A"/>
    <w:rsid w:val="00301978"/>
    <w:rsid w:val="0030332C"/>
    <w:rsid w:val="003051C2"/>
    <w:rsid w:val="00312296"/>
    <w:rsid w:val="00314F0E"/>
    <w:rsid w:val="00321D8E"/>
    <w:rsid w:val="00325928"/>
    <w:rsid w:val="0033054C"/>
    <w:rsid w:val="00332863"/>
    <w:rsid w:val="0033684D"/>
    <w:rsid w:val="00337B42"/>
    <w:rsid w:val="00341B42"/>
    <w:rsid w:val="0034348F"/>
    <w:rsid w:val="00356653"/>
    <w:rsid w:val="0035743F"/>
    <w:rsid w:val="00357BE2"/>
    <w:rsid w:val="0036170C"/>
    <w:rsid w:val="00366E0F"/>
    <w:rsid w:val="00381A72"/>
    <w:rsid w:val="00384676"/>
    <w:rsid w:val="00390857"/>
    <w:rsid w:val="003A4BF3"/>
    <w:rsid w:val="003B420D"/>
    <w:rsid w:val="003C6C16"/>
    <w:rsid w:val="003D0404"/>
    <w:rsid w:val="003D794D"/>
    <w:rsid w:val="003E3058"/>
    <w:rsid w:val="003E4B74"/>
    <w:rsid w:val="003E76A9"/>
    <w:rsid w:val="003F0809"/>
    <w:rsid w:val="003F6A8C"/>
    <w:rsid w:val="003F755C"/>
    <w:rsid w:val="00406F01"/>
    <w:rsid w:val="004143C6"/>
    <w:rsid w:val="00416D50"/>
    <w:rsid w:val="00416FD5"/>
    <w:rsid w:val="00417772"/>
    <w:rsid w:val="00420E6A"/>
    <w:rsid w:val="00425A9E"/>
    <w:rsid w:val="00426D6B"/>
    <w:rsid w:val="00431E6C"/>
    <w:rsid w:val="00433CE7"/>
    <w:rsid w:val="00452738"/>
    <w:rsid w:val="00456091"/>
    <w:rsid w:val="0046550B"/>
    <w:rsid w:val="00466321"/>
    <w:rsid w:val="00484B9B"/>
    <w:rsid w:val="004855F6"/>
    <w:rsid w:val="0048661E"/>
    <w:rsid w:val="00494670"/>
    <w:rsid w:val="004A3823"/>
    <w:rsid w:val="004A563B"/>
    <w:rsid w:val="004E616D"/>
    <w:rsid w:val="004E6946"/>
    <w:rsid w:val="004F1AD8"/>
    <w:rsid w:val="005024C2"/>
    <w:rsid w:val="005039CB"/>
    <w:rsid w:val="0050558F"/>
    <w:rsid w:val="00506286"/>
    <w:rsid w:val="00510813"/>
    <w:rsid w:val="00511990"/>
    <w:rsid w:val="00511DE0"/>
    <w:rsid w:val="00514870"/>
    <w:rsid w:val="00514B9B"/>
    <w:rsid w:val="00517F02"/>
    <w:rsid w:val="00524303"/>
    <w:rsid w:val="005258A2"/>
    <w:rsid w:val="005401AE"/>
    <w:rsid w:val="00542E07"/>
    <w:rsid w:val="00545424"/>
    <w:rsid w:val="00554A7B"/>
    <w:rsid w:val="0055572C"/>
    <w:rsid w:val="0056106A"/>
    <w:rsid w:val="005720AE"/>
    <w:rsid w:val="0057453E"/>
    <w:rsid w:val="00594D77"/>
    <w:rsid w:val="005969E4"/>
    <w:rsid w:val="005A06B7"/>
    <w:rsid w:val="005A1759"/>
    <w:rsid w:val="005A68A7"/>
    <w:rsid w:val="005D36AB"/>
    <w:rsid w:val="005D7B04"/>
    <w:rsid w:val="00615EA1"/>
    <w:rsid w:val="00617CC3"/>
    <w:rsid w:val="006364FC"/>
    <w:rsid w:val="006377A6"/>
    <w:rsid w:val="00637A3D"/>
    <w:rsid w:val="006411EF"/>
    <w:rsid w:val="006748B8"/>
    <w:rsid w:val="006775C3"/>
    <w:rsid w:val="0069290A"/>
    <w:rsid w:val="0069775A"/>
    <w:rsid w:val="00697813"/>
    <w:rsid w:val="006A3EE8"/>
    <w:rsid w:val="006A72BF"/>
    <w:rsid w:val="006B03F2"/>
    <w:rsid w:val="006B37DC"/>
    <w:rsid w:val="006B4F68"/>
    <w:rsid w:val="006C0592"/>
    <w:rsid w:val="006C272E"/>
    <w:rsid w:val="006C5479"/>
    <w:rsid w:val="006D13B5"/>
    <w:rsid w:val="006E12FF"/>
    <w:rsid w:val="006E607E"/>
    <w:rsid w:val="00706C5D"/>
    <w:rsid w:val="00720D1D"/>
    <w:rsid w:val="00732922"/>
    <w:rsid w:val="0075162E"/>
    <w:rsid w:val="00754034"/>
    <w:rsid w:val="00755DF0"/>
    <w:rsid w:val="00756556"/>
    <w:rsid w:val="007618C4"/>
    <w:rsid w:val="00767980"/>
    <w:rsid w:val="00770B19"/>
    <w:rsid w:val="0077463F"/>
    <w:rsid w:val="007756D0"/>
    <w:rsid w:val="007836EA"/>
    <w:rsid w:val="00784117"/>
    <w:rsid w:val="00784CDA"/>
    <w:rsid w:val="007906C4"/>
    <w:rsid w:val="007940EA"/>
    <w:rsid w:val="007967E8"/>
    <w:rsid w:val="007A2170"/>
    <w:rsid w:val="007A22BF"/>
    <w:rsid w:val="007A3323"/>
    <w:rsid w:val="007B72B8"/>
    <w:rsid w:val="007B7A58"/>
    <w:rsid w:val="007C21B5"/>
    <w:rsid w:val="007E4BD2"/>
    <w:rsid w:val="00801393"/>
    <w:rsid w:val="00802F88"/>
    <w:rsid w:val="0081293E"/>
    <w:rsid w:val="00815465"/>
    <w:rsid w:val="00816BCF"/>
    <w:rsid w:val="00817E9A"/>
    <w:rsid w:val="008306BD"/>
    <w:rsid w:val="00831A80"/>
    <w:rsid w:val="00833743"/>
    <w:rsid w:val="008340A4"/>
    <w:rsid w:val="008466CD"/>
    <w:rsid w:val="00847B53"/>
    <w:rsid w:val="0087135F"/>
    <w:rsid w:val="00872D94"/>
    <w:rsid w:val="00880364"/>
    <w:rsid w:val="00891592"/>
    <w:rsid w:val="00891E9E"/>
    <w:rsid w:val="008A2F68"/>
    <w:rsid w:val="008B01E6"/>
    <w:rsid w:val="008B4FA6"/>
    <w:rsid w:val="008B50DB"/>
    <w:rsid w:val="008B5282"/>
    <w:rsid w:val="008B7C17"/>
    <w:rsid w:val="008C2D01"/>
    <w:rsid w:val="008C40E6"/>
    <w:rsid w:val="008D0F7A"/>
    <w:rsid w:val="008D254B"/>
    <w:rsid w:val="008D68E4"/>
    <w:rsid w:val="008E0128"/>
    <w:rsid w:val="008E0506"/>
    <w:rsid w:val="008E0CFF"/>
    <w:rsid w:val="008E5D6B"/>
    <w:rsid w:val="008E76F0"/>
    <w:rsid w:val="008F15FE"/>
    <w:rsid w:val="008F2D29"/>
    <w:rsid w:val="008F5187"/>
    <w:rsid w:val="008F60D8"/>
    <w:rsid w:val="00902727"/>
    <w:rsid w:val="0090312B"/>
    <w:rsid w:val="0091736D"/>
    <w:rsid w:val="0093037A"/>
    <w:rsid w:val="0094154D"/>
    <w:rsid w:val="0095155F"/>
    <w:rsid w:val="00954429"/>
    <w:rsid w:val="009563CE"/>
    <w:rsid w:val="00976328"/>
    <w:rsid w:val="0097680D"/>
    <w:rsid w:val="00982438"/>
    <w:rsid w:val="0098404C"/>
    <w:rsid w:val="00985283"/>
    <w:rsid w:val="00995992"/>
    <w:rsid w:val="009A03E5"/>
    <w:rsid w:val="009A0F3B"/>
    <w:rsid w:val="009A1BB4"/>
    <w:rsid w:val="009A2628"/>
    <w:rsid w:val="009A3200"/>
    <w:rsid w:val="009B0897"/>
    <w:rsid w:val="009B7BD9"/>
    <w:rsid w:val="009C7DD5"/>
    <w:rsid w:val="009E227D"/>
    <w:rsid w:val="009E5019"/>
    <w:rsid w:val="00A04F1B"/>
    <w:rsid w:val="00A0501B"/>
    <w:rsid w:val="00A14947"/>
    <w:rsid w:val="00A16053"/>
    <w:rsid w:val="00A32A83"/>
    <w:rsid w:val="00A368DB"/>
    <w:rsid w:val="00A423AA"/>
    <w:rsid w:val="00A53EC6"/>
    <w:rsid w:val="00A55C0F"/>
    <w:rsid w:val="00A8713F"/>
    <w:rsid w:val="00A90BA1"/>
    <w:rsid w:val="00A97A9A"/>
    <w:rsid w:val="00AA0671"/>
    <w:rsid w:val="00AA2531"/>
    <w:rsid w:val="00AB1E09"/>
    <w:rsid w:val="00AB5330"/>
    <w:rsid w:val="00AB7747"/>
    <w:rsid w:val="00AC14CE"/>
    <w:rsid w:val="00AC2A56"/>
    <w:rsid w:val="00AD055E"/>
    <w:rsid w:val="00AD47A7"/>
    <w:rsid w:val="00AD5792"/>
    <w:rsid w:val="00AF0CBF"/>
    <w:rsid w:val="00AF257F"/>
    <w:rsid w:val="00AF33CF"/>
    <w:rsid w:val="00AF4D50"/>
    <w:rsid w:val="00AF6179"/>
    <w:rsid w:val="00B1295A"/>
    <w:rsid w:val="00B170F2"/>
    <w:rsid w:val="00B20A45"/>
    <w:rsid w:val="00B22C5C"/>
    <w:rsid w:val="00B24F30"/>
    <w:rsid w:val="00B31ABF"/>
    <w:rsid w:val="00B33BE3"/>
    <w:rsid w:val="00B53B5D"/>
    <w:rsid w:val="00B6055E"/>
    <w:rsid w:val="00B6317D"/>
    <w:rsid w:val="00B7723F"/>
    <w:rsid w:val="00B80534"/>
    <w:rsid w:val="00B8433C"/>
    <w:rsid w:val="00B87491"/>
    <w:rsid w:val="00BA29E9"/>
    <w:rsid w:val="00BA7142"/>
    <w:rsid w:val="00BB237C"/>
    <w:rsid w:val="00BB41A3"/>
    <w:rsid w:val="00BC32DC"/>
    <w:rsid w:val="00BC35B6"/>
    <w:rsid w:val="00BD1B51"/>
    <w:rsid w:val="00BD3682"/>
    <w:rsid w:val="00BD4596"/>
    <w:rsid w:val="00BE1405"/>
    <w:rsid w:val="00BE312D"/>
    <w:rsid w:val="00BF1C20"/>
    <w:rsid w:val="00C10578"/>
    <w:rsid w:val="00C135BC"/>
    <w:rsid w:val="00C15C95"/>
    <w:rsid w:val="00C2596A"/>
    <w:rsid w:val="00C27537"/>
    <w:rsid w:val="00C328FE"/>
    <w:rsid w:val="00C33507"/>
    <w:rsid w:val="00C4409D"/>
    <w:rsid w:val="00C44E72"/>
    <w:rsid w:val="00C45A06"/>
    <w:rsid w:val="00C47E5B"/>
    <w:rsid w:val="00C61E4B"/>
    <w:rsid w:val="00C64BFF"/>
    <w:rsid w:val="00C704E9"/>
    <w:rsid w:val="00C763C9"/>
    <w:rsid w:val="00C80057"/>
    <w:rsid w:val="00C82232"/>
    <w:rsid w:val="00C82913"/>
    <w:rsid w:val="00C972B1"/>
    <w:rsid w:val="00CA2CCE"/>
    <w:rsid w:val="00CA43FD"/>
    <w:rsid w:val="00CA7EF8"/>
    <w:rsid w:val="00CB1EB4"/>
    <w:rsid w:val="00CB5DEF"/>
    <w:rsid w:val="00CC489B"/>
    <w:rsid w:val="00CD2BCD"/>
    <w:rsid w:val="00CD3A4C"/>
    <w:rsid w:val="00CD6E1A"/>
    <w:rsid w:val="00CE10E9"/>
    <w:rsid w:val="00CE2910"/>
    <w:rsid w:val="00CE5393"/>
    <w:rsid w:val="00CF36BE"/>
    <w:rsid w:val="00CF6000"/>
    <w:rsid w:val="00D003F3"/>
    <w:rsid w:val="00D0364F"/>
    <w:rsid w:val="00D06834"/>
    <w:rsid w:val="00D308ED"/>
    <w:rsid w:val="00D3480E"/>
    <w:rsid w:val="00D36D86"/>
    <w:rsid w:val="00D428AA"/>
    <w:rsid w:val="00D42B17"/>
    <w:rsid w:val="00D50A34"/>
    <w:rsid w:val="00D53EFA"/>
    <w:rsid w:val="00D622D0"/>
    <w:rsid w:val="00D94A7C"/>
    <w:rsid w:val="00D95896"/>
    <w:rsid w:val="00DA7B99"/>
    <w:rsid w:val="00DB2983"/>
    <w:rsid w:val="00DC1257"/>
    <w:rsid w:val="00DC3DC0"/>
    <w:rsid w:val="00DC5A96"/>
    <w:rsid w:val="00DC5B2B"/>
    <w:rsid w:val="00DD318D"/>
    <w:rsid w:val="00DF2E12"/>
    <w:rsid w:val="00DF514A"/>
    <w:rsid w:val="00DF6690"/>
    <w:rsid w:val="00DF6804"/>
    <w:rsid w:val="00DF744C"/>
    <w:rsid w:val="00E0358D"/>
    <w:rsid w:val="00E04323"/>
    <w:rsid w:val="00E070A2"/>
    <w:rsid w:val="00E2656A"/>
    <w:rsid w:val="00E40E08"/>
    <w:rsid w:val="00E412D0"/>
    <w:rsid w:val="00E56322"/>
    <w:rsid w:val="00E60982"/>
    <w:rsid w:val="00E62C62"/>
    <w:rsid w:val="00E654C1"/>
    <w:rsid w:val="00E65D97"/>
    <w:rsid w:val="00E72A5A"/>
    <w:rsid w:val="00E73354"/>
    <w:rsid w:val="00E753BA"/>
    <w:rsid w:val="00E9242D"/>
    <w:rsid w:val="00EB5255"/>
    <w:rsid w:val="00EB5C47"/>
    <w:rsid w:val="00ED0639"/>
    <w:rsid w:val="00EE26E1"/>
    <w:rsid w:val="00EF4755"/>
    <w:rsid w:val="00EF7135"/>
    <w:rsid w:val="00EF7950"/>
    <w:rsid w:val="00F027DB"/>
    <w:rsid w:val="00F14A7A"/>
    <w:rsid w:val="00F22985"/>
    <w:rsid w:val="00F3383E"/>
    <w:rsid w:val="00F41E66"/>
    <w:rsid w:val="00F455A0"/>
    <w:rsid w:val="00F465A7"/>
    <w:rsid w:val="00F50B7C"/>
    <w:rsid w:val="00F550E6"/>
    <w:rsid w:val="00F567B0"/>
    <w:rsid w:val="00F74345"/>
    <w:rsid w:val="00F80A0A"/>
    <w:rsid w:val="00F82B19"/>
    <w:rsid w:val="00F9212D"/>
    <w:rsid w:val="00F965DA"/>
    <w:rsid w:val="00FA406A"/>
    <w:rsid w:val="00FB503A"/>
    <w:rsid w:val="00FB516C"/>
    <w:rsid w:val="00FD0236"/>
    <w:rsid w:val="00FD18F4"/>
    <w:rsid w:val="00FD54DB"/>
    <w:rsid w:val="00FD619F"/>
    <w:rsid w:val="01011432"/>
    <w:rsid w:val="010D7DD7"/>
    <w:rsid w:val="010E4F6E"/>
    <w:rsid w:val="010F7F34"/>
    <w:rsid w:val="011A2159"/>
    <w:rsid w:val="011A24F4"/>
    <w:rsid w:val="01290F7E"/>
    <w:rsid w:val="012D6713"/>
    <w:rsid w:val="015C2727"/>
    <w:rsid w:val="015D1E09"/>
    <w:rsid w:val="015F4910"/>
    <w:rsid w:val="0167398B"/>
    <w:rsid w:val="016E1F8C"/>
    <w:rsid w:val="01714809"/>
    <w:rsid w:val="017902ED"/>
    <w:rsid w:val="017A4110"/>
    <w:rsid w:val="01822573"/>
    <w:rsid w:val="019B1886"/>
    <w:rsid w:val="01A541DF"/>
    <w:rsid w:val="01D63375"/>
    <w:rsid w:val="01DC37F2"/>
    <w:rsid w:val="01DE010B"/>
    <w:rsid w:val="01DF15DF"/>
    <w:rsid w:val="01E86154"/>
    <w:rsid w:val="01ED62C2"/>
    <w:rsid w:val="02134FF2"/>
    <w:rsid w:val="022644D4"/>
    <w:rsid w:val="022C0F47"/>
    <w:rsid w:val="022E3B75"/>
    <w:rsid w:val="0230687F"/>
    <w:rsid w:val="02331ABF"/>
    <w:rsid w:val="0235117B"/>
    <w:rsid w:val="02520FE2"/>
    <w:rsid w:val="02697903"/>
    <w:rsid w:val="026C6B78"/>
    <w:rsid w:val="026C6D7F"/>
    <w:rsid w:val="026E6F9B"/>
    <w:rsid w:val="02736E0A"/>
    <w:rsid w:val="02830946"/>
    <w:rsid w:val="02AE55E9"/>
    <w:rsid w:val="02AE57EC"/>
    <w:rsid w:val="02C95F7F"/>
    <w:rsid w:val="02CA613F"/>
    <w:rsid w:val="02CF7A3A"/>
    <w:rsid w:val="02E903CF"/>
    <w:rsid w:val="02E96336"/>
    <w:rsid w:val="02F0175E"/>
    <w:rsid w:val="02F96569"/>
    <w:rsid w:val="02FA082F"/>
    <w:rsid w:val="0321400D"/>
    <w:rsid w:val="03263BC9"/>
    <w:rsid w:val="03334FCB"/>
    <w:rsid w:val="033469D1"/>
    <w:rsid w:val="0334789D"/>
    <w:rsid w:val="03363FD7"/>
    <w:rsid w:val="034867B2"/>
    <w:rsid w:val="034A3845"/>
    <w:rsid w:val="036D1B55"/>
    <w:rsid w:val="036F4D79"/>
    <w:rsid w:val="038720C2"/>
    <w:rsid w:val="038F2C54"/>
    <w:rsid w:val="038F71C9"/>
    <w:rsid w:val="03A10CAA"/>
    <w:rsid w:val="03C4592F"/>
    <w:rsid w:val="03C52BEB"/>
    <w:rsid w:val="03E02FC4"/>
    <w:rsid w:val="03EA7B21"/>
    <w:rsid w:val="03EF245D"/>
    <w:rsid w:val="03F359AA"/>
    <w:rsid w:val="03FB485E"/>
    <w:rsid w:val="03FD4132"/>
    <w:rsid w:val="040305E5"/>
    <w:rsid w:val="0408706B"/>
    <w:rsid w:val="04096282"/>
    <w:rsid w:val="043B10FF"/>
    <w:rsid w:val="043B7C40"/>
    <w:rsid w:val="046D0A27"/>
    <w:rsid w:val="04725873"/>
    <w:rsid w:val="04926F71"/>
    <w:rsid w:val="04987BCD"/>
    <w:rsid w:val="049E51E8"/>
    <w:rsid w:val="04A55890"/>
    <w:rsid w:val="04BA2BDD"/>
    <w:rsid w:val="04C37ADC"/>
    <w:rsid w:val="04E864CC"/>
    <w:rsid w:val="04F217BD"/>
    <w:rsid w:val="04FC7888"/>
    <w:rsid w:val="05014EAF"/>
    <w:rsid w:val="05015EA4"/>
    <w:rsid w:val="05213B00"/>
    <w:rsid w:val="052A0D4F"/>
    <w:rsid w:val="052E2F72"/>
    <w:rsid w:val="052F14D7"/>
    <w:rsid w:val="053242B0"/>
    <w:rsid w:val="053C6EDC"/>
    <w:rsid w:val="05491E30"/>
    <w:rsid w:val="05510789"/>
    <w:rsid w:val="055204AE"/>
    <w:rsid w:val="05660618"/>
    <w:rsid w:val="056D7F8C"/>
    <w:rsid w:val="05883ED0"/>
    <w:rsid w:val="05A33817"/>
    <w:rsid w:val="05A607FA"/>
    <w:rsid w:val="05B253F0"/>
    <w:rsid w:val="05CA273A"/>
    <w:rsid w:val="05DF5482"/>
    <w:rsid w:val="05E51061"/>
    <w:rsid w:val="05E81FCA"/>
    <w:rsid w:val="05EA4B8A"/>
    <w:rsid w:val="05EF6830"/>
    <w:rsid w:val="05F83EAE"/>
    <w:rsid w:val="0602268B"/>
    <w:rsid w:val="061D0ABC"/>
    <w:rsid w:val="061D6D0E"/>
    <w:rsid w:val="06272084"/>
    <w:rsid w:val="06385D83"/>
    <w:rsid w:val="063E7D85"/>
    <w:rsid w:val="064047AA"/>
    <w:rsid w:val="06516CA4"/>
    <w:rsid w:val="06523C24"/>
    <w:rsid w:val="065C61C6"/>
    <w:rsid w:val="06670810"/>
    <w:rsid w:val="067F5587"/>
    <w:rsid w:val="06915006"/>
    <w:rsid w:val="0696086E"/>
    <w:rsid w:val="06A25465"/>
    <w:rsid w:val="06BB1D77"/>
    <w:rsid w:val="06D373CC"/>
    <w:rsid w:val="06D54C14"/>
    <w:rsid w:val="06DA69AD"/>
    <w:rsid w:val="06E20FAC"/>
    <w:rsid w:val="06E9015D"/>
    <w:rsid w:val="06FA704F"/>
    <w:rsid w:val="06FD0428"/>
    <w:rsid w:val="07110E11"/>
    <w:rsid w:val="071C0D73"/>
    <w:rsid w:val="07293586"/>
    <w:rsid w:val="07295285"/>
    <w:rsid w:val="072D08DE"/>
    <w:rsid w:val="072F103D"/>
    <w:rsid w:val="07494B94"/>
    <w:rsid w:val="074D53D1"/>
    <w:rsid w:val="07636392"/>
    <w:rsid w:val="0764271A"/>
    <w:rsid w:val="07770C56"/>
    <w:rsid w:val="077F14C3"/>
    <w:rsid w:val="078132CC"/>
    <w:rsid w:val="07854B6B"/>
    <w:rsid w:val="07921036"/>
    <w:rsid w:val="07A2758C"/>
    <w:rsid w:val="07A67C50"/>
    <w:rsid w:val="07AA276E"/>
    <w:rsid w:val="07AE6051"/>
    <w:rsid w:val="07C10101"/>
    <w:rsid w:val="07C47698"/>
    <w:rsid w:val="07D23B28"/>
    <w:rsid w:val="07DA30EB"/>
    <w:rsid w:val="07E03F1B"/>
    <w:rsid w:val="07E95AC2"/>
    <w:rsid w:val="07F81DAE"/>
    <w:rsid w:val="08033CE1"/>
    <w:rsid w:val="08053EFD"/>
    <w:rsid w:val="081163FE"/>
    <w:rsid w:val="08117291"/>
    <w:rsid w:val="08135D72"/>
    <w:rsid w:val="08275C22"/>
    <w:rsid w:val="08283748"/>
    <w:rsid w:val="08321BB2"/>
    <w:rsid w:val="08392300"/>
    <w:rsid w:val="084402CA"/>
    <w:rsid w:val="085675C2"/>
    <w:rsid w:val="085E2F15"/>
    <w:rsid w:val="08756A05"/>
    <w:rsid w:val="087E766B"/>
    <w:rsid w:val="0889068B"/>
    <w:rsid w:val="089808CE"/>
    <w:rsid w:val="089F4205"/>
    <w:rsid w:val="08A11B29"/>
    <w:rsid w:val="08A51D28"/>
    <w:rsid w:val="08B03E69"/>
    <w:rsid w:val="08C46E0A"/>
    <w:rsid w:val="08C50DE2"/>
    <w:rsid w:val="08CC67C9"/>
    <w:rsid w:val="08DE5EB6"/>
    <w:rsid w:val="08F5187C"/>
    <w:rsid w:val="08FC0BC0"/>
    <w:rsid w:val="08FC6E3E"/>
    <w:rsid w:val="092217DD"/>
    <w:rsid w:val="093A7294"/>
    <w:rsid w:val="09410F65"/>
    <w:rsid w:val="09434CDD"/>
    <w:rsid w:val="096671CF"/>
    <w:rsid w:val="096864F2"/>
    <w:rsid w:val="096B4234"/>
    <w:rsid w:val="097924AD"/>
    <w:rsid w:val="098D41AA"/>
    <w:rsid w:val="099A7FE1"/>
    <w:rsid w:val="09A01020"/>
    <w:rsid w:val="09A137B2"/>
    <w:rsid w:val="09AA0BA3"/>
    <w:rsid w:val="09AB4745"/>
    <w:rsid w:val="09CD45A7"/>
    <w:rsid w:val="09EA5159"/>
    <w:rsid w:val="0A0F696E"/>
    <w:rsid w:val="0A1246B0"/>
    <w:rsid w:val="0A1F4C3E"/>
    <w:rsid w:val="0A263993"/>
    <w:rsid w:val="0A274649"/>
    <w:rsid w:val="0A2D3AC2"/>
    <w:rsid w:val="0A2F1DA4"/>
    <w:rsid w:val="0A397E8E"/>
    <w:rsid w:val="0A42742A"/>
    <w:rsid w:val="0A434869"/>
    <w:rsid w:val="0A4754A4"/>
    <w:rsid w:val="0A726EFC"/>
    <w:rsid w:val="0A76201F"/>
    <w:rsid w:val="0A856C30"/>
    <w:rsid w:val="0A93759F"/>
    <w:rsid w:val="0A954B60"/>
    <w:rsid w:val="0AA2252B"/>
    <w:rsid w:val="0AA755DF"/>
    <w:rsid w:val="0AA8771B"/>
    <w:rsid w:val="0AD1311B"/>
    <w:rsid w:val="0AD67BFB"/>
    <w:rsid w:val="0ADE4261"/>
    <w:rsid w:val="0AE47DFA"/>
    <w:rsid w:val="0AEB73DB"/>
    <w:rsid w:val="0AFA1765"/>
    <w:rsid w:val="0B120D44"/>
    <w:rsid w:val="0B1A4D82"/>
    <w:rsid w:val="0B1C65EE"/>
    <w:rsid w:val="0B26422A"/>
    <w:rsid w:val="0B2B5A29"/>
    <w:rsid w:val="0B321943"/>
    <w:rsid w:val="0B3253D1"/>
    <w:rsid w:val="0B420EAA"/>
    <w:rsid w:val="0B46156B"/>
    <w:rsid w:val="0B4D3BF1"/>
    <w:rsid w:val="0B552AA6"/>
    <w:rsid w:val="0B5C264E"/>
    <w:rsid w:val="0B6A74E4"/>
    <w:rsid w:val="0B6C1151"/>
    <w:rsid w:val="0B76218D"/>
    <w:rsid w:val="0B7F7B23"/>
    <w:rsid w:val="0B845139"/>
    <w:rsid w:val="0B8A316F"/>
    <w:rsid w:val="0B941820"/>
    <w:rsid w:val="0B957346"/>
    <w:rsid w:val="0BA94BA0"/>
    <w:rsid w:val="0BAB4DCA"/>
    <w:rsid w:val="0BAF5D6B"/>
    <w:rsid w:val="0BB84DE3"/>
    <w:rsid w:val="0BC4547A"/>
    <w:rsid w:val="0BD27BF6"/>
    <w:rsid w:val="0BE22648"/>
    <w:rsid w:val="0BE24B51"/>
    <w:rsid w:val="0BE532AD"/>
    <w:rsid w:val="0BF202F5"/>
    <w:rsid w:val="0C060B65"/>
    <w:rsid w:val="0C1452AC"/>
    <w:rsid w:val="0C272694"/>
    <w:rsid w:val="0C324B95"/>
    <w:rsid w:val="0C330E6F"/>
    <w:rsid w:val="0C347D9F"/>
    <w:rsid w:val="0C361557"/>
    <w:rsid w:val="0C370697"/>
    <w:rsid w:val="0C3B3C7D"/>
    <w:rsid w:val="0C41302A"/>
    <w:rsid w:val="0C42388B"/>
    <w:rsid w:val="0C465A73"/>
    <w:rsid w:val="0C525237"/>
    <w:rsid w:val="0C704A7D"/>
    <w:rsid w:val="0C76085A"/>
    <w:rsid w:val="0C7F69AF"/>
    <w:rsid w:val="0C8F1FE8"/>
    <w:rsid w:val="0C931AD8"/>
    <w:rsid w:val="0C9358E9"/>
    <w:rsid w:val="0C947910"/>
    <w:rsid w:val="0CA84E57"/>
    <w:rsid w:val="0CAB2EAE"/>
    <w:rsid w:val="0CAF2BD7"/>
    <w:rsid w:val="0CB14E5F"/>
    <w:rsid w:val="0CBD657D"/>
    <w:rsid w:val="0CED3447"/>
    <w:rsid w:val="0D004C0A"/>
    <w:rsid w:val="0D043ED8"/>
    <w:rsid w:val="0D0B521A"/>
    <w:rsid w:val="0D183D8B"/>
    <w:rsid w:val="0D3338BC"/>
    <w:rsid w:val="0D3753CD"/>
    <w:rsid w:val="0D3C216F"/>
    <w:rsid w:val="0D4921AC"/>
    <w:rsid w:val="0D4C2100"/>
    <w:rsid w:val="0D621C7D"/>
    <w:rsid w:val="0D69657E"/>
    <w:rsid w:val="0D7579F8"/>
    <w:rsid w:val="0D7731A8"/>
    <w:rsid w:val="0D7D4536"/>
    <w:rsid w:val="0D7F02AE"/>
    <w:rsid w:val="0D814026"/>
    <w:rsid w:val="0D8257DE"/>
    <w:rsid w:val="0D8A2C79"/>
    <w:rsid w:val="0D9D2DE1"/>
    <w:rsid w:val="0DAD6BC9"/>
    <w:rsid w:val="0DD77E94"/>
    <w:rsid w:val="0DE545B5"/>
    <w:rsid w:val="0E0A4651"/>
    <w:rsid w:val="0E2232E7"/>
    <w:rsid w:val="0E3D1D40"/>
    <w:rsid w:val="0E4D215A"/>
    <w:rsid w:val="0E540384"/>
    <w:rsid w:val="0E72207A"/>
    <w:rsid w:val="0E73034D"/>
    <w:rsid w:val="0E7476E7"/>
    <w:rsid w:val="0E7E74A1"/>
    <w:rsid w:val="0E8740A0"/>
    <w:rsid w:val="0E931FD4"/>
    <w:rsid w:val="0E9438E5"/>
    <w:rsid w:val="0E9658AF"/>
    <w:rsid w:val="0EB145AC"/>
    <w:rsid w:val="0EBC3B83"/>
    <w:rsid w:val="0EC70897"/>
    <w:rsid w:val="0EF95E3E"/>
    <w:rsid w:val="0F072309"/>
    <w:rsid w:val="0F13775A"/>
    <w:rsid w:val="0F1B3A30"/>
    <w:rsid w:val="0F1C3FB7"/>
    <w:rsid w:val="0F1C5C77"/>
    <w:rsid w:val="0F1F23E8"/>
    <w:rsid w:val="0F215EBA"/>
    <w:rsid w:val="0F217DAF"/>
    <w:rsid w:val="0F3A57FA"/>
    <w:rsid w:val="0F3E06C6"/>
    <w:rsid w:val="0F44530B"/>
    <w:rsid w:val="0F461537"/>
    <w:rsid w:val="0F4C2412"/>
    <w:rsid w:val="0F507D7A"/>
    <w:rsid w:val="0F52491F"/>
    <w:rsid w:val="0F527FE9"/>
    <w:rsid w:val="0F570577"/>
    <w:rsid w:val="0F571727"/>
    <w:rsid w:val="0F5970BC"/>
    <w:rsid w:val="0F5F45FE"/>
    <w:rsid w:val="0F6349C9"/>
    <w:rsid w:val="0F69741B"/>
    <w:rsid w:val="0F6F09F6"/>
    <w:rsid w:val="0F814C14"/>
    <w:rsid w:val="0F847DFE"/>
    <w:rsid w:val="0F9A112B"/>
    <w:rsid w:val="0FA02F99"/>
    <w:rsid w:val="0FA22032"/>
    <w:rsid w:val="0FA638D0"/>
    <w:rsid w:val="0FA97864"/>
    <w:rsid w:val="0FB87AA7"/>
    <w:rsid w:val="0FB94B1F"/>
    <w:rsid w:val="0FC3709B"/>
    <w:rsid w:val="0FC43178"/>
    <w:rsid w:val="0FC63F72"/>
    <w:rsid w:val="0FCE72CB"/>
    <w:rsid w:val="0FD02849"/>
    <w:rsid w:val="0FE10DAC"/>
    <w:rsid w:val="0FF00FEF"/>
    <w:rsid w:val="100E4C32"/>
    <w:rsid w:val="100F779E"/>
    <w:rsid w:val="1013728F"/>
    <w:rsid w:val="10246EEB"/>
    <w:rsid w:val="102A1EA4"/>
    <w:rsid w:val="102C1B2C"/>
    <w:rsid w:val="1043092A"/>
    <w:rsid w:val="104612A9"/>
    <w:rsid w:val="1068327B"/>
    <w:rsid w:val="106D2F64"/>
    <w:rsid w:val="10765998"/>
    <w:rsid w:val="108E7658"/>
    <w:rsid w:val="10A122E9"/>
    <w:rsid w:val="10A32505"/>
    <w:rsid w:val="10A40643"/>
    <w:rsid w:val="10B568AB"/>
    <w:rsid w:val="10B63710"/>
    <w:rsid w:val="10C52184"/>
    <w:rsid w:val="10C771ED"/>
    <w:rsid w:val="10D34C5C"/>
    <w:rsid w:val="10DD1B89"/>
    <w:rsid w:val="10EA74A4"/>
    <w:rsid w:val="10F10820"/>
    <w:rsid w:val="10F45DEF"/>
    <w:rsid w:val="10F90377"/>
    <w:rsid w:val="10FF7941"/>
    <w:rsid w:val="1109680C"/>
    <w:rsid w:val="110A634C"/>
    <w:rsid w:val="110B61A3"/>
    <w:rsid w:val="111B6540"/>
    <w:rsid w:val="111C2F7A"/>
    <w:rsid w:val="11220AF8"/>
    <w:rsid w:val="113A4C18"/>
    <w:rsid w:val="11573208"/>
    <w:rsid w:val="11603F53"/>
    <w:rsid w:val="11641C95"/>
    <w:rsid w:val="11665CA1"/>
    <w:rsid w:val="116C6D9B"/>
    <w:rsid w:val="1176519E"/>
    <w:rsid w:val="11827F8E"/>
    <w:rsid w:val="118A4764"/>
    <w:rsid w:val="1196667E"/>
    <w:rsid w:val="119A3908"/>
    <w:rsid w:val="11A7090D"/>
    <w:rsid w:val="11AE1162"/>
    <w:rsid w:val="11B65672"/>
    <w:rsid w:val="11CE5360"/>
    <w:rsid w:val="11D86D48"/>
    <w:rsid w:val="11E3705D"/>
    <w:rsid w:val="11FD17D8"/>
    <w:rsid w:val="11FD5C45"/>
    <w:rsid w:val="12015736"/>
    <w:rsid w:val="121216F1"/>
    <w:rsid w:val="12152E7D"/>
    <w:rsid w:val="121C62B6"/>
    <w:rsid w:val="123969CC"/>
    <w:rsid w:val="12466BB6"/>
    <w:rsid w:val="124B075F"/>
    <w:rsid w:val="12505D75"/>
    <w:rsid w:val="1251749E"/>
    <w:rsid w:val="1264347E"/>
    <w:rsid w:val="12695089"/>
    <w:rsid w:val="12745F08"/>
    <w:rsid w:val="12865C3B"/>
    <w:rsid w:val="12957C2C"/>
    <w:rsid w:val="12B02CB8"/>
    <w:rsid w:val="12CC5D44"/>
    <w:rsid w:val="12D44DD3"/>
    <w:rsid w:val="12DD1CFF"/>
    <w:rsid w:val="12E1131A"/>
    <w:rsid w:val="12F9530C"/>
    <w:rsid w:val="12FE5199"/>
    <w:rsid w:val="13003800"/>
    <w:rsid w:val="130B4E1E"/>
    <w:rsid w:val="1316530B"/>
    <w:rsid w:val="13172BFD"/>
    <w:rsid w:val="132D5847"/>
    <w:rsid w:val="133236CD"/>
    <w:rsid w:val="133631BD"/>
    <w:rsid w:val="13410AB9"/>
    <w:rsid w:val="134358DA"/>
    <w:rsid w:val="1344477A"/>
    <w:rsid w:val="13482EF0"/>
    <w:rsid w:val="13502E7E"/>
    <w:rsid w:val="13557655"/>
    <w:rsid w:val="13721650"/>
    <w:rsid w:val="13951726"/>
    <w:rsid w:val="139D323C"/>
    <w:rsid w:val="13AB37B4"/>
    <w:rsid w:val="13B25D6A"/>
    <w:rsid w:val="13B86E94"/>
    <w:rsid w:val="13C729FF"/>
    <w:rsid w:val="13E744B7"/>
    <w:rsid w:val="13ED44FF"/>
    <w:rsid w:val="14186D67"/>
    <w:rsid w:val="1424570B"/>
    <w:rsid w:val="14270D58"/>
    <w:rsid w:val="142C09E8"/>
    <w:rsid w:val="14396509"/>
    <w:rsid w:val="144731A8"/>
    <w:rsid w:val="14504752"/>
    <w:rsid w:val="145A2EDB"/>
    <w:rsid w:val="145F48BF"/>
    <w:rsid w:val="1468384A"/>
    <w:rsid w:val="146B7A29"/>
    <w:rsid w:val="146E6986"/>
    <w:rsid w:val="147B035D"/>
    <w:rsid w:val="14834729"/>
    <w:rsid w:val="14860174"/>
    <w:rsid w:val="14977C8B"/>
    <w:rsid w:val="14990CF1"/>
    <w:rsid w:val="149C34F4"/>
    <w:rsid w:val="14AA1DA6"/>
    <w:rsid w:val="14AB1989"/>
    <w:rsid w:val="14B60A59"/>
    <w:rsid w:val="14C111AC"/>
    <w:rsid w:val="14C12F5A"/>
    <w:rsid w:val="14D02BF1"/>
    <w:rsid w:val="14DD2C3C"/>
    <w:rsid w:val="14DF59D1"/>
    <w:rsid w:val="14EB6229"/>
    <w:rsid w:val="14FB2910"/>
    <w:rsid w:val="15033573"/>
    <w:rsid w:val="15095086"/>
    <w:rsid w:val="1517080A"/>
    <w:rsid w:val="151E347F"/>
    <w:rsid w:val="152063A5"/>
    <w:rsid w:val="153F7167"/>
    <w:rsid w:val="15634011"/>
    <w:rsid w:val="157B75AD"/>
    <w:rsid w:val="158E6FF2"/>
    <w:rsid w:val="158E72E0"/>
    <w:rsid w:val="15916DD0"/>
    <w:rsid w:val="15C40F54"/>
    <w:rsid w:val="15D11068"/>
    <w:rsid w:val="15DA35DD"/>
    <w:rsid w:val="15E211F7"/>
    <w:rsid w:val="15EE286B"/>
    <w:rsid w:val="15EE7622"/>
    <w:rsid w:val="15F86E50"/>
    <w:rsid w:val="15FF1F8C"/>
    <w:rsid w:val="16077093"/>
    <w:rsid w:val="16087E1D"/>
    <w:rsid w:val="16096967"/>
    <w:rsid w:val="16157DE9"/>
    <w:rsid w:val="162714E3"/>
    <w:rsid w:val="162E461F"/>
    <w:rsid w:val="163836F0"/>
    <w:rsid w:val="163D4598"/>
    <w:rsid w:val="16495880"/>
    <w:rsid w:val="164F5963"/>
    <w:rsid w:val="165027E8"/>
    <w:rsid w:val="165837CB"/>
    <w:rsid w:val="165C286A"/>
    <w:rsid w:val="16770F7C"/>
    <w:rsid w:val="16787B3F"/>
    <w:rsid w:val="167A1613"/>
    <w:rsid w:val="168A5C34"/>
    <w:rsid w:val="168D7E8C"/>
    <w:rsid w:val="169F551D"/>
    <w:rsid w:val="16A12A14"/>
    <w:rsid w:val="16B15B8F"/>
    <w:rsid w:val="16B52705"/>
    <w:rsid w:val="16B56AEF"/>
    <w:rsid w:val="16B8213B"/>
    <w:rsid w:val="16C531D6"/>
    <w:rsid w:val="16D33724"/>
    <w:rsid w:val="16E81EA3"/>
    <w:rsid w:val="172D48D7"/>
    <w:rsid w:val="17313A3C"/>
    <w:rsid w:val="17326391"/>
    <w:rsid w:val="173369B9"/>
    <w:rsid w:val="17526AFC"/>
    <w:rsid w:val="17582680"/>
    <w:rsid w:val="17701D14"/>
    <w:rsid w:val="17726B6D"/>
    <w:rsid w:val="17735226"/>
    <w:rsid w:val="17780248"/>
    <w:rsid w:val="17797B1C"/>
    <w:rsid w:val="17823B68"/>
    <w:rsid w:val="17887D5F"/>
    <w:rsid w:val="17894BF8"/>
    <w:rsid w:val="179E4FBA"/>
    <w:rsid w:val="17A728DB"/>
    <w:rsid w:val="17AD38E0"/>
    <w:rsid w:val="17AE5E35"/>
    <w:rsid w:val="17B648CC"/>
    <w:rsid w:val="17B9260F"/>
    <w:rsid w:val="17C04657"/>
    <w:rsid w:val="17C74D2B"/>
    <w:rsid w:val="17C76AD9"/>
    <w:rsid w:val="17CE60BA"/>
    <w:rsid w:val="17D11706"/>
    <w:rsid w:val="17E53404"/>
    <w:rsid w:val="17E56F60"/>
    <w:rsid w:val="17EF7DDE"/>
    <w:rsid w:val="17F20716"/>
    <w:rsid w:val="180D729A"/>
    <w:rsid w:val="18237A0D"/>
    <w:rsid w:val="182614DC"/>
    <w:rsid w:val="18371EB1"/>
    <w:rsid w:val="18383533"/>
    <w:rsid w:val="183C74C7"/>
    <w:rsid w:val="183F0D66"/>
    <w:rsid w:val="18511A82"/>
    <w:rsid w:val="1851697A"/>
    <w:rsid w:val="185340A1"/>
    <w:rsid w:val="185A5EAF"/>
    <w:rsid w:val="18836DB7"/>
    <w:rsid w:val="18850948"/>
    <w:rsid w:val="188E71FD"/>
    <w:rsid w:val="189F1804"/>
    <w:rsid w:val="189F624C"/>
    <w:rsid w:val="18A84B5D"/>
    <w:rsid w:val="18A961DF"/>
    <w:rsid w:val="18AF5EEB"/>
    <w:rsid w:val="18B3705E"/>
    <w:rsid w:val="18B674D8"/>
    <w:rsid w:val="18C0612C"/>
    <w:rsid w:val="18D426C3"/>
    <w:rsid w:val="18DC4807"/>
    <w:rsid w:val="18ED0069"/>
    <w:rsid w:val="18FA2EDF"/>
    <w:rsid w:val="18FC4D43"/>
    <w:rsid w:val="1909120F"/>
    <w:rsid w:val="19163002"/>
    <w:rsid w:val="19290281"/>
    <w:rsid w:val="19346481"/>
    <w:rsid w:val="19440029"/>
    <w:rsid w:val="19445E70"/>
    <w:rsid w:val="195C3C3F"/>
    <w:rsid w:val="195E6FCA"/>
    <w:rsid w:val="19687E48"/>
    <w:rsid w:val="197E58BE"/>
    <w:rsid w:val="19865C77"/>
    <w:rsid w:val="198D18B3"/>
    <w:rsid w:val="19D76D7C"/>
    <w:rsid w:val="19DB2D10"/>
    <w:rsid w:val="19DB4ABE"/>
    <w:rsid w:val="19DD0836"/>
    <w:rsid w:val="19E82D37"/>
    <w:rsid w:val="19EF489F"/>
    <w:rsid w:val="19FD3530"/>
    <w:rsid w:val="1A006F3B"/>
    <w:rsid w:val="1A18361C"/>
    <w:rsid w:val="1A1C66C0"/>
    <w:rsid w:val="1A1F2BFD"/>
    <w:rsid w:val="1A300D5A"/>
    <w:rsid w:val="1A3C68A4"/>
    <w:rsid w:val="1A42393B"/>
    <w:rsid w:val="1A613215"/>
    <w:rsid w:val="1A6467F8"/>
    <w:rsid w:val="1A7A42D7"/>
    <w:rsid w:val="1A8213DE"/>
    <w:rsid w:val="1A956B0D"/>
    <w:rsid w:val="1A98650B"/>
    <w:rsid w:val="1AAD45DE"/>
    <w:rsid w:val="1AB5530F"/>
    <w:rsid w:val="1AC30C61"/>
    <w:rsid w:val="1AC30F79"/>
    <w:rsid w:val="1AF1728D"/>
    <w:rsid w:val="1AFD2812"/>
    <w:rsid w:val="1B046F80"/>
    <w:rsid w:val="1B063DBD"/>
    <w:rsid w:val="1B1778DC"/>
    <w:rsid w:val="1B245FF1"/>
    <w:rsid w:val="1B3267B5"/>
    <w:rsid w:val="1B3C50FB"/>
    <w:rsid w:val="1B40161D"/>
    <w:rsid w:val="1B414F46"/>
    <w:rsid w:val="1B441859"/>
    <w:rsid w:val="1B4B5485"/>
    <w:rsid w:val="1B4F12C0"/>
    <w:rsid w:val="1B6606B1"/>
    <w:rsid w:val="1B737673"/>
    <w:rsid w:val="1B957D42"/>
    <w:rsid w:val="1B9A77FE"/>
    <w:rsid w:val="1B9E2247"/>
    <w:rsid w:val="1BAD248A"/>
    <w:rsid w:val="1BAD4238"/>
    <w:rsid w:val="1BB353FD"/>
    <w:rsid w:val="1BBB6955"/>
    <w:rsid w:val="1BBC5A4A"/>
    <w:rsid w:val="1BC03F6C"/>
    <w:rsid w:val="1BC32C85"/>
    <w:rsid w:val="1BE962BA"/>
    <w:rsid w:val="1BEF4851"/>
    <w:rsid w:val="1BF43C15"/>
    <w:rsid w:val="1BF445C6"/>
    <w:rsid w:val="1BF87D6F"/>
    <w:rsid w:val="1BF96BFB"/>
    <w:rsid w:val="1BFE6842"/>
    <w:rsid w:val="1C0134EE"/>
    <w:rsid w:val="1C29109D"/>
    <w:rsid w:val="1C367C2C"/>
    <w:rsid w:val="1C3861F8"/>
    <w:rsid w:val="1C435820"/>
    <w:rsid w:val="1C4A5F2B"/>
    <w:rsid w:val="1C4E645D"/>
    <w:rsid w:val="1C550B58"/>
    <w:rsid w:val="1C592CFF"/>
    <w:rsid w:val="1C5E7925"/>
    <w:rsid w:val="1C623275"/>
    <w:rsid w:val="1C71533D"/>
    <w:rsid w:val="1C751AA9"/>
    <w:rsid w:val="1CA13D9D"/>
    <w:rsid w:val="1CA613B3"/>
    <w:rsid w:val="1CA9437C"/>
    <w:rsid w:val="1CB82E95"/>
    <w:rsid w:val="1CBA4E5F"/>
    <w:rsid w:val="1CBE2D2C"/>
    <w:rsid w:val="1CCD3060"/>
    <w:rsid w:val="1CDD127F"/>
    <w:rsid w:val="1CDF75E5"/>
    <w:rsid w:val="1CE42B6E"/>
    <w:rsid w:val="1CEC226F"/>
    <w:rsid w:val="1CEC2B3E"/>
    <w:rsid w:val="1CEE68B6"/>
    <w:rsid w:val="1CF3211F"/>
    <w:rsid w:val="1CF444BE"/>
    <w:rsid w:val="1CFD070F"/>
    <w:rsid w:val="1D0600A4"/>
    <w:rsid w:val="1D183933"/>
    <w:rsid w:val="1D326C0F"/>
    <w:rsid w:val="1D432E07"/>
    <w:rsid w:val="1D547061"/>
    <w:rsid w:val="1D5A14D3"/>
    <w:rsid w:val="1D5F6196"/>
    <w:rsid w:val="1D6132A5"/>
    <w:rsid w:val="1D793C19"/>
    <w:rsid w:val="1D7C0235"/>
    <w:rsid w:val="1D821737"/>
    <w:rsid w:val="1D832E4B"/>
    <w:rsid w:val="1D8E56D5"/>
    <w:rsid w:val="1D915DB7"/>
    <w:rsid w:val="1D9531D6"/>
    <w:rsid w:val="1DAA4ED3"/>
    <w:rsid w:val="1DAD6772"/>
    <w:rsid w:val="1DB062B6"/>
    <w:rsid w:val="1DCB7CD3"/>
    <w:rsid w:val="1DCF493A"/>
    <w:rsid w:val="1DD1766E"/>
    <w:rsid w:val="1DDB2D71"/>
    <w:rsid w:val="1DF564AF"/>
    <w:rsid w:val="1DFC0135"/>
    <w:rsid w:val="1E036392"/>
    <w:rsid w:val="1E042BCD"/>
    <w:rsid w:val="1E122A78"/>
    <w:rsid w:val="1E197963"/>
    <w:rsid w:val="1E2527AC"/>
    <w:rsid w:val="1E343E4D"/>
    <w:rsid w:val="1E38680A"/>
    <w:rsid w:val="1E3B1FCF"/>
    <w:rsid w:val="1E3E561C"/>
    <w:rsid w:val="1E650E42"/>
    <w:rsid w:val="1E721D6B"/>
    <w:rsid w:val="1E7A43DA"/>
    <w:rsid w:val="1E8438B3"/>
    <w:rsid w:val="1E92440A"/>
    <w:rsid w:val="1E961EEB"/>
    <w:rsid w:val="1E9B6A8B"/>
    <w:rsid w:val="1EAA3C27"/>
    <w:rsid w:val="1EAC5247"/>
    <w:rsid w:val="1EB46C93"/>
    <w:rsid w:val="1EC2121C"/>
    <w:rsid w:val="1ECF44C6"/>
    <w:rsid w:val="1EE6018D"/>
    <w:rsid w:val="1F0423C1"/>
    <w:rsid w:val="1F106FB8"/>
    <w:rsid w:val="1F2B2044"/>
    <w:rsid w:val="1F332CA6"/>
    <w:rsid w:val="1F361530"/>
    <w:rsid w:val="1F38206B"/>
    <w:rsid w:val="1F3D3B25"/>
    <w:rsid w:val="1F413615"/>
    <w:rsid w:val="1F4E188E"/>
    <w:rsid w:val="1F505C31"/>
    <w:rsid w:val="1F533349"/>
    <w:rsid w:val="1F810A2E"/>
    <w:rsid w:val="1F8A547E"/>
    <w:rsid w:val="1F8F4381"/>
    <w:rsid w:val="1FD004F5"/>
    <w:rsid w:val="1FDA1374"/>
    <w:rsid w:val="1FE7539E"/>
    <w:rsid w:val="1FEB3581"/>
    <w:rsid w:val="1FEC0C4E"/>
    <w:rsid w:val="1FFC753C"/>
    <w:rsid w:val="1FFD1E3F"/>
    <w:rsid w:val="201C373B"/>
    <w:rsid w:val="20484530"/>
    <w:rsid w:val="204953F8"/>
    <w:rsid w:val="20603003"/>
    <w:rsid w:val="20671BE0"/>
    <w:rsid w:val="20672C08"/>
    <w:rsid w:val="206A26F8"/>
    <w:rsid w:val="20765541"/>
    <w:rsid w:val="20796DDF"/>
    <w:rsid w:val="20800CCA"/>
    <w:rsid w:val="20832566"/>
    <w:rsid w:val="208F3B0D"/>
    <w:rsid w:val="209475A3"/>
    <w:rsid w:val="20963CB8"/>
    <w:rsid w:val="20995681"/>
    <w:rsid w:val="209C6D3F"/>
    <w:rsid w:val="209E45AB"/>
    <w:rsid w:val="20A81A1B"/>
    <w:rsid w:val="20B07FB6"/>
    <w:rsid w:val="20B646FB"/>
    <w:rsid w:val="20C462AC"/>
    <w:rsid w:val="20CF4C51"/>
    <w:rsid w:val="20DF30E6"/>
    <w:rsid w:val="20E424AA"/>
    <w:rsid w:val="20E73D48"/>
    <w:rsid w:val="210C6D52"/>
    <w:rsid w:val="212A33DC"/>
    <w:rsid w:val="21333432"/>
    <w:rsid w:val="213B74B1"/>
    <w:rsid w:val="21423675"/>
    <w:rsid w:val="214340ED"/>
    <w:rsid w:val="21576062"/>
    <w:rsid w:val="215A2310"/>
    <w:rsid w:val="215A451A"/>
    <w:rsid w:val="217001E2"/>
    <w:rsid w:val="21810B0D"/>
    <w:rsid w:val="21893052"/>
    <w:rsid w:val="21894E00"/>
    <w:rsid w:val="21923ACB"/>
    <w:rsid w:val="21926DB7"/>
    <w:rsid w:val="219C0FD7"/>
    <w:rsid w:val="21B249A6"/>
    <w:rsid w:val="21B52473"/>
    <w:rsid w:val="21B75E11"/>
    <w:rsid w:val="21C35A33"/>
    <w:rsid w:val="21D14C6E"/>
    <w:rsid w:val="21DC5870"/>
    <w:rsid w:val="21DD6EFA"/>
    <w:rsid w:val="21DE318A"/>
    <w:rsid w:val="21E86A2B"/>
    <w:rsid w:val="21EE1107"/>
    <w:rsid w:val="21EF5B80"/>
    <w:rsid w:val="21F05C44"/>
    <w:rsid w:val="21F7620D"/>
    <w:rsid w:val="220F17A9"/>
    <w:rsid w:val="222334A6"/>
    <w:rsid w:val="222537E6"/>
    <w:rsid w:val="222F1E4B"/>
    <w:rsid w:val="222F2D19"/>
    <w:rsid w:val="22325497"/>
    <w:rsid w:val="225004C4"/>
    <w:rsid w:val="225336D8"/>
    <w:rsid w:val="22576990"/>
    <w:rsid w:val="22665141"/>
    <w:rsid w:val="22717444"/>
    <w:rsid w:val="228D0C62"/>
    <w:rsid w:val="229E0D7F"/>
    <w:rsid w:val="22A30143"/>
    <w:rsid w:val="22B36A63"/>
    <w:rsid w:val="22C14300"/>
    <w:rsid w:val="22C453D8"/>
    <w:rsid w:val="22CC0453"/>
    <w:rsid w:val="22D16A5E"/>
    <w:rsid w:val="22D64075"/>
    <w:rsid w:val="22F10EAE"/>
    <w:rsid w:val="22F47480"/>
    <w:rsid w:val="22FA153B"/>
    <w:rsid w:val="23047F32"/>
    <w:rsid w:val="230716EC"/>
    <w:rsid w:val="231B23CF"/>
    <w:rsid w:val="232037E7"/>
    <w:rsid w:val="2326029C"/>
    <w:rsid w:val="232A3240"/>
    <w:rsid w:val="232E01C8"/>
    <w:rsid w:val="23334310"/>
    <w:rsid w:val="23362D65"/>
    <w:rsid w:val="233B2251"/>
    <w:rsid w:val="233F357F"/>
    <w:rsid w:val="233F60BE"/>
    <w:rsid w:val="23603B94"/>
    <w:rsid w:val="237044C9"/>
    <w:rsid w:val="23732212"/>
    <w:rsid w:val="237C27B7"/>
    <w:rsid w:val="237C4C1C"/>
    <w:rsid w:val="23812232"/>
    <w:rsid w:val="23900F7D"/>
    <w:rsid w:val="23B32608"/>
    <w:rsid w:val="23B97CF2"/>
    <w:rsid w:val="23DE1C48"/>
    <w:rsid w:val="23E45F8C"/>
    <w:rsid w:val="23FD637A"/>
    <w:rsid w:val="240036A6"/>
    <w:rsid w:val="240210CD"/>
    <w:rsid w:val="240D179B"/>
    <w:rsid w:val="240E7C88"/>
    <w:rsid w:val="240F3CE2"/>
    <w:rsid w:val="24154794"/>
    <w:rsid w:val="242478B3"/>
    <w:rsid w:val="242D0576"/>
    <w:rsid w:val="243B5370"/>
    <w:rsid w:val="24417249"/>
    <w:rsid w:val="24457704"/>
    <w:rsid w:val="24615170"/>
    <w:rsid w:val="246833F2"/>
    <w:rsid w:val="246B1A2C"/>
    <w:rsid w:val="247C5F34"/>
    <w:rsid w:val="248D4C07"/>
    <w:rsid w:val="24992818"/>
    <w:rsid w:val="249B3580"/>
    <w:rsid w:val="249B7324"/>
    <w:rsid w:val="249C68FD"/>
    <w:rsid w:val="24A146DC"/>
    <w:rsid w:val="24A759DB"/>
    <w:rsid w:val="24BE1264"/>
    <w:rsid w:val="24BF09F7"/>
    <w:rsid w:val="24D97E4C"/>
    <w:rsid w:val="24DA5623"/>
    <w:rsid w:val="24DB0068"/>
    <w:rsid w:val="24F133E8"/>
    <w:rsid w:val="24F430F9"/>
    <w:rsid w:val="24FD4710"/>
    <w:rsid w:val="25090731"/>
    <w:rsid w:val="25145D5F"/>
    <w:rsid w:val="251D291E"/>
    <w:rsid w:val="252C2672"/>
    <w:rsid w:val="252D53FE"/>
    <w:rsid w:val="2533755C"/>
    <w:rsid w:val="253A1753"/>
    <w:rsid w:val="25461985"/>
    <w:rsid w:val="255045B2"/>
    <w:rsid w:val="255B2F57"/>
    <w:rsid w:val="255B4D05"/>
    <w:rsid w:val="257007B0"/>
    <w:rsid w:val="257268FD"/>
    <w:rsid w:val="25787665"/>
    <w:rsid w:val="2588488F"/>
    <w:rsid w:val="258A0D66"/>
    <w:rsid w:val="259A5397"/>
    <w:rsid w:val="25A91F14"/>
    <w:rsid w:val="25AB17E9"/>
    <w:rsid w:val="25C30C44"/>
    <w:rsid w:val="25CC2725"/>
    <w:rsid w:val="25CF1AA3"/>
    <w:rsid w:val="25D857E8"/>
    <w:rsid w:val="25E45D7F"/>
    <w:rsid w:val="25EC2D81"/>
    <w:rsid w:val="260B73DA"/>
    <w:rsid w:val="261B349C"/>
    <w:rsid w:val="26265D2A"/>
    <w:rsid w:val="26392B04"/>
    <w:rsid w:val="263A0DBE"/>
    <w:rsid w:val="26591245"/>
    <w:rsid w:val="266F6CBA"/>
    <w:rsid w:val="268F48B7"/>
    <w:rsid w:val="2691110E"/>
    <w:rsid w:val="2694227D"/>
    <w:rsid w:val="26B20701"/>
    <w:rsid w:val="26B75F6B"/>
    <w:rsid w:val="26C17A18"/>
    <w:rsid w:val="26C35E64"/>
    <w:rsid w:val="26D62895"/>
    <w:rsid w:val="26D72D6F"/>
    <w:rsid w:val="26DE4B23"/>
    <w:rsid w:val="26E155BF"/>
    <w:rsid w:val="26EB3E67"/>
    <w:rsid w:val="2706734A"/>
    <w:rsid w:val="27075144"/>
    <w:rsid w:val="27090D37"/>
    <w:rsid w:val="273677D8"/>
    <w:rsid w:val="274866D3"/>
    <w:rsid w:val="27670866"/>
    <w:rsid w:val="276C0884"/>
    <w:rsid w:val="277057A2"/>
    <w:rsid w:val="27710810"/>
    <w:rsid w:val="277976C4"/>
    <w:rsid w:val="27803E9E"/>
    <w:rsid w:val="278748AF"/>
    <w:rsid w:val="27914A0E"/>
    <w:rsid w:val="27915A35"/>
    <w:rsid w:val="27A27FDD"/>
    <w:rsid w:val="27A82AF0"/>
    <w:rsid w:val="27A91D58"/>
    <w:rsid w:val="27AF7F81"/>
    <w:rsid w:val="27D5743B"/>
    <w:rsid w:val="27F679C7"/>
    <w:rsid w:val="281A0EA7"/>
    <w:rsid w:val="2829733C"/>
    <w:rsid w:val="282C4737"/>
    <w:rsid w:val="282D57F7"/>
    <w:rsid w:val="283720F8"/>
    <w:rsid w:val="283C2BCC"/>
    <w:rsid w:val="283D5CD3"/>
    <w:rsid w:val="284E0B51"/>
    <w:rsid w:val="28545E7B"/>
    <w:rsid w:val="28681C13"/>
    <w:rsid w:val="28687E65"/>
    <w:rsid w:val="28884063"/>
    <w:rsid w:val="28916A5D"/>
    <w:rsid w:val="289E73E3"/>
    <w:rsid w:val="28AF15F0"/>
    <w:rsid w:val="28B32244"/>
    <w:rsid w:val="28C80903"/>
    <w:rsid w:val="28D44C9D"/>
    <w:rsid w:val="28ED3DAD"/>
    <w:rsid w:val="28F72F97"/>
    <w:rsid w:val="28FD67FF"/>
    <w:rsid w:val="2906166E"/>
    <w:rsid w:val="290A66BF"/>
    <w:rsid w:val="290D4568"/>
    <w:rsid w:val="29206EB8"/>
    <w:rsid w:val="2940493E"/>
    <w:rsid w:val="294477FD"/>
    <w:rsid w:val="294C32E2"/>
    <w:rsid w:val="29552B8F"/>
    <w:rsid w:val="29595666"/>
    <w:rsid w:val="296249CA"/>
    <w:rsid w:val="2973261D"/>
    <w:rsid w:val="297445E7"/>
    <w:rsid w:val="29787372"/>
    <w:rsid w:val="29787C34"/>
    <w:rsid w:val="297E7214"/>
    <w:rsid w:val="29874881"/>
    <w:rsid w:val="29895EFD"/>
    <w:rsid w:val="29A8082D"/>
    <w:rsid w:val="29A95707"/>
    <w:rsid w:val="29AA0009"/>
    <w:rsid w:val="29B547FE"/>
    <w:rsid w:val="29B72C26"/>
    <w:rsid w:val="29B827CE"/>
    <w:rsid w:val="29C30C90"/>
    <w:rsid w:val="29DB6414"/>
    <w:rsid w:val="29E259F5"/>
    <w:rsid w:val="29E325E0"/>
    <w:rsid w:val="29EB3B8F"/>
    <w:rsid w:val="2A0D0ECC"/>
    <w:rsid w:val="2A3824C7"/>
    <w:rsid w:val="2A452503"/>
    <w:rsid w:val="2A5400CF"/>
    <w:rsid w:val="2A575D27"/>
    <w:rsid w:val="2A633EC8"/>
    <w:rsid w:val="2A826DD5"/>
    <w:rsid w:val="2A8E0F69"/>
    <w:rsid w:val="2A8E413C"/>
    <w:rsid w:val="2A905451"/>
    <w:rsid w:val="2A9711E3"/>
    <w:rsid w:val="2AA20617"/>
    <w:rsid w:val="2AA66A22"/>
    <w:rsid w:val="2AA902C1"/>
    <w:rsid w:val="2AAA76C0"/>
    <w:rsid w:val="2AAF3B29"/>
    <w:rsid w:val="2AB949A8"/>
    <w:rsid w:val="2ABC1DA2"/>
    <w:rsid w:val="2ABF0633"/>
    <w:rsid w:val="2ACE3AB9"/>
    <w:rsid w:val="2AD0584D"/>
    <w:rsid w:val="2AD27817"/>
    <w:rsid w:val="2AD44BB4"/>
    <w:rsid w:val="2ADA411F"/>
    <w:rsid w:val="2AE35581"/>
    <w:rsid w:val="2AF459E0"/>
    <w:rsid w:val="2AF62F4B"/>
    <w:rsid w:val="2AF76001"/>
    <w:rsid w:val="2AFC2AE6"/>
    <w:rsid w:val="2B0A5203"/>
    <w:rsid w:val="2B0D039D"/>
    <w:rsid w:val="2B2A1401"/>
    <w:rsid w:val="2B404781"/>
    <w:rsid w:val="2B42499D"/>
    <w:rsid w:val="2B430715"/>
    <w:rsid w:val="2B560404"/>
    <w:rsid w:val="2B591CE7"/>
    <w:rsid w:val="2B6A5CA2"/>
    <w:rsid w:val="2B74267D"/>
    <w:rsid w:val="2B786611"/>
    <w:rsid w:val="2B7F223A"/>
    <w:rsid w:val="2B8F395A"/>
    <w:rsid w:val="2B912EA4"/>
    <w:rsid w:val="2BA936A8"/>
    <w:rsid w:val="2BBE0C12"/>
    <w:rsid w:val="2BBE1B4A"/>
    <w:rsid w:val="2BC470E8"/>
    <w:rsid w:val="2BC53D32"/>
    <w:rsid w:val="2BCB00DF"/>
    <w:rsid w:val="2BCC2D4B"/>
    <w:rsid w:val="2BCE4483"/>
    <w:rsid w:val="2BD8066A"/>
    <w:rsid w:val="2BDD46C6"/>
    <w:rsid w:val="2BE36D50"/>
    <w:rsid w:val="2BF51A0F"/>
    <w:rsid w:val="2BFB2D9E"/>
    <w:rsid w:val="2BFC063C"/>
    <w:rsid w:val="2C0E3731"/>
    <w:rsid w:val="2C13010F"/>
    <w:rsid w:val="2C1A1476"/>
    <w:rsid w:val="2C315A5A"/>
    <w:rsid w:val="2C364EF6"/>
    <w:rsid w:val="2C3F2C8B"/>
    <w:rsid w:val="2C45359F"/>
    <w:rsid w:val="2C4754C1"/>
    <w:rsid w:val="2C477D91"/>
    <w:rsid w:val="2C4B1C25"/>
    <w:rsid w:val="2C526E62"/>
    <w:rsid w:val="2C640943"/>
    <w:rsid w:val="2C772424"/>
    <w:rsid w:val="2C80730E"/>
    <w:rsid w:val="2C8617EF"/>
    <w:rsid w:val="2C953A02"/>
    <w:rsid w:val="2C9C632F"/>
    <w:rsid w:val="2CBF458F"/>
    <w:rsid w:val="2CC07824"/>
    <w:rsid w:val="2CC17C4B"/>
    <w:rsid w:val="2CC3566A"/>
    <w:rsid w:val="2CC75A9B"/>
    <w:rsid w:val="2CCB6AD8"/>
    <w:rsid w:val="2CEA623F"/>
    <w:rsid w:val="2CF0667B"/>
    <w:rsid w:val="2D047A30"/>
    <w:rsid w:val="2D16417C"/>
    <w:rsid w:val="2D30119A"/>
    <w:rsid w:val="2D480265"/>
    <w:rsid w:val="2D4A0FCF"/>
    <w:rsid w:val="2D4B2969"/>
    <w:rsid w:val="2D4C599E"/>
    <w:rsid w:val="2D6C0D7C"/>
    <w:rsid w:val="2D700298"/>
    <w:rsid w:val="2D8064A8"/>
    <w:rsid w:val="2D8F59A8"/>
    <w:rsid w:val="2D95710B"/>
    <w:rsid w:val="2D9B4EB4"/>
    <w:rsid w:val="2D9D235F"/>
    <w:rsid w:val="2D9E56F5"/>
    <w:rsid w:val="2DA1674D"/>
    <w:rsid w:val="2DA31D38"/>
    <w:rsid w:val="2DA37249"/>
    <w:rsid w:val="2DB87198"/>
    <w:rsid w:val="2DF7080D"/>
    <w:rsid w:val="2E014236"/>
    <w:rsid w:val="2E0F397E"/>
    <w:rsid w:val="2E0F43EA"/>
    <w:rsid w:val="2E220AB6"/>
    <w:rsid w:val="2E2965DD"/>
    <w:rsid w:val="2E2E09AE"/>
    <w:rsid w:val="2E6469D8"/>
    <w:rsid w:val="2E667F96"/>
    <w:rsid w:val="2E69421A"/>
    <w:rsid w:val="2E8226AB"/>
    <w:rsid w:val="2E8452CD"/>
    <w:rsid w:val="2E8E614B"/>
    <w:rsid w:val="2E9A689E"/>
    <w:rsid w:val="2E9D013C"/>
    <w:rsid w:val="2E9E31C6"/>
    <w:rsid w:val="2EB73D3B"/>
    <w:rsid w:val="2EB91EB6"/>
    <w:rsid w:val="2EBF00B3"/>
    <w:rsid w:val="2ED94EA7"/>
    <w:rsid w:val="2EDD5083"/>
    <w:rsid w:val="2EF712E8"/>
    <w:rsid w:val="2EF76A64"/>
    <w:rsid w:val="2F050FB6"/>
    <w:rsid w:val="2F097580"/>
    <w:rsid w:val="2F0D3DD9"/>
    <w:rsid w:val="2F273027"/>
    <w:rsid w:val="2F2C0104"/>
    <w:rsid w:val="2F2C08A6"/>
    <w:rsid w:val="2F34284F"/>
    <w:rsid w:val="2F3F4F47"/>
    <w:rsid w:val="2F407445"/>
    <w:rsid w:val="2F413EBE"/>
    <w:rsid w:val="2F4154E4"/>
    <w:rsid w:val="2F432A92"/>
    <w:rsid w:val="2F45680A"/>
    <w:rsid w:val="2F49576C"/>
    <w:rsid w:val="2F6F1E64"/>
    <w:rsid w:val="2F89256B"/>
    <w:rsid w:val="2F950B5C"/>
    <w:rsid w:val="2FA774C5"/>
    <w:rsid w:val="2FAC7412"/>
    <w:rsid w:val="2FD065E6"/>
    <w:rsid w:val="2FD162F0"/>
    <w:rsid w:val="2FD73C79"/>
    <w:rsid w:val="2FD96870"/>
    <w:rsid w:val="2FDE4AAA"/>
    <w:rsid w:val="2FE75B13"/>
    <w:rsid w:val="2FF344B8"/>
    <w:rsid w:val="2FF41FDE"/>
    <w:rsid w:val="2FF95846"/>
    <w:rsid w:val="2FFB15BE"/>
    <w:rsid w:val="300706AB"/>
    <w:rsid w:val="30073ABF"/>
    <w:rsid w:val="300A3A13"/>
    <w:rsid w:val="300A7A53"/>
    <w:rsid w:val="30142680"/>
    <w:rsid w:val="30246D65"/>
    <w:rsid w:val="30297EDA"/>
    <w:rsid w:val="302C5C1C"/>
    <w:rsid w:val="302E3742"/>
    <w:rsid w:val="303B5E5F"/>
    <w:rsid w:val="30567DCD"/>
    <w:rsid w:val="30580BC9"/>
    <w:rsid w:val="306058C5"/>
    <w:rsid w:val="30670A02"/>
    <w:rsid w:val="30676C54"/>
    <w:rsid w:val="308A649E"/>
    <w:rsid w:val="30A8101C"/>
    <w:rsid w:val="30AE3AAE"/>
    <w:rsid w:val="30C16302"/>
    <w:rsid w:val="30C47C02"/>
    <w:rsid w:val="30DC4F4C"/>
    <w:rsid w:val="30E83A79"/>
    <w:rsid w:val="30F77FD8"/>
    <w:rsid w:val="30FB6416"/>
    <w:rsid w:val="31177DF5"/>
    <w:rsid w:val="311D1B68"/>
    <w:rsid w:val="311E2ED7"/>
    <w:rsid w:val="311F752F"/>
    <w:rsid w:val="313A113F"/>
    <w:rsid w:val="31442AF1"/>
    <w:rsid w:val="315619EE"/>
    <w:rsid w:val="315A0F54"/>
    <w:rsid w:val="315C449C"/>
    <w:rsid w:val="317F24AF"/>
    <w:rsid w:val="3195334D"/>
    <w:rsid w:val="319B6BB5"/>
    <w:rsid w:val="31A0508F"/>
    <w:rsid w:val="31A517E2"/>
    <w:rsid w:val="31AF0F87"/>
    <w:rsid w:val="31B5748C"/>
    <w:rsid w:val="31B82709"/>
    <w:rsid w:val="31BB1005"/>
    <w:rsid w:val="31BF7929"/>
    <w:rsid w:val="31C84FFD"/>
    <w:rsid w:val="31CB6D6E"/>
    <w:rsid w:val="31D05482"/>
    <w:rsid w:val="31D10829"/>
    <w:rsid w:val="31D21ED3"/>
    <w:rsid w:val="31F133B5"/>
    <w:rsid w:val="32192990"/>
    <w:rsid w:val="322C3CB1"/>
    <w:rsid w:val="32347FFB"/>
    <w:rsid w:val="32400B34"/>
    <w:rsid w:val="32431B78"/>
    <w:rsid w:val="325F576F"/>
    <w:rsid w:val="32790B1D"/>
    <w:rsid w:val="328A2056"/>
    <w:rsid w:val="32942864"/>
    <w:rsid w:val="329E6876"/>
    <w:rsid w:val="32A46DFA"/>
    <w:rsid w:val="32A8749F"/>
    <w:rsid w:val="32B32B85"/>
    <w:rsid w:val="32B75237"/>
    <w:rsid w:val="32D81743"/>
    <w:rsid w:val="32FB2FA6"/>
    <w:rsid w:val="330E785B"/>
    <w:rsid w:val="33114AAD"/>
    <w:rsid w:val="331F7E2B"/>
    <w:rsid w:val="332B68AD"/>
    <w:rsid w:val="333015F2"/>
    <w:rsid w:val="333948D8"/>
    <w:rsid w:val="333B55CC"/>
    <w:rsid w:val="3340497E"/>
    <w:rsid w:val="334B6320"/>
    <w:rsid w:val="335B711A"/>
    <w:rsid w:val="336D3602"/>
    <w:rsid w:val="33865643"/>
    <w:rsid w:val="338A6E63"/>
    <w:rsid w:val="33992DB8"/>
    <w:rsid w:val="33B72F85"/>
    <w:rsid w:val="33C3132F"/>
    <w:rsid w:val="33C87A09"/>
    <w:rsid w:val="33CB12A8"/>
    <w:rsid w:val="33CB5519"/>
    <w:rsid w:val="33D8257C"/>
    <w:rsid w:val="33D838FF"/>
    <w:rsid w:val="33D934D4"/>
    <w:rsid w:val="33DF696A"/>
    <w:rsid w:val="33EB78D5"/>
    <w:rsid w:val="33FE2F6A"/>
    <w:rsid w:val="340E07E5"/>
    <w:rsid w:val="34100B6B"/>
    <w:rsid w:val="341B5471"/>
    <w:rsid w:val="34235BF7"/>
    <w:rsid w:val="34384B8F"/>
    <w:rsid w:val="3459059E"/>
    <w:rsid w:val="346C65E7"/>
    <w:rsid w:val="346F60D7"/>
    <w:rsid w:val="34772FF0"/>
    <w:rsid w:val="34827511"/>
    <w:rsid w:val="34847DD4"/>
    <w:rsid w:val="34936269"/>
    <w:rsid w:val="349F1A1E"/>
    <w:rsid w:val="34AE4510"/>
    <w:rsid w:val="34BB5159"/>
    <w:rsid w:val="34D235A9"/>
    <w:rsid w:val="34D348B8"/>
    <w:rsid w:val="34F24439"/>
    <w:rsid w:val="34F30AB6"/>
    <w:rsid w:val="350607E9"/>
    <w:rsid w:val="350B4052"/>
    <w:rsid w:val="350C1B78"/>
    <w:rsid w:val="350D491F"/>
    <w:rsid w:val="351667B5"/>
    <w:rsid w:val="351759D1"/>
    <w:rsid w:val="351A0CDF"/>
    <w:rsid w:val="351D5B33"/>
    <w:rsid w:val="35246EC1"/>
    <w:rsid w:val="3529272A"/>
    <w:rsid w:val="35377A2D"/>
    <w:rsid w:val="355F7EFA"/>
    <w:rsid w:val="35700D38"/>
    <w:rsid w:val="35773495"/>
    <w:rsid w:val="357A4053"/>
    <w:rsid w:val="357A69D2"/>
    <w:rsid w:val="357C0AAC"/>
    <w:rsid w:val="35847960"/>
    <w:rsid w:val="358C5FA8"/>
    <w:rsid w:val="35AA386B"/>
    <w:rsid w:val="35B8363B"/>
    <w:rsid w:val="35BA63B1"/>
    <w:rsid w:val="35BC5D36"/>
    <w:rsid w:val="35C15DF1"/>
    <w:rsid w:val="35C44C2D"/>
    <w:rsid w:val="35C720CE"/>
    <w:rsid w:val="35C83CF1"/>
    <w:rsid w:val="35DE52C2"/>
    <w:rsid w:val="35F50137"/>
    <w:rsid w:val="35F819BD"/>
    <w:rsid w:val="36074A7F"/>
    <w:rsid w:val="360867E3"/>
    <w:rsid w:val="3623334B"/>
    <w:rsid w:val="363870C8"/>
    <w:rsid w:val="36394BEF"/>
    <w:rsid w:val="364414B7"/>
    <w:rsid w:val="36452627"/>
    <w:rsid w:val="364F7F6E"/>
    <w:rsid w:val="366A0E95"/>
    <w:rsid w:val="366F0610"/>
    <w:rsid w:val="36804DC1"/>
    <w:rsid w:val="368816D2"/>
    <w:rsid w:val="36923549"/>
    <w:rsid w:val="36A858D0"/>
    <w:rsid w:val="36AA01BB"/>
    <w:rsid w:val="36B41764"/>
    <w:rsid w:val="36B75FBF"/>
    <w:rsid w:val="36B97ADD"/>
    <w:rsid w:val="36BD0C45"/>
    <w:rsid w:val="36C66189"/>
    <w:rsid w:val="36CC5A63"/>
    <w:rsid w:val="36E25286"/>
    <w:rsid w:val="36EB6734"/>
    <w:rsid w:val="36EF2223"/>
    <w:rsid w:val="370A1CBE"/>
    <w:rsid w:val="371754F7"/>
    <w:rsid w:val="371B3D91"/>
    <w:rsid w:val="371F60C8"/>
    <w:rsid w:val="373360C5"/>
    <w:rsid w:val="373F708B"/>
    <w:rsid w:val="3748151D"/>
    <w:rsid w:val="37585548"/>
    <w:rsid w:val="3772660A"/>
    <w:rsid w:val="37757EA8"/>
    <w:rsid w:val="377756F3"/>
    <w:rsid w:val="377C1237"/>
    <w:rsid w:val="378620B5"/>
    <w:rsid w:val="37890A3B"/>
    <w:rsid w:val="3789574D"/>
    <w:rsid w:val="378E2D18"/>
    <w:rsid w:val="379B16D9"/>
    <w:rsid w:val="37A95DA4"/>
    <w:rsid w:val="37BC5AD7"/>
    <w:rsid w:val="37BC7885"/>
    <w:rsid w:val="37DC1CD5"/>
    <w:rsid w:val="37DD3959"/>
    <w:rsid w:val="37E00298"/>
    <w:rsid w:val="37E40B8A"/>
    <w:rsid w:val="380B4282"/>
    <w:rsid w:val="381551E7"/>
    <w:rsid w:val="38156E1D"/>
    <w:rsid w:val="38284040"/>
    <w:rsid w:val="382E1560"/>
    <w:rsid w:val="3838395F"/>
    <w:rsid w:val="384004B6"/>
    <w:rsid w:val="385367C2"/>
    <w:rsid w:val="385B0E4C"/>
    <w:rsid w:val="387206BE"/>
    <w:rsid w:val="387243E8"/>
    <w:rsid w:val="387B14EE"/>
    <w:rsid w:val="38850B1F"/>
    <w:rsid w:val="388C7E77"/>
    <w:rsid w:val="389F4DD5"/>
    <w:rsid w:val="38B302F9"/>
    <w:rsid w:val="38B95B73"/>
    <w:rsid w:val="38C5491B"/>
    <w:rsid w:val="38CA54F7"/>
    <w:rsid w:val="38D14B96"/>
    <w:rsid w:val="38D40BFF"/>
    <w:rsid w:val="38F12CD3"/>
    <w:rsid w:val="38F94775"/>
    <w:rsid w:val="38F94B2E"/>
    <w:rsid w:val="390A33EE"/>
    <w:rsid w:val="391C0D1A"/>
    <w:rsid w:val="391C4200"/>
    <w:rsid w:val="392971ED"/>
    <w:rsid w:val="39325651"/>
    <w:rsid w:val="3939368B"/>
    <w:rsid w:val="39691347"/>
    <w:rsid w:val="397A4FEB"/>
    <w:rsid w:val="397D4DF2"/>
    <w:rsid w:val="398306E1"/>
    <w:rsid w:val="39965BC1"/>
    <w:rsid w:val="39A02A01"/>
    <w:rsid w:val="39DC77A4"/>
    <w:rsid w:val="39E45515"/>
    <w:rsid w:val="39FC040D"/>
    <w:rsid w:val="39FC21BB"/>
    <w:rsid w:val="3A1B2499"/>
    <w:rsid w:val="3A236211"/>
    <w:rsid w:val="3A2846C7"/>
    <w:rsid w:val="3A40479E"/>
    <w:rsid w:val="3A4D6EBA"/>
    <w:rsid w:val="3A5B7F6B"/>
    <w:rsid w:val="3A5C4B59"/>
    <w:rsid w:val="3A6F6E31"/>
    <w:rsid w:val="3A713E42"/>
    <w:rsid w:val="3A716DDB"/>
    <w:rsid w:val="3A872856"/>
    <w:rsid w:val="3A933C15"/>
    <w:rsid w:val="3A983332"/>
    <w:rsid w:val="3A9C399E"/>
    <w:rsid w:val="3AA443B0"/>
    <w:rsid w:val="3AB807D8"/>
    <w:rsid w:val="3ACD1DA9"/>
    <w:rsid w:val="3AD153F6"/>
    <w:rsid w:val="3ADE3FB6"/>
    <w:rsid w:val="3AE113B1"/>
    <w:rsid w:val="3AE72E6B"/>
    <w:rsid w:val="3AEA7B3F"/>
    <w:rsid w:val="3AF21E8B"/>
    <w:rsid w:val="3AFF5F0C"/>
    <w:rsid w:val="3B191D08"/>
    <w:rsid w:val="3B236212"/>
    <w:rsid w:val="3B283E36"/>
    <w:rsid w:val="3B293484"/>
    <w:rsid w:val="3B2A072F"/>
    <w:rsid w:val="3B2C4D22"/>
    <w:rsid w:val="3B2E2848"/>
    <w:rsid w:val="3B36645E"/>
    <w:rsid w:val="3B3763D1"/>
    <w:rsid w:val="3B4172BD"/>
    <w:rsid w:val="3B457B92"/>
    <w:rsid w:val="3B482B60"/>
    <w:rsid w:val="3B4E4C98"/>
    <w:rsid w:val="3B547A58"/>
    <w:rsid w:val="3B5D137F"/>
    <w:rsid w:val="3B5E3CBD"/>
    <w:rsid w:val="3B85718B"/>
    <w:rsid w:val="3B96663F"/>
    <w:rsid w:val="3B9F54F4"/>
    <w:rsid w:val="3BAC19BF"/>
    <w:rsid w:val="3BAC76D5"/>
    <w:rsid w:val="3BD06FF5"/>
    <w:rsid w:val="3BD27E72"/>
    <w:rsid w:val="3BD34118"/>
    <w:rsid w:val="3BDE0389"/>
    <w:rsid w:val="3BE3111D"/>
    <w:rsid w:val="3C067321"/>
    <w:rsid w:val="3C074630"/>
    <w:rsid w:val="3C2562FF"/>
    <w:rsid w:val="3C2F6E1E"/>
    <w:rsid w:val="3C4E2A76"/>
    <w:rsid w:val="3C4F64BA"/>
    <w:rsid w:val="3C5373E0"/>
    <w:rsid w:val="3C552056"/>
    <w:rsid w:val="3C5657F5"/>
    <w:rsid w:val="3C6856AF"/>
    <w:rsid w:val="3C7A46F9"/>
    <w:rsid w:val="3C89753B"/>
    <w:rsid w:val="3C8C1F1C"/>
    <w:rsid w:val="3C8F5568"/>
    <w:rsid w:val="3C9E0432"/>
    <w:rsid w:val="3C9F3137"/>
    <w:rsid w:val="3CA408E8"/>
    <w:rsid w:val="3CBB1C67"/>
    <w:rsid w:val="3CBD0375"/>
    <w:rsid w:val="3CBF7D1C"/>
    <w:rsid w:val="3CC744BE"/>
    <w:rsid w:val="3CDA245A"/>
    <w:rsid w:val="3CF17FD1"/>
    <w:rsid w:val="3CF655E7"/>
    <w:rsid w:val="3CF90C34"/>
    <w:rsid w:val="3D05582A"/>
    <w:rsid w:val="3D083518"/>
    <w:rsid w:val="3D1E06B7"/>
    <w:rsid w:val="3D257C7B"/>
    <w:rsid w:val="3D2D6B2F"/>
    <w:rsid w:val="3D31661F"/>
    <w:rsid w:val="3D3659E4"/>
    <w:rsid w:val="3D590E2D"/>
    <w:rsid w:val="3D5A3DC8"/>
    <w:rsid w:val="3D5C2E79"/>
    <w:rsid w:val="3D675B0A"/>
    <w:rsid w:val="3D6D2722"/>
    <w:rsid w:val="3D6F0EF6"/>
    <w:rsid w:val="3D7C41E0"/>
    <w:rsid w:val="3D891FB8"/>
    <w:rsid w:val="3DA05553"/>
    <w:rsid w:val="3DB14F5F"/>
    <w:rsid w:val="3DBA7C55"/>
    <w:rsid w:val="3DC6320C"/>
    <w:rsid w:val="3DD63A95"/>
    <w:rsid w:val="3DE460B2"/>
    <w:rsid w:val="3DE74F30"/>
    <w:rsid w:val="3E0571A1"/>
    <w:rsid w:val="3E157CEF"/>
    <w:rsid w:val="3E1806D7"/>
    <w:rsid w:val="3E210442"/>
    <w:rsid w:val="3E2148E6"/>
    <w:rsid w:val="3E3B4763"/>
    <w:rsid w:val="3E4A09EA"/>
    <w:rsid w:val="3E4F4D0A"/>
    <w:rsid w:val="3E584C2E"/>
    <w:rsid w:val="3E5A5D0D"/>
    <w:rsid w:val="3E732457"/>
    <w:rsid w:val="3E831EFD"/>
    <w:rsid w:val="3E987349"/>
    <w:rsid w:val="3E9C21BE"/>
    <w:rsid w:val="3EA11583"/>
    <w:rsid w:val="3EBE40A8"/>
    <w:rsid w:val="3EC314F9"/>
    <w:rsid w:val="3ECB6600"/>
    <w:rsid w:val="3ECC2AA4"/>
    <w:rsid w:val="3ED226FE"/>
    <w:rsid w:val="3EDA0523"/>
    <w:rsid w:val="3EE43DBA"/>
    <w:rsid w:val="3EE72BD5"/>
    <w:rsid w:val="3EF71B45"/>
    <w:rsid w:val="3EFD787E"/>
    <w:rsid w:val="3F0205F3"/>
    <w:rsid w:val="3F1C50AD"/>
    <w:rsid w:val="3F1F2B73"/>
    <w:rsid w:val="3F3243E3"/>
    <w:rsid w:val="3F3E3A12"/>
    <w:rsid w:val="3F5D194E"/>
    <w:rsid w:val="3F6C241B"/>
    <w:rsid w:val="3F762A0F"/>
    <w:rsid w:val="3F816941"/>
    <w:rsid w:val="3F8A6E94"/>
    <w:rsid w:val="3F9133A5"/>
    <w:rsid w:val="3F92209E"/>
    <w:rsid w:val="3F942E96"/>
    <w:rsid w:val="3F9B06C8"/>
    <w:rsid w:val="3F9D61EE"/>
    <w:rsid w:val="3FA667A1"/>
    <w:rsid w:val="3FA915D5"/>
    <w:rsid w:val="3FB92B0C"/>
    <w:rsid w:val="3FD314D0"/>
    <w:rsid w:val="3FD87C0D"/>
    <w:rsid w:val="3FE43E1D"/>
    <w:rsid w:val="3FF539A1"/>
    <w:rsid w:val="3FF83425"/>
    <w:rsid w:val="40271F5C"/>
    <w:rsid w:val="404228F6"/>
    <w:rsid w:val="404455B8"/>
    <w:rsid w:val="40531957"/>
    <w:rsid w:val="405425BC"/>
    <w:rsid w:val="40683EA1"/>
    <w:rsid w:val="40694322"/>
    <w:rsid w:val="407056B1"/>
    <w:rsid w:val="407A6407"/>
    <w:rsid w:val="408903F2"/>
    <w:rsid w:val="40891E40"/>
    <w:rsid w:val="40A37834"/>
    <w:rsid w:val="40A86BF9"/>
    <w:rsid w:val="40BA6883"/>
    <w:rsid w:val="40C5433D"/>
    <w:rsid w:val="40C71F4C"/>
    <w:rsid w:val="40C814D7"/>
    <w:rsid w:val="40D20119"/>
    <w:rsid w:val="40DC5144"/>
    <w:rsid w:val="40DF3730"/>
    <w:rsid w:val="40E873A8"/>
    <w:rsid w:val="40EE0D48"/>
    <w:rsid w:val="40F736DC"/>
    <w:rsid w:val="40F872A9"/>
    <w:rsid w:val="40F903D3"/>
    <w:rsid w:val="412169AB"/>
    <w:rsid w:val="41276D52"/>
    <w:rsid w:val="41280C70"/>
    <w:rsid w:val="414D59F2"/>
    <w:rsid w:val="415E19AD"/>
    <w:rsid w:val="416B1261"/>
    <w:rsid w:val="418737F8"/>
    <w:rsid w:val="41941570"/>
    <w:rsid w:val="41A606D2"/>
    <w:rsid w:val="41B22DBF"/>
    <w:rsid w:val="41B620E9"/>
    <w:rsid w:val="41B81FC0"/>
    <w:rsid w:val="41C05018"/>
    <w:rsid w:val="41C8447D"/>
    <w:rsid w:val="41CA6E30"/>
    <w:rsid w:val="4200449D"/>
    <w:rsid w:val="4202058A"/>
    <w:rsid w:val="420C2C86"/>
    <w:rsid w:val="422A6B5E"/>
    <w:rsid w:val="42354768"/>
    <w:rsid w:val="423A3BCC"/>
    <w:rsid w:val="423A7D24"/>
    <w:rsid w:val="424C0218"/>
    <w:rsid w:val="424E57D2"/>
    <w:rsid w:val="42530DE6"/>
    <w:rsid w:val="42537038"/>
    <w:rsid w:val="425970E3"/>
    <w:rsid w:val="426629EA"/>
    <w:rsid w:val="42666D6B"/>
    <w:rsid w:val="42725710"/>
    <w:rsid w:val="427B1CFA"/>
    <w:rsid w:val="427B469B"/>
    <w:rsid w:val="428A110A"/>
    <w:rsid w:val="428B4A24"/>
    <w:rsid w:val="428E1783"/>
    <w:rsid w:val="428E1E1E"/>
    <w:rsid w:val="429213AA"/>
    <w:rsid w:val="42980EEF"/>
    <w:rsid w:val="42A02FA3"/>
    <w:rsid w:val="42A359F3"/>
    <w:rsid w:val="42A37D1B"/>
    <w:rsid w:val="42AF1B9E"/>
    <w:rsid w:val="42B26C49"/>
    <w:rsid w:val="42C2447E"/>
    <w:rsid w:val="42C56F23"/>
    <w:rsid w:val="42D27CFD"/>
    <w:rsid w:val="42D31EB4"/>
    <w:rsid w:val="42D33CD5"/>
    <w:rsid w:val="42D35CD5"/>
    <w:rsid w:val="42D91672"/>
    <w:rsid w:val="42DC702D"/>
    <w:rsid w:val="42DD672F"/>
    <w:rsid w:val="42E41371"/>
    <w:rsid w:val="42E50189"/>
    <w:rsid w:val="42E631BF"/>
    <w:rsid w:val="42EA0F8B"/>
    <w:rsid w:val="42F11EE3"/>
    <w:rsid w:val="42F26851"/>
    <w:rsid w:val="42F55412"/>
    <w:rsid w:val="42FF054F"/>
    <w:rsid w:val="43096D44"/>
    <w:rsid w:val="431A47EE"/>
    <w:rsid w:val="43202954"/>
    <w:rsid w:val="43221121"/>
    <w:rsid w:val="4327140B"/>
    <w:rsid w:val="432B58BF"/>
    <w:rsid w:val="432D08B8"/>
    <w:rsid w:val="432D2FED"/>
    <w:rsid w:val="433169EA"/>
    <w:rsid w:val="433A6FE6"/>
    <w:rsid w:val="43480868"/>
    <w:rsid w:val="4350713C"/>
    <w:rsid w:val="435272F0"/>
    <w:rsid w:val="436653E0"/>
    <w:rsid w:val="437234EE"/>
    <w:rsid w:val="43813731"/>
    <w:rsid w:val="438300DA"/>
    <w:rsid w:val="43C4431A"/>
    <w:rsid w:val="43CC0E50"/>
    <w:rsid w:val="43D65060"/>
    <w:rsid w:val="43DD7B54"/>
    <w:rsid w:val="43EC3E03"/>
    <w:rsid w:val="43FF72CD"/>
    <w:rsid w:val="440305EA"/>
    <w:rsid w:val="440525B4"/>
    <w:rsid w:val="440B5E1C"/>
    <w:rsid w:val="441478A9"/>
    <w:rsid w:val="44181AD6"/>
    <w:rsid w:val="442771C9"/>
    <w:rsid w:val="4441183E"/>
    <w:rsid w:val="44411F65"/>
    <w:rsid w:val="44596C41"/>
    <w:rsid w:val="446A0749"/>
    <w:rsid w:val="446E1F07"/>
    <w:rsid w:val="447735C0"/>
    <w:rsid w:val="447D54CA"/>
    <w:rsid w:val="4487121B"/>
    <w:rsid w:val="44874AC5"/>
    <w:rsid w:val="44890AEF"/>
    <w:rsid w:val="44957494"/>
    <w:rsid w:val="449D7C7B"/>
    <w:rsid w:val="44AD1910"/>
    <w:rsid w:val="44B951CC"/>
    <w:rsid w:val="44C843BA"/>
    <w:rsid w:val="44CD14E0"/>
    <w:rsid w:val="44CE6E4A"/>
    <w:rsid w:val="44E562FC"/>
    <w:rsid w:val="44E72878"/>
    <w:rsid w:val="44E87F0C"/>
    <w:rsid w:val="44EB79FC"/>
    <w:rsid w:val="44EF6C22"/>
    <w:rsid w:val="44F20B0B"/>
    <w:rsid w:val="451A1F09"/>
    <w:rsid w:val="451C26C8"/>
    <w:rsid w:val="452E5F4C"/>
    <w:rsid w:val="45344EFF"/>
    <w:rsid w:val="4535374E"/>
    <w:rsid w:val="45592BB7"/>
    <w:rsid w:val="45606E71"/>
    <w:rsid w:val="45612018"/>
    <w:rsid w:val="456349FB"/>
    <w:rsid w:val="45741821"/>
    <w:rsid w:val="457F278F"/>
    <w:rsid w:val="458946E9"/>
    <w:rsid w:val="45A047F3"/>
    <w:rsid w:val="45A47C0E"/>
    <w:rsid w:val="45A656D1"/>
    <w:rsid w:val="45D07EEB"/>
    <w:rsid w:val="45EC6FB7"/>
    <w:rsid w:val="46027B5A"/>
    <w:rsid w:val="460657B0"/>
    <w:rsid w:val="461002D6"/>
    <w:rsid w:val="46101554"/>
    <w:rsid w:val="46125909"/>
    <w:rsid w:val="462D098F"/>
    <w:rsid w:val="463F7FFF"/>
    <w:rsid w:val="4647727E"/>
    <w:rsid w:val="46496788"/>
    <w:rsid w:val="464C5A46"/>
    <w:rsid w:val="46577FD6"/>
    <w:rsid w:val="46786335"/>
    <w:rsid w:val="467E55C6"/>
    <w:rsid w:val="46821C9A"/>
    <w:rsid w:val="46A14816"/>
    <w:rsid w:val="46B34549"/>
    <w:rsid w:val="46BF5D33"/>
    <w:rsid w:val="46CC0E18"/>
    <w:rsid w:val="46D71FE6"/>
    <w:rsid w:val="46D955A7"/>
    <w:rsid w:val="46E81785"/>
    <w:rsid w:val="46E872B9"/>
    <w:rsid w:val="46F63E43"/>
    <w:rsid w:val="46F81F5C"/>
    <w:rsid w:val="470B1E18"/>
    <w:rsid w:val="47133957"/>
    <w:rsid w:val="472131DA"/>
    <w:rsid w:val="4723522B"/>
    <w:rsid w:val="472D42FC"/>
    <w:rsid w:val="47460F19"/>
    <w:rsid w:val="474660D3"/>
    <w:rsid w:val="47482EE3"/>
    <w:rsid w:val="474F48E6"/>
    <w:rsid w:val="474F5EA5"/>
    <w:rsid w:val="4756750A"/>
    <w:rsid w:val="47592D38"/>
    <w:rsid w:val="47637D1D"/>
    <w:rsid w:val="476B4E24"/>
    <w:rsid w:val="4796000A"/>
    <w:rsid w:val="47A07E0C"/>
    <w:rsid w:val="47B07071"/>
    <w:rsid w:val="47B70E1A"/>
    <w:rsid w:val="47B755C4"/>
    <w:rsid w:val="47C2057E"/>
    <w:rsid w:val="47C22C96"/>
    <w:rsid w:val="47D0129A"/>
    <w:rsid w:val="47E0311C"/>
    <w:rsid w:val="47FE7A46"/>
    <w:rsid w:val="480A5C35"/>
    <w:rsid w:val="4813771E"/>
    <w:rsid w:val="4819662E"/>
    <w:rsid w:val="481E3C44"/>
    <w:rsid w:val="48425B85"/>
    <w:rsid w:val="484A67E7"/>
    <w:rsid w:val="485767A3"/>
    <w:rsid w:val="48693111"/>
    <w:rsid w:val="486E0728"/>
    <w:rsid w:val="4870272E"/>
    <w:rsid w:val="488128A3"/>
    <w:rsid w:val="48852A05"/>
    <w:rsid w:val="48886DE7"/>
    <w:rsid w:val="489E328D"/>
    <w:rsid w:val="48AB3052"/>
    <w:rsid w:val="48E615C6"/>
    <w:rsid w:val="48F03BAE"/>
    <w:rsid w:val="48F50340"/>
    <w:rsid w:val="48F7696F"/>
    <w:rsid w:val="4900334A"/>
    <w:rsid w:val="490746D8"/>
    <w:rsid w:val="49137521"/>
    <w:rsid w:val="49147EAF"/>
    <w:rsid w:val="49316B2C"/>
    <w:rsid w:val="493B2D48"/>
    <w:rsid w:val="49412AAE"/>
    <w:rsid w:val="494C1DDA"/>
    <w:rsid w:val="495779F7"/>
    <w:rsid w:val="4965086D"/>
    <w:rsid w:val="49690103"/>
    <w:rsid w:val="4987382F"/>
    <w:rsid w:val="499454B7"/>
    <w:rsid w:val="499E2681"/>
    <w:rsid w:val="49A0638E"/>
    <w:rsid w:val="49A14B2D"/>
    <w:rsid w:val="49A3576B"/>
    <w:rsid w:val="49A83327"/>
    <w:rsid w:val="49AE6DA3"/>
    <w:rsid w:val="49C37A5B"/>
    <w:rsid w:val="49DC7715"/>
    <w:rsid w:val="49DF014D"/>
    <w:rsid w:val="49F93899"/>
    <w:rsid w:val="4A023139"/>
    <w:rsid w:val="4A17094B"/>
    <w:rsid w:val="4A205A52"/>
    <w:rsid w:val="4A227F17"/>
    <w:rsid w:val="4A3B6D2F"/>
    <w:rsid w:val="4A435BE4"/>
    <w:rsid w:val="4A442106"/>
    <w:rsid w:val="4A463ED2"/>
    <w:rsid w:val="4A49655A"/>
    <w:rsid w:val="4A682830"/>
    <w:rsid w:val="4A6A3171"/>
    <w:rsid w:val="4A6C513B"/>
    <w:rsid w:val="4A6F2C22"/>
    <w:rsid w:val="4A7B576F"/>
    <w:rsid w:val="4A7F4E6E"/>
    <w:rsid w:val="4A824A7A"/>
    <w:rsid w:val="4A8A3A47"/>
    <w:rsid w:val="4A9637F5"/>
    <w:rsid w:val="4AC311CC"/>
    <w:rsid w:val="4AE90539"/>
    <w:rsid w:val="4AEC1846"/>
    <w:rsid w:val="4AF55130"/>
    <w:rsid w:val="4AF561A9"/>
    <w:rsid w:val="4AFD7712"/>
    <w:rsid w:val="4B1A06F3"/>
    <w:rsid w:val="4B314952"/>
    <w:rsid w:val="4B462EAD"/>
    <w:rsid w:val="4B477BE0"/>
    <w:rsid w:val="4B4A6575"/>
    <w:rsid w:val="4B5005B9"/>
    <w:rsid w:val="4B600592"/>
    <w:rsid w:val="4B69265A"/>
    <w:rsid w:val="4B785046"/>
    <w:rsid w:val="4B814C16"/>
    <w:rsid w:val="4B8B7843"/>
    <w:rsid w:val="4B9C55AC"/>
    <w:rsid w:val="4BAD1567"/>
    <w:rsid w:val="4BB1471C"/>
    <w:rsid w:val="4BB253E8"/>
    <w:rsid w:val="4BB870EB"/>
    <w:rsid w:val="4BBC5C4E"/>
    <w:rsid w:val="4BCC5311"/>
    <w:rsid w:val="4BEA14D5"/>
    <w:rsid w:val="4BF663FF"/>
    <w:rsid w:val="4C035925"/>
    <w:rsid w:val="4C084D93"/>
    <w:rsid w:val="4C0D46FC"/>
    <w:rsid w:val="4C124058"/>
    <w:rsid w:val="4C1930A0"/>
    <w:rsid w:val="4C1B373B"/>
    <w:rsid w:val="4C205BEE"/>
    <w:rsid w:val="4C216974"/>
    <w:rsid w:val="4C235CCD"/>
    <w:rsid w:val="4C2B6930"/>
    <w:rsid w:val="4C357863"/>
    <w:rsid w:val="4C4A0649"/>
    <w:rsid w:val="4C4A14AC"/>
    <w:rsid w:val="4C4C6FD2"/>
    <w:rsid w:val="4C4D77DB"/>
    <w:rsid w:val="4C4E7247"/>
    <w:rsid w:val="4C79408D"/>
    <w:rsid w:val="4C7E5ECA"/>
    <w:rsid w:val="4C876AA5"/>
    <w:rsid w:val="4CA268B2"/>
    <w:rsid w:val="4CA94424"/>
    <w:rsid w:val="4CB006B7"/>
    <w:rsid w:val="4CB422EA"/>
    <w:rsid w:val="4CC72AFC"/>
    <w:rsid w:val="4CCA7EF7"/>
    <w:rsid w:val="4CD60F91"/>
    <w:rsid w:val="4CEE654F"/>
    <w:rsid w:val="4CFE5DF2"/>
    <w:rsid w:val="4D01600E"/>
    <w:rsid w:val="4D0E00FB"/>
    <w:rsid w:val="4D117102"/>
    <w:rsid w:val="4D176606"/>
    <w:rsid w:val="4D1C1ED2"/>
    <w:rsid w:val="4D24083B"/>
    <w:rsid w:val="4D3C5586"/>
    <w:rsid w:val="4D3F08E5"/>
    <w:rsid w:val="4D4A4D92"/>
    <w:rsid w:val="4D5435B2"/>
    <w:rsid w:val="4D61085B"/>
    <w:rsid w:val="4D815E7D"/>
    <w:rsid w:val="4D9354E2"/>
    <w:rsid w:val="4DAE7818"/>
    <w:rsid w:val="4DAF69C7"/>
    <w:rsid w:val="4DC82688"/>
    <w:rsid w:val="4DDE65AB"/>
    <w:rsid w:val="4DE17BEE"/>
    <w:rsid w:val="4DEC4FB0"/>
    <w:rsid w:val="4DEE5E67"/>
    <w:rsid w:val="4E075D8A"/>
    <w:rsid w:val="4E111C19"/>
    <w:rsid w:val="4E17716C"/>
    <w:rsid w:val="4E1D056D"/>
    <w:rsid w:val="4E3E4C3D"/>
    <w:rsid w:val="4E3E7B84"/>
    <w:rsid w:val="4E416D0F"/>
    <w:rsid w:val="4E431F6B"/>
    <w:rsid w:val="4E4E3FE9"/>
    <w:rsid w:val="4E5B15E2"/>
    <w:rsid w:val="4E5D4982"/>
    <w:rsid w:val="4E5F508E"/>
    <w:rsid w:val="4E6525CD"/>
    <w:rsid w:val="4E661EA1"/>
    <w:rsid w:val="4E8F764A"/>
    <w:rsid w:val="4E95018F"/>
    <w:rsid w:val="4E9609D8"/>
    <w:rsid w:val="4E976D94"/>
    <w:rsid w:val="4EBE7F2F"/>
    <w:rsid w:val="4EC00FAD"/>
    <w:rsid w:val="4EC12FD1"/>
    <w:rsid w:val="4EC74E34"/>
    <w:rsid w:val="4EDB63EB"/>
    <w:rsid w:val="4EDF40E4"/>
    <w:rsid w:val="4EEA2AD2"/>
    <w:rsid w:val="4F0F01FF"/>
    <w:rsid w:val="4F126D02"/>
    <w:rsid w:val="4F165675"/>
    <w:rsid w:val="4F2A7373"/>
    <w:rsid w:val="4F365D17"/>
    <w:rsid w:val="4F3D70A6"/>
    <w:rsid w:val="4F443563"/>
    <w:rsid w:val="4F49045E"/>
    <w:rsid w:val="4F4915A7"/>
    <w:rsid w:val="4F5159D7"/>
    <w:rsid w:val="4F5162A9"/>
    <w:rsid w:val="4F5D4CF6"/>
    <w:rsid w:val="4F5D6D6A"/>
    <w:rsid w:val="4F652DEB"/>
    <w:rsid w:val="4F752C65"/>
    <w:rsid w:val="4F8A041E"/>
    <w:rsid w:val="4F9071D6"/>
    <w:rsid w:val="4F974A08"/>
    <w:rsid w:val="4F9843DC"/>
    <w:rsid w:val="4FAA7042"/>
    <w:rsid w:val="4FB03596"/>
    <w:rsid w:val="4FBD254D"/>
    <w:rsid w:val="4FC11A85"/>
    <w:rsid w:val="4FC43323"/>
    <w:rsid w:val="4FC62A8C"/>
    <w:rsid w:val="4FCA0D1A"/>
    <w:rsid w:val="4FD01CC8"/>
    <w:rsid w:val="4FD23C92"/>
    <w:rsid w:val="4FE15140"/>
    <w:rsid w:val="4FE20F0D"/>
    <w:rsid w:val="4FE51552"/>
    <w:rsid w:val="4FE71560"/>
    <w:rsid w:val="4FED4628"/>
    <w:rsid w:val="4FEE214E"/>
    <w:rsid w:val="50056641"/>
    <w:rsid w:val="50140A42"/>
    <w:rsid w:val="5019366F"/>
    <w:rsid w:val="501A2F43"/>
    <w:rsid w:val="501C315F"/>
    <w:rsid w:val="50205655"/>
    <w:rsid w:val="5021649F"/>
    <w:rsid w:val="50217372"/>
    <w:rsid w:val="503201EC"/>
    <w:rsid w:val="50414974"/>
    <w:rsid w:val="50435ECC"/>
    <w:rsid w:val="504B7133"/>
    <w:rsid w:val="50504C4B"/>
    <w:rsid w:val="50552FA0"/>
    <w:rsid w:val="5061031C"/>
    <w:rsid w:val="506764D7"/>
    <w:rsid w:val="506F7733"/>
    <w:rsid w:val="507344ED"/>
    <w:rsid w:val="50744D49"/>
    <w:rsid w:val="509C6E7C"/>
    <w:rsid w:val="50B0449F"/>
    <w:rsid w:val="50B5480F"/>
    <w:rsid w:val="50B92107"/>
    <w:rsid w:val="50BB4726"/>
    <w:rsid w:val="50C57353"/>
    <w:rsid w:val="50EF3D37"/>
    <w:rsid w:val="50F6575E"/>
    <w:rsid w:val="50FC089B"/>
    <w:rsid w:val="51027BCB"/>
    <w:rsid w:val="51081827"/>
    <w:rsid w:val="51142088"/>
    <w:rsid w:val="512F6EC2"/>
    <w:rsid w:val="51321BB6"/>
    <w:rsid w:val="514C35D0"/>
    <w:rsid w:val="51553D69"/>
    <w:rsid w:val="516052CE"/>
    <w:rsid w:val="5162104E"/>
    <w:rsid w:val="51644DBE"/>
    <w:rsid w:val="51806886"/>
    <w:rsid w:val="519A258E"/>
    <w:rsid w:val="51AE6C90"/>
    <w:rsid w:val="51AF590D"/>
    <w:rsid w:val="51BA678C"/>
    <w:rsid w:val="51EF61FF"/>
    <w:rsid w:val="51F24178"/>
    <w:rsid w:val="51F55A16"/>
    <w:rsid w:val="51FE4ACA"/>
    <w:rsid w:val="52157FD7"/>
    <w:rsid w:val="521D5481"/>
    <w:rsid w:val="523A7F3A"/>
    <w:rsid w:val="52630BD1"/>
    <w:rsid w:val="526606C2"/>
    <w:rsid w:val="5272084F"/>
    <w:rsid w:val="528A2F29"/>
    <w:rsid w:val="52990A97"/>
    <w:rsid w:val="52AF3AC4"/>
    <w:rsid w:val="52C27FEE"/>
    <w:rsid w:val="52CC7E52"/>
    <w:rsid w:val="52D648AA"/>
    <w:rsid w:val="52DF0841"/>
    <w:rsid w:val="52E635B0"/>
    <w:rsid w:val="52FB554D"/>
    <w:rsid w:val="53056732"/>
    <w:rsid w:val="532145E9"/>
    <w:rsid w:val="53242298"/>
    <w:rsid w:val="533B1B4E"/>
    <w:rsid w:val="534704F3"/>
    <w:rsid w:val="53497FBD"/>
    <w:rsid w:val="534B1DEA"/>
    <w:rsid w:val="535B3F9E"/>
    <w:rsid w:val="5362643E"/>
    <w:rsid w:val="536D782E"/>
    <w:rsid w:val="537B4B6C"/>
    <w:rsid w:val="538A04EC"/>
    <w:rsid w:val="538A06A8"/>
    <w:rsid w:val="539B083F"/>
    <w:rsid w:val="53A039CC"/>
    <w:rsid w:val="53A1505A"/>
    <w:rsid w:val="53A2777C"/>
    <w:rsid w:val="53B35B89"/>
    <w:rsid w:val="53BE479C"/>
    <w:rsid w:val="53C0050E"/>
    <w:rsid w:val="53C9715A"/>
    <w:rsid w:val="53CC6C4A"/>
    <w:rsid w:val="53D03BDE"/>
    <w:rsid w:val="53E134FD"/>
    <w:rsid w:val="53E51A0A"/>
    <w:rsid w:val="53E540AF"/>
    <w:rsid w:val="53E76DB8"/>
    <w:rsid w:val="53F561A1"/>
    <w:rsid w:val="54063E08"/>
    <w:rsid w:val="540D48A4"/>
    <w:rsid w:val="54176117"/>
    <w:rsid w:val="541C1980"/>
    <w:rsid w:val="542746C6"/>
    <w:rsid w:val="542B0A97"/>
    <w:rsid w:val="54325685"/>
    <w:rsid w:val="543437E8"/>
    <w:rsid w:val="544D0647"/>
    <w:rsid w:val="54574766"/>
    <w:rsid w:val="54612FF9"/>
    <w:rsid w:val="54613364"/>
    <w:rsid w:val="5463310B"/>
    <w:rsid w:val="546C3D9F"/>
    <w:rsid w:val="54770964"/>
    <w:rsid w:val="549A0AF6"/>
    <w:rsid w:val="549B2607"/>
    <w:rsid w:val="549C4376"/>
    <w:rsid w:val="54A15A76"/>
    <w:rsid w:val="54A72BCC"/>
    <w:rsid w:val="54A9439E"/>
    <w:rsid w:val="54AE4379"/>
    <w:rsid w:val="54C627DB"/>
    <w:rsid w:val="54E0475B"/>
    <w:rsid w:val="54E66EEF"/>
    <w:rsid w:val="54EB29E7"/>
    <w:rsid w:val="54F73313"/>
    <w:rsid w:val="54F80955"/>
    <w:rsid w:val="54F951CD"/>
    <w:rsid w:val="54FC3A06"/>
    <w:rsid w:val="55063511"/>
    <w:rsid w:val="55067F3A"/>
    <w:rsid w:val="551345E4"/>
    <w:rsid w:val="55172147"/>
    <w:rsid w:val="551C2CC7"/>
    <w:rsid w:val="552836BF"/>
    <w:rsid w:val="552A69D9"/>
    <w:rsid w:val="552C647E"/>
    <w:rsid w:val="552D2CE1"/>
    <w:rsid w:val="553C1136"/>
    <w:rsid w:val="55410F72"/>
    <w:rsid w:val="554A342C"/>
    <w:rsid w:val="554D7917"/>
    <w:rsid w:val="554F368F"/>
    <w:rsid w:val="555170A7"/>
    <w:rsid w:val="555B0286"/>
    <w:rsid w:val="5587536D"/>
    <w:rsid w:val="558D6DB2"/>
    <w:rsid w:val="559A0B7F"/>
    <w:rsid w:val="559B174B"/>
    <w:rsid w:val="559D264C"/>
    <w:rsid w:val="55A47859"/>
    <w:rsid w:val="55AA2541"/>
    <w:rsid w:val="55AD4C9B"/>
    <w:rsid w:val="55C776C9"/>
    <w:rsid w:val="55CE0CF4"/>
    <w:rsid w:val="55EA33B8"/>
    <w:rsid w:val="55F0144F"/>
    <w:rsid w:val="55F935FB"/>
    <w:rsid w:val="55FD4BB9"/>
    <w:rsid w:val="560C332E"/>
    <w:rsid w:val="56127EDE"/>
    <w:rsid w:val="56221102"/>
    <w:rsid w:val="56274836"/>
    <w:rsid w:val="56282CA5"/>
    <w:rsid w:val="56340E1F"/>
    <w:rsid w:val="563F54B2"/>
    <w:rsid w:val="564064E3"/>
    <w:rsid w:val="564E6FDB"/>
    <w:rsid w:val="56521689"/>
    <w:rsid w:val="565A22EB"/>
    <w:rsid w:val="565D3C77"/>
    <w:rsid w:val="56676F3E"/>
    <w:rsid w:val="5669447F"/>
    <w:rsid w:val="56701B0F"/>
    <w:rsid w:val="5671219A"/>
    <w:rsid w:val="56803350"/>
    <w:rsid w:val="568D0913"/>
    <w:rsid w:val="568F468B"/>
    <w:rsid w:val="569020E6"/>
    <w:rsid w:val="56B16351"/>
    <w:rsid w:val="56B22A9C"/>
    <w:rsid w:val="56B66FFC"/>
    <w:rsid w:val="56C4102D"/>
    <w:rsid w:val="56CD6F61"/>
    <w:rsid w:val="56D10874"/>
    <w:rsid w:val="56D71B8E"/>
    <w:rsid w:val="56DB1486"/>
    <w:rsid w:val="56F80041"/>
    <w:rsid w:val="56FD7687"/>
    <w:rsid w:val="56FF2E85"/>
    <w:rsid w:val="570B5CDE"/>
    <w:rsid w:val="571D0C2A"/>
    <w:rsid w:val="572100B5"/>
    <w:rsid w:val="57234DD3"/>
    <w:rsid w:val="573945F7"/>
    <w:rsid w:val="57411985"/>
    <w:rsid w:val="574447F3"/>
    <w:rsid w:val="57484341"/>
    <w:rsid w:val="574D5E77"/>
    <w:rsid w:val="574E5027"/>
    <w:rsid w:val="575A6E83"/>
    <w:rsid w:val="575D6F09"/>
    <w:rsid w:val="57601B83"/>
    <w:rsid w:val="57743881"/>
    <w:rsid w:val="5796670D"/>
    <w:rsid w:val="579830BB"/>
    <w:rsid w:val="57A642DC"/>
    <w:rsid w:val="57AC16EE"/>
    <w:rsid w:val="57B72A76"/>
    <w:rsid w:val="57B8376D"/>
    <w:rsid w:val="57C214D2"/>
    <w:rsid w:val="57C3426C"/>
    <w:rsid w:val="57CE1F93"/>
    <w:rsid w:val="57DD1426"/>
    <w:rsid w:val="57E0578A"/>
    <w:rsid w:val="57EE3E29"/>
    <w:rsid w:val="57FE25A3"/>
    <w:rsid w:val="580764A3"/>
    <w:rsid w:val="580C0E10"/>
    <w:rsid w:val="582157B7"/>
    <w:rsid w:val="58270CBD"/>
    <w:rsid w:val="584E1E12"/>
    <w:rsid w:val="585711D8"/>
    <w:rsid w:val="58574381"/>
    <w:rsid w:val="585B5F00"/>
    <w:rsid w:val="585D60C3"/>
    <w:rsid w:val="58675FD8"/>
    <w:rsid w:val="587676F4"/>
    <w:rsid w:val="587A321E"/>
    <w:rsid w:val="5881342C"/>
    <w:rsid w:val="58831FCD"/>
    <w:rsid w:val="588743D1"/>
    <w:rsid w:val="5887701A"/>
    <w:rsid w:val="588D226A"/>
    <w:rsid w:val="5894563A"/>
    <w:rsid w:val="589A4377"/>
    <w:rsid w:val="58A56605"/>
    <w:rsid w:val="58AD704A"/>
    <w:rsid w:val="58BD64F7"/>
    <w:rsid w:val="58BF0B2C"/>
    <w:rsid w:val="58C16652"/>
    <w:rsid w:val="58C6010C"/>
    <w:rsid w:val="58C919AA"/>
    <w:rsid w:val="58D97E3F"/>
    <w:rsid w:val="58ED5699"/>
    <w:rsid w:val="58FD3402"/>
    <w:rsid w:val="5900361E"/>
    <w:rsid w:val="5919342E"/>
    <w:rsid w:val="593114BD"/>
    <w:rsid w:val="59386C6B"/>
    <w:rsid w:val="595377F5"/>
    <w:rsid w:val="595709F6"/>
    <w:rsid w:val="595B2F27"/>
    <w:rsid w:val="595E67F6"/>
    <w:rsid w:val="59913AFB"/>
    <w:rsid w:val="599E4BE5"/>
    <w:rsid w:val="59AC1C99"/>
    <w:rsid w:val="59AD67EB"/>
    <w:rsid w:val="59AF6DF2"/>
    <w:rsid w:val="59B85CA7"/>
    <w:rsid w:val="59C0439F"/>
    <w:rsid w:val="5A0A4028"/>
    <w:rsid w:val="5A1719BD"/>
    <w:rsid w:val="5A186745"/>
    <w:rsid w:val="5A1F7AD4"/>
    <w:rsid w:val="5A386DE8"/>
    <w:rsid w:val="5A3E5035"/>
    <w:rsid w:val="5A401679"/>
    <w:rsid w:val="5A4532B2"/>
    <w:rsid w:val="5A4A1F38"/>
    <w:rsid w:val="5A4B6B1B"/>
    <w:rsid w:val="5A6B7DC0"/>
    <w:rsid w:val="5A7B15A6"/>
    <w:rsid w:val="5A9A53AC"/>
    <w:rsid w:val="5AA7532A"/>
    <w:rsid w:val="5AB82A21"/>
    <w:rsid w:val="5ABC77A3"/>
    <w:rsid w:val="5ABE2233"/>
    <w:rsid w:val="5ACD70A1"/>
    <w:rsid w:val="5AD7215D"/>
    <w:rsid w:val="5AEB38B4"/>
    <w:rsid w:val="5AFC7E15"/>
    <w:rsid w:val="5B097A2F"/>
    <w:rsid w:val="5B0F2246"/>
    <w:rsid w:val="5B0F4F89"/>
    <w:rsid w:val="5B28155D"/>
    <w:rsid w:val="5B3E5C09"/>
    <w:rsid w:val="5B590DC3"/>
    <w:rsid w:val="5B642C1A"/>
    <w:rsid w:val="5B7927B2"/>
    <w:rsid w:val="5B7C339D"/>
    <w:rsid w:val="5B920779"/>
    <w:rsid w:val="5BA87F9D"/>
    <w:rsid w:val="5BB24978"/>
    <w:rsid w:val="5BC56459"/>
    <w:rsid w:val="5BC96B61"/>
    <w:rsid w:val="5BCF367F"/>
    <w:rsid w:val="5BDF5D95"/>
    <w:rsid w:val="5BE1267A"/>
    <w:rsid w:val="5BF50F77"/>
    <w:rsid w:val="5BFE7528"/>
    <w:rsid w:val="5C10335F"/>
    <w:rsid w:val="5C2318FB"/>
    <w:rsid w:val="5C2426E2"/>
    <w:rsid w:val="5C260BE7"/>
    <w:rsid w:val="5C3B496D"/>
    <w:rsid w:val="5C5617A7"/>
    <w:rsid w:val="5C5A04C7"/>
    <w:rsid w:val="5C5F7930"/>
    <w:rsid w:val="5C643EC4"/>
    <w:rsid w:val="5C6A7000"/>
    <w:rsid w:val="5C82248A"/>
    <w:rsid w:val="5C853E3A"/>
    <w:rsid w:val="5C9B3D2F"/>
    <w:rsid w:val="5CA0213A"/>
    <w:rsid w:val="5CA644DC"/>
    <w:rsid w:val="5CAF3D72"/>
    <w:rsid w:val="5CB309A7"/>
    <w:rsid w:val="5CC44740"/>
    <w:rsid w:val="5CC46711"/>
    <w:rsid w:val="5CCB7A9F"/>
    <w:rsid w:val="5CD32DF8"/>
    <w:rsid w:val="5CDA63B3"/>
    <w:rsid w:val="5CFB70FB"/>
    <w:rsid w:val="5D064F7B"/>
    <w:rsid w:val="5D0869AB"/>
    <w:rsid w:val="5D0B2591"/>
    <w:rsid w:val="5D186745"/>
    <w:rsid w:val="5D207DB2"/>
    <w:rsid w:val="5D303DA6"/>
    <w:rsid w:val="5D3C7F56"/>
    <w:rsid w:val="5D656145"/>
    <w:rsid w:val="5D683540"/>
    <w:rsid w:val="5D7612EF"/>
    <w:rsid w:val="5D8E15F0"/>
    <w:rsid w:val="5D9407D9"/>
    <w:rsid w:val="5D9F2CDA"/>
    <w:rsid w:val="5DA21E2E"/>
    <w:rsid w:val="5DC23523"/>
    <w:rsid w:val="5DC42740"/>
    <w:rsid w:val="5DDE2BCC"/>
    <w:rsid w:val="5DE943F5"/>
    <w:rsid w:val="5DEA03F9"/>
    <w:rsid w:val="5DEC23C3"/>
    <w:rsid w:val="5E006807"/>
    <w:rsid w:val="5E0A2849"/>
    <w:rsid w:val="5E0D40E7"/>
    <w:rsid w:val="5E0F1C0D"/>
    <w:rsid w:val="5E2467F1"/>
    <w:rsid w:val="5E3B790F"/>
    <w:rsid w:val="5E4A70E9"/>
    <w:rsid w:val="5E562187"/>
    <w:rsid w:val="5E646FD0"/>
    <w:rsid w:val="5E86609E"/>
    <w:rsid w:val="5E8709DA"/>
    <w:rsid w:val="5E8A5738"/>
    <w:rsid w:val="5E9E0FE8"/>
    <w:rsid w:val="5EA467FA"/>
    <w:rsid w:val="5EA7453C"/>
    <w:rsid w:val="5EBC3BB2"/>
    <w:rsid w:val="5EBD5B0D"/>
    <w:rsid w:val="5ECC46CF"/>
    <w:rsid w:val="5ED725C3"/>
    <w:rsid w:val="5F090D52"/>
    <w:rsid w:val="5F1804F9"/>
    <w:rsid w:val="5F1A2B43"/>
    <w:rsid w:val="5F1A4D0E"/>
    <w:rsid w:val="5F1B45DF"/>
    <w:rsid w:val="5F327371"/>
    <w:rsid w:val="5F37766E"/>
    <w:rsid w:val="5F3D5FF4"/>
    <w:rsid w:val="5F3F4774"/>
    <w:rsid w:val="5F4F0E5B"/>
    <w:rsid w:val="5F6534CE"/>
    <w:rsid w:val="5F6661A5"/>
    <w:rsid w:val="5F7C1524"/>
    <w:rsid w:val="5F8F7DBC"/>
    <w:rsid w:val="5F921A64"/>
    <w:rsid w:val="5F950838"/>
    <w:rsid w:val="5F9F5213"/>
    <w:rsid w:val="5FAB005C"/>
    <w:rsid w:val="5FB15AF3"/>
    <w:rsid w:val="5FB837BB"/>
    <w:rsid w:val="5FC409D1"/>
    <w:rsid w:val="5FCB2EE0"/>
    <w:rsid w:val="5FE01AB3"/>
    <w:rsid w:val="5FEB2206"/>
    <w:rsid w:val="5FEF1D21"/>
    <w:rsid w:val="5FFA069B"/>
    <w:rsid w:val="5FFB5117"/>
    <w:rsid w:val="5FFE018B"/>
    <w:rsid w:val="60001A61"/>
    <w:rsid w:val="600E119D"/>
    <w:rsid w:val="601242D9"/>
    <w:rsid w:val="60156DFC"/>
    <w:rsid w:val="60193217"/>
    <w:rsid w:val="601B6757"/>
    <w:rsid w:val="60206354"/>
    <w:rsid w:val="6023184F"/>
    <w:rsid w:val="602A2D2E"/>
    <w:rsid w:val="602F59CF"/>
    <w:rsid w:val="60354FDB"/>
    <w:rsid w:val="603711B4"/>
    <w:rsid w:val="6051475F"/>
    <w:rsid w:val="6062696C"/>
    <w:rsid w:val="606F4BE5"/>
    <w:rsid w:val="60C42578"/>
    <w:rsid w:val="60CC405A"/>
    <w:rsid w:val="60D07D7A"/>
    <w:rsid w:val="60D40EEC"/>
    <w:rsid w:val="60D45D9B"/>
    <w:rsid w:val="60D5211F"/>
    <w:rsid w:val="60DA0BF8"/>
    <w:rsid w:val="60DB671F"/>
    <w:rsid w:val="60E2185B"/>
    <w:rsid w:val="60E43825"/>
    <w:rsid w:val="60FB3D84"/>
    <w:rsid w:val="612B3202"/>
    <w:rsid w:val="6138147B"/>
    <w:rsid w:val="61440AE5"/>
    <w:rsid w:val="614C4F26"/>
    <w:rsid w:val="615C160D"/>
    <w:rsid w:val="617D3332"/>
    <w:rsid w:val="61870602"/>
    <w:rsid w:val="6192502F"/>
    <w:rsid w:val="619743F4"/>
    <w:rsid w:val="619863BE"/>
    <w:rsid w:val="61A134C4"/>
    <w:rsid w:val="61B41449"/>
    <w:rsid w:val="61BD2427"/>
    <w:rsid w:val="61C155C2"/>
    <w:rsid w:val="61C40E25"/>
    <w:rsid w:val="61C85CBC"/>
    <w:rsid w:val="61D05B58"/>
    <w:rsid w:val="61D55D93"/>
    <w:rsid w:val="61E215D8"/>
    <w:rsid w:val="61E672D0"/>
    <w:rsid w:val="61EC033F"/>
    <w:rsid w:val="61ED7543"/>
    <w:rsid w:val="61F30033"/>
    <w:rsid w:val="61F63528"/>
    <w:rsid w:val="61F96E5C"/>
    <w:rsid w:val="6208709F"/>
    <w:rsid w:val="621B3277"/>
    <w:rsid w:val="621B3775"/>
    <w:rsid w:val="622E0D81"/>
    <w:rsid w:val="62364782"/>
    <w:rsid w:val="623B56C7"/>
    <w:rsid w:val="62467BC8"/>
    <w:rsid w:val="62587FA1"/>
    <w:rsid w:val="62634C1E"/>
    <w:rsid w:val="628C3A9E"/>
    <w:rsid w:val="628F3B45"/>
    <w:rsid w:val="629B1027"/>
    <w:rsid w:val="62C63CF3"/>
    <w:rsid w:val="62CD28A7"/>
    <w:rsid w:val="62CE02E9"/>
    <w:rsid w:val="62E33669"/>
    <w:rsid w:val="62EA2C49"/>
    <w:rsid w:val="62EE2F77"/>
    <w:rsid w:val="62EE7C3D"/>
    <w:rsid w:val="62EF025F"/>
    <w:rsid w:val="62F019A6"/>
    <w:rsid w:val="62F84840"/>
    <w:rsid w:val="62FB5113"/>
    <w:rsid w:val="63123D46"/>
    <w:rsid w:val="63136B1F"/>
    <w:rsid w:val="63165BB4"/>
    <w:rsid w:val="631D301E"/>
    <w:rsid w:val="63266631"/>
    <w:rsid w:val="632D7990"/>
    <w:rsid w:val="63442BCE"/>
    <w:rsid w:val="634736C9"/>
    <w:rsid w:val="634A401C"/>
    <w:rsid w:val="635C0964"/>
    <w:rsid w:val="635D05E9"/>
    <w:rsid w:val="637013A0"/>
    <w:rsid w:val="637C00C3"/>
    <w:rsid w:val="637F3260"/>
    <w:rsid w:val="638B442C"/>
    <w:rsid w:val="6394356A"/>
    <w:rsid w:val="63AA61CA"/>
    <w:rsid w:val="63C61B2C"/>
    <w:rsid w:val="63CB2A7A"/>
    <w:rsid w:val="63D40BE9"/>
    <w:rsid w:val="63F06C59"/>
    <w:rsid w:val="63F7386F"/>
    <w:rsid w:val="64004C4F"/>
    <w:rsid w:val="64102431"/>
    <w:rsid w:val="6415662B"/>
    <w:rsid w:val="64156F36"/>
    <w:rsid w:val="64177A6E"/>
    <w:rsid w:val="643915E8"/>
    <w:rsid w:val="644D7933"/>
    <w:rsid w:val="64610655"/>
    <w:rsid w:val="647E7AED"/>
    <w:rsid w:val="64904349"/>
    <w:rsid w:val="6497295D"/>
    <w:rsid w:val="64A5243A"/>
    <w:rsid w:val="64A564CA"/>
    <w:rsid w:val="64C46584"/>
    <w:rsid w:val="64DB0A9B"/>
    <w:rsid w:val="64E50E08"/>
    <w:rsid w:val="64EA3882"/>
    <w:rsid w:val="64EB5883"/>
    <w:rsid w:val="64EF09EB"/>
    <w:rsid w:val="64F32289"/>
    <w:rsid w:val="64F531DE"/>
    <w:rsid w:val="64F8164D"/>
    <w:rsid w:val="65010EB1"/>
    <w:rsid w:val="65047169"/>
    <w:rsid w:val="65081EF0"/>
    <w:rsid w:val="65373578"/>
    <w:rsid w:val="653814C2"/>
    <w:rsid w:val="653B59DE"/>
    <w:rsid w:val="65477B39"/>
    <w:rsid w:val="65510D5D"/>
    <w:rsid w:val="655B398A"/>
    <w:rsid w:val="65660CAD"/>
    <w:rsid w:val="656E4858"/>
    <w:rsid w:val="657C7D13"/>
    <w:rsid w:val="658263F0"/>
    <w:rsid w:val="65BD536A"/>
    <w:rsid w:val="65C5250B"/>
    <w:rsid w:val="65E12554"/>
    <w:rsid w:val="65ED6210"/>
    <w:rsid w:val="65ED732E"/>
    <w:rsid w:val="65F66AC0"/>
    <w:rsid w:val="66042274"/>
    <w:rsid w:val="660B5FD7"/>
    <w:rsid w:val="660E4375"/>
    <w:rsid w:val="661C7825"/>
    <w:rsid w:val="6624668D"/>
    <w:rsid w:val="663A059D"/>
    <w:rsid w:val="66486604"/>
    <w:rsid w:val="664B1C51"/>
    <w:rsid w:val="665714F9"/>
    <w:rsid w:val="66594935"/>
    <w:rsid w:val="666426BD"/>
    <w:rsid w:val="6665785F"/>
    <w:rsid w:val="66666A8A"/>
    <w:rsid w:val="667A6825"/>
    <w:rsid w:val="667C1E0A"/>
    <w:rsid w:val="66B23249"/>
    <w:rsid w:val="66B617C0"/>
    <w:rsid w:val="66BF65CC"/>
    <w:rsid w:val="66C33EDD"/>
    <w:rsid w:val="66C8029F"/>
    <w:rsid w:val="66CB796F"/>
    <w:rsid w:val="66D60BFC"/>
    <w:rsid w:val="66DC0AFB"/>
    <w:rsid w:val="66DC7A69"/>
    <w:rsid w:val="66E33E0D"/>
    <w:rsid w:val="66E8749F"/>
    <w:rsid w:val="66FA3C02"/>
    <w:rsid w:val="67095D94"/>
    <w:rsid w:val="671F124A"/>
    <w:rsid w:val="671F57DD"/>
    <w:rsid w:val="67237C83"/>
    <w:rsid w:val="67401089"/>
    <w:rsid w:val="676F3313"/>
    <w:rsid w:val="677328F5"/>
    <w:rsid w:val="677A33C6"/>
    <w:rsid w:val="677F6056"/>
    <w:rsid w:val="67A929B2"/>
    <w:rsid w:val="67C27CF0"/>
    <w:rsid w:val="67CE0D8B"/>
    <w:rsid w:val="67D272DD"/>
    <w:rsid w:val="67DF722C"/>
    <w:rsid w:val="67E4487A"/>
    <w:rsid w:val="67EC2FBF"/>
    <w:rsid w:val="6807684D"/>
    <w:rsid w:val="681F6961"/>
    <w:rsid w:val="682E5386"/>
    <w:rsid w:val="68324E76"/>
    <w:rsid w:val="6842788A"/>
    <w:rsid w:val="68580655"/>
    <w:rsid w:val="685B03A4"/>
    <w:rsid w:val="68610A2F"/>
    <w:rsid w:val="6870599E"/>
    <w:rsid w:val="68732B03"/>
    <w:rsid w:val="687731D1"/>
    <w:rsid w:val="687E0E08"/>
    <w:rsid w:val="68805514"/>
    <w:rsid w:val="689D33CA"/>
    <w:rsid w:val="68A047E8"/>
    <w:rsid w:val="68A36ACA"/>
    <w:rsid w:val="68AA5354"/>
    <w:rsid w:val="68B25FB7"/>
    <w:rsid w:val="68B97345"/>
    <w:rsid w:val="68DE2553"/>
    <w:rsid w:val="68E85E7D"/>
    <w:rsid w:val="68F7426D"/>
    <w:rsid w:val="69086D1C"/>
    <w:rsid w:val="690C1B6B"/>
    <w:rsid w:val="69124CA8"/>
    <w:rsid w:val="69265F8F"/>
    <w:rsid w:val="692D388F"/>
    <w:rsid w:val="69316E2F"/>
    <w:rsid w:val="69430C29"/>
    <w:rsid w:val="69450BD9"/>
    <w:rsid w:val="69491767"/>
    <w:rsid w:val="694E2071"/>
    <w:rsid w:val="695D049F"/>
    <w:rsid w:val="695D2E61"/>
    <w:rsid w:val="695F03E3"/>
    <w:rsid w:val="69680B97"/>
    <w:rsid w:val="697119CE"/>
    <w:rsid w:val="69766163"/>
    <w:rsid w:val="697A3B33"/>
    <w:rsid w:val="699F653B"/>
    <w:rsid w:val="69B50EEF"/>
    <w:rsid w:val="69B813AB"/>
    <w:rsid w:val="69C51D1A"/>
    <w:rsid w:val="69C75B1C"/>
    <w:rsid w:val="69C81069"/>
    <w:rsid w:val="69CB22CB"/>
    <w:rsid w:val="69D44760"/>
    <w:rsid w:val="69D61D08"/>
    <w:rsid w:val="69DA3A17"/>
    <w:rsid w:val="69E403F2"/>
    <w:rsid w:val="69E46644"/>
    <w:rsid w:val="69E94A40"/>
    <w:rsid w:val="69EA352F"/>
    <w:rsid w:val="69F148BD"/>
    <w:rsid w:val="69F65E38"/>
    <w:rsid w:val="69FC1BE0"/>
    <w:rsid w:val="6A2133F4"/>
    <w:rsid w:val="6A2B6021"/>
    <w:rsid w:val="6A2D0675"/>
    <w:rsid w:val="6A3253CB"/>
    <w:rsid w:val="6A365779"/>
    <w:rsid w:val="6A394575"/>
    <w:rsid w:val="6A4168F5"/>
    <w:rsid w:val="6A4315BC"/>
    <w:rsid w:val="6A520EC7"/>
    <w:rsid w:val="6A5D4642"/>
    <w:rsid w:val="6A6E6993"/>
    <w:rsid w:val="6A7F3F8A"/>
    <w:rsid w:val="6A9E6C19"/>
    <w:rsid w:val="6A9F07BD"/>
    <w:rsid w:val="6AB44268"/>
    <w:rsid w:val="6AB942FB"/>
    <w:rsid w:val="6ABE5CA8"/>
    <w:rsid w:val="6AC15203"/>
    <w:rsid w:val="6AC26EEA"/>
    <w:rsid w:val="6ACE3F1E"/>
    <w:rsid w:val="6AD13F8D"/>
    <w:rsid w:val="6AD22940"/>
    <w:rsid w:val="6AE745FB"/>
    <w:rsid w:val="6AEB65F5"/>
    <w:rsid w:val="6AF87E20"/>
    <w:rsid w:val="6AFE1987"/>
    <w:rsid w:val="6B0D5727"/>
    <w:rsid w:val="6B105217"/>
    <w:rsid w:val="6B2037BE"/>
    <w:rsid w:val="6B322639"/>
    <w:rsid w:val="6B361121"/>
    <w:rsid w:val="6B3F071F"/>
    <w:rsid w:val="6B405AFC"/>
    <w:rsid w:val="6B421874"/>
    <w:rsid w:val="6B446DAC"/>
    <w:rsid w:val="6B4A059F"/>
    <w:rsid w:val="6B557611"/>
    <w:rsid w:val="6B5826D1"/>
    <w:rsid w:val="6B593626"/>
    <w:rsid w:val="6B647232"/>
    <w:rsid w:val="6B6D4417"/>
    <w:rsid w:val="6B736EEE"/>
    <w:rsid w:val="6B775BFA"/>
    <w:rsid w:val="6B854110"/>
    <w:rsid w:val="6B8E030F"/>
    <w:rsid w:val="6BA07CA3"/>
    <w:rsid w:val="6BF47398"/>
    <w:rsid w:val="6BFE7948"/>
    <w:rsid w:val="6C0015B8"/>
    <w:rsid w:val="6C046B2A"/>
    <w:rsid w:val="6C0B5FE0"/>
    <w:rsid w:val="6C376EFF"/>
    <w:rsid w:val="6C506E64"/>
    <w:rsid w:val="6C561005"/>
    <w:rsid w:val="6C636C38"/>
    <w:rsid w:val="6C64361A"/>
    <w:rsid w:val="6C670B81"/>
    <w:rsid w:val="6C6765F4"/>
    <w:rsid w:val="6C6E41C8"/>
    <w:rsid w:val="6C7812C6"/>
    <w:rsid w:val="6C841833"/>
    <w:rsid w:val="6C88775B"/>
    <w:rsid w:val="6C983716"/>
    <w:rsid w:val="6C9C7102"/>
    <w:rsid w:val="6CB5251A"/>
    <w:rsid w:val="6CC92428"/>
    <w:rsid w:val="6CE626D3"/>
    <w:rsid w:val="6CFE17CB"/>
    <w:rsid w:val="6CFE4664"/>
    <w:rsid w:val="6D027F1B"/>
    <w:rsid w:val="6D0464C0"/>
    <w:rsid w:val="6D056073"/>
    <w:rsid w:val="6D10517F"/>
    <w:rsid w:val="6D1537A8"/>
    <w:rsid w:val="6D164864"/>
    <w:rsid w:val="6D1B4778"/>
    <w:rsid w:val="6D242106"/>
    <w:rsid w:val="6D4B3882"/>
    <w:rsid w:val="6D5353E7"/>
    <w:rsid w:val="6D5C4C92"/>
    <w:rsid w:val="6D7D18C2"/>
    <w:rsid w:val="6D8332DD"/>
    <w:rsid w:val="6D8C5028"/>
    <w:rsid w:val="6D8E6FF3"/>
    <w:rsid w:val="6D8F35F4"/>
    <w:rsid w:val="6D904215"/>
    <w:rsid w:val="6D9263B7"/>
    <w:rsid w:val="6DAD0311"/>
    <w:rsid w:val="6DB34098"/>
    <w:rsid w:val="6DB545B6"/>
    <w:rsid w:val="6DB9657F"/>
    <w:rsid w:val="6DC36570"/>
    <w:rsid w:val="6DD0583D"/>
    <w:rsid w:val="6DDE5F54"/>
    <w:rsid w:val="6DE02FB4"/>
    <w:rsid w:val="6DE035C6"/>
    <w:rsid w:val="6DEC3D19"/>
    <w:rsid w:val="6DFF75FB"/>
    <w:rsid w:val="6E0561FD"/>
    <w:rsid w:val="6E0F17B6"/>
    <w:rsid w:val="6E121FBA"/>
    <w:rsid w:val="6E131E3C"/>
    <w:rsid w:val="6E514CED"/>
    <w:rsid w:val="6E5813AF"/>
    <w:rsid w:val="6E6C4E5A"/>
    <w:rsid w:val="6E715748"/>
    <w:rsid w:val="6E7855AD"/>
    <w:rsid w:val="6E8E1355"/>
    <w:rsid w:val="6E9C129B"/>
    <w:rsid w:val="6EA851ED"/>
    <w:rsid w:val="6EB563D5"/>
    <w:rsid w:val="6EBC7B8F"/>
    <w:rsid w:val="6ED92677"/>
    <w:rsid w:val="6EDA1DC4"/>
    <w:rsid w:val="6EF77316"/>
    <w:rsid w:val="6EFF6764"/>
    <w:rsid w:val="6F0911A6"/>
    <w:rsid w:val="6F2249A2"/>
    <w:rsid w:val="6F225983"/>
    <w:rsid w:val="6F255735"/>
    <w:rsid w:val="6F2A2D4B"/>
    <w:rsid w:val="6F2E3E0A"/>
    <w:rsid w:val="6F4B3C83"/>
    <w:rsid w:val="6F4D6A39"/>
    <w:rsid w:val="6F506FA1"/>
    <w:rsid w:val="6F6A2FF6"/>
    <w:rsid w:val="6F6C3363"/>
    <w:rsid w:val="6F7010B2"/>
    <w:rsid w:val="6F885CC3"/>
    <w:rsid w:val="6F8A3237"/>
    <w:rsid w:val="6F8A37EA"/>
    <w:rsid w:val="6F95069D"/>
    <w:rsid w:val="6FAD26B1"/>
    <w:rsid w:val="6FB1521A"/>
    <w:rsid w:val="6FBA469D"/>
    <w:rsid w:val="6FC36C48"/>
    <w:rsid w:val="6FC427B3"/>
    <w:rsid w:val="6FC51330"/>
    <w:rsid w:val="6FC765C9"/>
    <w:rsid w:val="6FDB4045"/>
    <w:rsid w:val="6FEC0000"/>
    <w:rsid w:val="6FEF46E5"/>
    <w:rsid w:val="6FFC5590"/>
    <w:rsid w:val="6FFE3530"/>
    <w:rsid w:val="7007308C"/>
    <w:rsid w:val="701D01BA"/>
    <w:rsid w:val="7023779A"/>
    <w:rsid w:val="70280A53"/>
    <w:rsid w:val="70334951"/>
    <w:rsid w:val="705A0651"/>
    <w:rsid w:val="706D1DD0"/>
    <w:rsid w:val="70787AE6"/>
    <w:rsid w:val="70856B87"/>
    <w:rsid w:val="70867C3D"/>
    <w:rsid w:val="7093124A"/>
    <w:rsid w:val="709C6FFD"/>
    <w:rsid w:val="709D1212"/>
    <w:rsid w:val="70A34D64"/>
    <w:rsid w:val="70B00196"/>
    <w:rsid w:val="70B2124A"/>
    <w:rsid w:val="70BB3D49"/>
    <w:rsid w:val="70CD5C84"/>
    <w:rsid w:val="70D07E82"/>
    <w:rsid w:val="70D34D1C"/>
    <w:rsid w:val="70D527EE"/>
    <w:rsid w:val="70E003DD"/>
    <w:rsid w:val="70F24D12"/>
    <w:rsid w:val="71063344"/>
    <w:rsid w:val="711041C2"/>
    <w:rsid w:val="71194D77"/>
    <w:rsid w:val="711C4915"/>
    <w:rsid w:val="711F7F62"/>
    <w:rsid w:val="71290DE0"/>
    <w:rsid w:val="712E574D"/>
    <w:rsid w:val="71470423"/>
    <w:rsid w:val="714A2A0F"/>
    <w:rsid w:val="715031CF"/>
    <w:rsid w:val="715B5300"/>
    <w:rsid w:val="71612D83"/>
    <w:rsid w:val="716562BC"/>
    <w:rsid w:val="716D77FB"/>
    <w:rsid w:val="718F158B"/>
    <w:rsid w:val="71B7463E"/>
    <w:rsid w:val="71C26CCD"/>
    <w:rsid w:val="71CA4371"/>
    <w:rsid w:val="71CA575D"/>
    <w:rsid w:val="71CB7666"/>
    <w:rsid w:val="71D27892"/>
    <w:rsid w:val="71D27F8A"/>
    <w:rsid w:val="71D463AB"/>
    <w:rsid w:val="71D61496"/>
    <w:rsid w:val="7240162F"/>
    <w:rsid w:val="724A6301"/>
    <w:rsid w:val="724A7260"/>
    <w:rsid w:val="725105EF"/>
    <w:rsid w:val="725325B9"/>
    <w:rsid w:val="72553024"/>
    <w:rsid w:val="72624A1B"/>
    <w:rsid w:val="726701DA"/>
    <w:rsid w:val="72A76461"/>
    <w:rsid w:val="72AA13AB"/>
    <w:rsid w:val="72AA7C53"/>
    <w:rsid w:val="72AC1CC9"/>
    <w:rsid w:val="72C963D7"/>
    <w:rsid w:val="72D119A7"/>
    <w:rsid w:val="72E34943"/>
    <w:rsid w:val="72E74124"/>
    <w:rsid w:val="72F0553B"/>
    <w:rsid w:val="73122968"/>
    <w:rsid w:val="731F5D5E"/>
    <w:rsid w:val="73212BB1"/>
    <w:rsid w:val="73267CCD"/>
    <w:rsid w:val="732E3316"/>
    <w:rsid w:val="7330511B"/>
    <w:rsid w:val="736971FD"/>
    <w:rsid w:val="737308E6"/>
    <w:rsid w:val="737F5A99"/>
    <w:rsid w:val="738549F4"/>
    <w:rsid w:val="7386251A"/>
    <w:rsid w:val="738A2EF6"/>
    <w:rsid w:val="738B5376"/>
    <w:rsid w:val="73A60B88"/>
    <w:rsid w:val="73AA453E"/>
    <w:rsid w:val="73C51AD5"/>
    <w:rsid w:val="73CD63C4"/>
    <w:rsid w:val="73CE0682"/>
    <w:rsid w:val="73D410DF"/>
    <w:rsid w:val="73D90F2E"/>
    <w:rsid w:val="73E800A1"/>
    <w:rsid w:val="73E8779A"/>
    <w:rsid w:val="73EF3D7E"/>
    <w:rsid w:val="73F7121D"/>
    <w:rsid w:val="73F86908"/>
    <w:rsid w:val="73FB2F08"/>
    <w:rsid w:val="73FE47A6"/>
    <w:rsid w:val="740022CC"/>
    <w:rsid w:val="740718AD"/>
    <w:rsid w:val="741C6127"/>
    <w:rsid w:val="741D291D"/>
    <w:rsid w:val="741E793C"/>
    <w:rsid w:val="74253AE1"/>
    <w:rsid w:val="742C1313"/>
    <w:rsid w:val="742D0BE7"/>
    <w:rsid w:val="742E59AC"/>
    <w:rsid w:val="74373814"/>
    <w:rsid w:val="74407F2A"/>
    <w:rsid w:val="744B14B2"/>
    <w:rsid w:val="7457144B"/>
    <w:rsid w:val="745E3944"/>
    <w:rsid w:val="74623EF6"/>
    <w:rsid w:val="7485094A"/>
    <w:rsid w:val="748C0004"/>
    <w:rsid w:val="749A38A6"/>
    <w:rsid w:val="749B3DDB"/>
    <w:rsid w:val="74A23383"/>
    <w:rsid w:val="74A40EAA"/>
    <w:rsid w:val="74AA1E8D"/>
    <w:rsid w:val="74B86703"/>
    <w:rsid w:val="74BD7DF0"/>
    <w:rsid w:val="74C1307D"/>
    <w:rsid w:val="74D3178F"/>
    <w:rsid w:val="74DF49A6"/>
    <w:rsid w:val="750202C6"/>
    <w:rsid w:val="750620B7"/>
    <w:rsid w:val="75214C1D"/>
    <w:rsid w:val="752A0E01"/>
    <w:rsid w:val="752B093A"/>
    <w:rsid w:val="7530273D"/>
    <w:rsid w:val="75306BE1"/>
    <w:rsid w:val="753C5586"/>
    <w:rsid w:val="753D12FE"/>
    <w:rsid w:val="7545748A"/>
    <w:rsid w:val="7553467E"/>
    <w:rsid w:val="75561A9A"/>
    <w:rsid w:val="755F1275"/>
    <w:rsid w:val="757765BE"/>
    <w:rsid w:val="758C7AF7"/>
    <w:rsid w:val="75954C96"/>
    <w:rsid w:val="75A373B3"/>
    <w:rsid w:val="75A85019"/>
    <w:rsid w:val="75B96BD7"/>
    <w:rsid w:val="75BF724F"/>
    <w:rsid w:val="75C224EA"/>
    <w:rsid w:val="75C31803"/>
    <w:rsid w:val="75CD609C"/>
    <w:rsid w:val="75E13F77"/>
    <w:rsid w:val="75E142DD"/>
    <w:rsid w:val="75E56E03"/>
    <w:rsid w:val="761611BF"/>
    <w:rsid w:val="763224E5"/>
    <w:rsid w:val="7635099D"/>
    <w:rsid w:val="76380237"/>
    <w:rsid w:val="76651207"/>
    <w:rsid w:val="766A7ED1"/>
    <w:rsid w:val="767B07B8"/>
    <w:rsid w:val="76876CD5"/>
    <w:rsid w:val="76AC673B"/>
    <w:rsid w:val="76CA4E14"/>
    <w:rsid w:val="76D07E4B"/>
    <w:rsid w:val="76D37824"/>
    <w:rsid w:val="76DA5057"/>
    <w:rsid w:val="76EA2DC0"/>
    <w:rsid w:val="76EB5318"/>
    <w:rsid w:val="76F8372F"/>
    <w:rsid w:val="771B6ECB"/>
    <w:rsid w:val="771D2A91"/>
    <w:rsid w:val="772B6B59"/>
    <w:rsid w:val="772E7150"/>
    <w:rsid w:val="77422C1F"/>
    <w:rsid w:val="774369F7"/>
    <w:rsid w:val="77461AF2"/>
    <w:rsid w:val="774626EC"/>
    <w:rsid w:val="77560455"/>
    <w:rsid w:val="775C443F"/>
    <w:rsid w:val="775E03AB"/>
    <w:rsid w:val="776718B8"/>
    <w:rsid w:val="77762421"/>
    <w:rsid w:val="777803CC"/>
    <w:rsid w:val="77786690"/>
    <w:rsid w:val="77810AA0"/>
    <w:rsid w:val="7786611A"/>
    <w:rsid w:val="779C67B0"/>
    <w:rsid w:val="77B56B1F"/>
    <w:rsid w:val="77BB092B"/>
    <w:rsid w:val="77BF5FFA"/>
    <w:rsid w:val="77C81BBD"/>
    <w:rsid w:val="77CA6784"/>
    <w:rsid w:val="77D0645A"/>
    <w:rsid w:val="77D73344"/>
    <w:rsid w:val="77F24622"/>
    <w:rsid w:val="78080814"/>
    <w:rsid w:val="780879A1"/>
    <w:rsid w:val="780F09F4"/>
    <w:rsid w:val="782C4E0C"/>
    <w:rsid w:val="78364837"/>
    <w:rsid w:val="78385626"/>
    <w:rsid w:val="783B6E3B"/>
    <w:rsid w:val="7848280D"/>
    <w:rsid w:val="78487BCC"/>
    <w:rsid w:val="78542DFD"/>
    <w:rsid w:val="785D300F"/>
    <w:rsid w:val="78754E4A"/>
    <w:rsid w:val="787E7C64"/>
    <w:rsid w:val="78986B50"/>
    <w:rsid w:val="78A90480"/>
    <w:rsid w:val="78BE0AA2"/>
    <w:rsid w:val="78C807D6"/>
    <w:rsid w:val="78D51D24"/>
    <w:rsid w:val="78EE4372"/>
    <w:rsid w:val="790236A7"/>
    <w:rsid w:val="79065A72"/>
    <w:rsid w:val="790B7962"/>
    <w:rsid w:val="79160454"/>
    <w:rsid w:val="79195194"/>
    <w:rsid w:val="792A3948"/>
    <w:rsid w:val="792F0F5E"/>
    <w:rsid w:val="79312F28"/>
    <w:rsid w:val="7939354E"/>
    <w:rsid w:val="79490272"/>
    <w:rsid w:val="79752E15"/>
    <w:rsid w:val="79804931"/>
    <w:rsid w:val="798B088A"/>
    <w:rsid w:val="798B6ADC"/>
    <w:rsid w:val="798D6FA9"/>
    <w:rsid w:val="79BF66D3"/>
    <w:rsid w:val="79CC6986"/>
    <w:rsid w:val="79CE2225"/>
    <w:rsid w:val="79DF0D7A"/>
    <w:rsid w:val="79E578F6"/>
    <w:rsid w:val="79E65AC0"/>
    <w:rsid w:val="79E85CDC"/>
    <w:rsid w:val="79ED7EF9"/>
    <w:rsid w:val="79FA5A10"/>
    <w:rsid w:val="79FE72AE"/>
    <w:rsid w:val="79FF1725"/>
    <w:rsid w:val="7A13262E"/>
    <w:rsid w:val="7A18249D"/>
    <w:rsid w:val="7A364017"/>
    <w:rsid w:val="7A3E00FB"/>
    <w:rsid w:val="7A4B626B"/>
    <w:rsid w:val="7A5E1AFB"/>
    <w:rsid w:val="7A5F362F"/>
    <w:rsid w:val="7A6A4943"/>
    <w:rsid w:val="7A781626"/>
    <w:rsid w:val="7A7B4F9C"/>
    <w:rsid w:val="7A7E52AE"/>
    <w:rsid w:val="7A7F1A71"/>
    <w:rsid w:val="7A8265E1"/>
    <w:rsid w:val="7A8A28F0"/>
    <w:rsid w:val="7AA4179C"/>
    <w:rsid w:val="7AC53928"/>
    <w:rsid w:val="7AC85AB9"/>
    <w:rsid w:val="7ADA60F7"/>
    <w:rsid w:val="7AE533A0"/>
    <w:rsid w:val="7AE64ECD"/>
    <w:rsid w:val="7AFA34D6"/>
    <w:rsid w:val="7AFB2F8D"/>
    <w:rsid w:val="7B013CCF"/>
    <w:rsid w:val="7B0326A2"/>
    <w:rsid w:val="7B034450"/>
    <w:rsid w:val="7B12621C"/>
    <w:rsid w:val="7B203254"/>
    <w:rsid w:val="7B267B3F"/>
    <w:rsid w:val="7B292109"/>
    <w:rsid w:val="7B3455C3"/>
    <w:rsid w:val="7B450F0D"/>
    <w:rsid w:val="7B5023AB"/>
    <w:rsid w:val="7B551633"/>
    <w:rsid w:val="7B5C0C91"/>
    <w:rsid w:val="7B686D42"/>
    <w:rsid w:val="7B827492"/>
    <w:rsid w:val="7B841746"/>
    <w:rsid w:val="7B9A4DB4"/>
    <w:rsid w:val="7BA23C69"/>
    <w:rsid w:val="7BA7442C"/>
    <w:rsid w:val="7BAA6108"/>
    <w:rsid w:val="7BB73BB8"/>
    <w:rsid w:val="7BBA5457"/>
    <w:rsid w:val="7BC10C4E"/>
    <w:rsid w:val="7BC82F05"/>
    <w:rsid w:val="7BD43691"/>
    <w:rsid w:val="7BDF5A57"/>
    <w:rsid w:val="7BE2675B"/>
    <w:rsid w:val="7BF22E42"/>
    <w:rsid w:val="7BFE6DB9"/>
    <w:rsid w:val="7BFF2E69"/>
    <w:rsid w:val="7C013D37"/>
    <w:rsid w:val="7C02295A"/>
    <w:rsid w:val="7C136915"/>
    <w:rsid w:val="7C1C093F"/>
    <w:rsid w:val="7C223EFD"/>
    <w:rsid w:val="7C2428D0"/>
    <w:rsid w:val="7C2D5C29"/>
    <w:rsid w:val="7C4411C4"/>
    <w:rsid w:val="7C442F72"/>
    <w:rsid w:val="7C510EFD"/>
    <w:rsid w:val="7C555DE3"/>
    <w:rsid w:val="7C5A19B8"/>
    <w:rsid w:val="7C5C02BC"/>
    <w:rsid w:val="7C661A55"/>
    <w:rsid w:val="7C694787"/>
    <w:rsid w:val="7C6C5AC7"/>
    <w:rsid w:val="7C6E46F9"/>
    <w:rsid w:val="7C84498C"/>
    <w:rsid w:val="7C8D2B6B"/>
    <w:rsid w:val="7C9C7D12"/>
    <w:rsid w:val="7CA172DE"/>
    <w:rsid w:val="7CAA1027"/>
    <w:rsid w:val="7CAB299F"/>
    <w:rsid w:val="7CAF6246"/>
    <w:rsid w:val="7CBB3234"/>
    <w:rsid w:val="7CC272E3"/>
    <w:rsid w:val="7CC540B3"/>
    <w:rsid w:val="7CC6544B"/>
    <w:rsid w:val="7CC96752"/>
    <w:rsid w:val="7CCC3693"/>
    <w:rsid w:val="7CD12A78"/>
    <w:rsid w:val="7CD9227E"/>
    <w:rsid w:val="7CD97B5E"/>
    <w:rsid w:val="7CE502B1"/>
    <w:rsid w:val="7CF20C20"/>
    <w:rsid w:val="7CF8114B"/>
    <w:rsid w:val="7D0239FF"/>
    <w:rsid w:val="7D405E05"/>
    <w:rsid w:val="7D4D49B8"/>
    <w:rsid w:val="7D4D5E56"/>
    <w:rsid w:val="7D5E40CD"/>
    <w:rsid w:val="7D831878"/>
    <w:rsid w:val="7D8950E1"/>
    <w:rsid w:val="7D944FDD"/>
    <w:rsid w:val="7D9A2FBF"/>
    <w:rsid w:val="7DAC7021"/>
    <w:rsid w:val="7DB54128"/>
    <w:rsid w:val="7DB732B9"/>
    <w:rsid w:val="7DBD122E"/>
    <w:rsid w:val="7DC022D8"/>
    <w:rsid w:val="7DC223A1"/>
    <w:rsid w:val="7DC75C09"/>
    <w:rsid w:val="7DCD3947"/>
    <w:rsid w:val="7DCD56F2"/>
    <w:rsid w:val="7DCE6F97"/>
    <w:rsid w:val="7DF32EA2"/>
    <w:rsid w:val="7E0806FB"/>
    <w:rsid w:val="7E0D5D12"/>
    <w:rsid w:val="7E250782"/>
    <w:rsid w:val="7E2E7A36"/>
    <w:rsid w:val="7E374B3D"/>
    <w:rsid w:val="7E4B1FC6"/>
    <w:rsid w:val="7E551467"/>
    <w:rsid w:val="7E616596"/>
    <w:rsid w:val="7E7B73BA"/>
    <w:rsid w:val="7E7F11B5"/>
    <w:rsid w:val="7E8104AE"/>
    <w:rsid w:val="7E814C19"/>
    <w:rsid w:val="7EA1732E"/>
    <w:rsid w:val="7EB77A2B"/>
    <w:rsid w:val="7EC30AC6"/>
    <w:rsid w:val="7ED93E46"/>
    <w:rsid w:val="7EEC1DCB"/>
    <w:rsid w:val="7EEF18BB"/>
    <w:rsid w:val="7F001CE7"/>
    <w:rsid w:val="7F016A05"/>
    <w:rsid w:val="7F076C05"/>
    <w:rsid w:val="7F0F1923"/>
    <w:rsid w:val="7F17671C"/>
    <w:rsid w:val="7F1B620C"/>
    <w:rsid w:val="7F1B7FBA"/>
    <w:rsid w:val="7F2353E0"/>
    <w:rsid w:val="7F2826D7"/>
    <w:rsid w:val="7F452CDB"/>
    <w:rsid w:val="7F5776D4"/>
    <w:rsid w:val="7F605312"/>
    <w:rsid w:val="7F6B6AF7"/>
    <w:rsid w:val="7F714AA4"/>
    <w:rsid w:val="7F7872D3"/>
    <w:rsid w:val="7F7D6EC7"/>
    <w:rsid w:val="7F852E05"/>
    <w:rsid w:val="7F9B4879"/>
    <w:rsid w:val="7FB126CD"/>
    <w:rsid w:val="7FB977D3"/>
    <w:rsid w:val="7FC248DA"/>
    <w:rsid w:val="7FCE05EE"/>
    <w:rsid w:val="7FCE327F"/>
    <w:rsid w:val="7FE40CF4"/>
    <w:rsid w:val="7FE42AA2"/>
    <w:rsid w:val="7FE449C9"/>
    <w:rsid w:val="7FE47E50"/>
    <w:rsid w:val="7FFB458E"/>
    <w:rsid w:val="7FFF7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iPriority="0" w:semiHidden="0" w:name="heading 3" w:locked="1"/>
    <w:lsdException w:qFormat="1" w:unhideWhenUsed="0" w:uiPriority="9" w:semiHidden="0" w:name="heading 4" w:locked="1"/>
    <w:lsdException w:qFormat="1"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iPriority="39" w:semiHidden="0" w:name="toc 1" w:locked="1"/>
    <w:lsdException w:qFormat="1"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qFormat="1" w:uiPriority="39"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semiHidden="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qFormat="1" w:uiPriority="99" w:semiHidden="0"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qFormat="1" w:unhideWhenUsed="0" w:uiPriority="99"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qFormat="1" w:unhideWhenUsed="0" w:uiPriority="0" w:semiHidden="0" w:name="Block Text" w:locked="1"/>
    <w:lsdException w:qFormat="1"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qFormat="1" w:unhideWhenUsed="0" w:uiPriority="0"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2"/>
    <w:qFormat/>
    <w:locked/>
    <w:uiPriority w:val="99"/>
    <w:pPr>
      <w:keepNext/>
      <w:numPr>
        <w:ilvl w:val="0"/>
        <w:numId w:val="1"/>
      </w:numPr>
      <w:overflowPunct w:val="0"/>
      <w:snapToGrid w:val="0"/>
      <w:spacing w:before="120" w:after="160" w:line="260" w:lineRule="auto"/>
      <w:jc w:val="center"/>
      <w:outlineLvl w:val="0"/>
    </w:pPr>
    <w:rPr>
      <w:rFonts w:eastAsia="黑体"/>
      <w:bCs/>
      <w:color w:val="000000"/>
      <w:kern w:val="44"/>
      <w:sz w:val="30"/>
      <w:szCs w:val="30"/>
    </w:rPr>
  </w:style>
  <w:style w:type="paragraph" w:styleId="4">
    <w:name w:val="heading 2"/>
    <w:basedOn w:val="1"/>
    <w:next w:val="1"/>
    <w:link w:val="123"/>
    <w:qFormat/>
    <w:locked/>
    <w:uiPriority w:val="0"/>
    <w:pPr>
      <w:numPr>
        <w:ilvl w:val="1"/>
        <w:numId w:val="1"/>
      </w:numPr>
      <w:tabs>
        <w:tab w:val="left" w:pos="0"/>
        <w:tab w:val="clear" w:pos="420"/>
      </w:tabs>
      <w:spacing w:line="360" w:lineRule="auto"/>
      <w:outlineLvl w:val="1"/>
    </w:pPr>
    <w:rPr>
      <w:b/>
      <w:bCs/>
      <w:sz w:val="28"/>
      <w:szCs w:val="28"/>
    </w:rPr>
  </w:style>
  <w:style w:type="paragraph" w:styleId="5">
    <w:name w:val="heading 3"/>
    <w:basedOn w:val="1"/>
    <w:next w:val="1"/>
    <w:link w:val="112"/>
    <w:unhideWhenUsed/>
    <w:qFormat/>
    <w:locked/>
    <w:uiPriority w:val="0"/>
    <w:pPr>
      <w:keepNext/>
      <w:keepLines/>
      <w:numPr>
        <w:ilvl w:val="2"/>
        <w:numId w:val="1"/>
      </w:numPr>
      <w:spacing w:line="360" w:lineRule="auto"/>
      <w:ind w:left="0" w:firstLine="0"/>
      <w:outlineLvl w:val="2"/>
    </w:pPr>
    <w:rPr>
      <w:b/>
      <w:sz w:val="24"/>
    </w:rPr>
  </w:style>
  <w:style w:type="paragraph" w:styleId="6">
    <w:name w:val="heading 4"/>
    <w:basedOn w:val="1"/>
    <w:next w:val="1"/>
    <w:qFormat/>
    <w:locked/>
    <w:uiPriority w:val="9"/>
    <w:pPr>
      <w:keepNext/>
      <w:keepLines/>
      <w:numPr>
        <w:ilvl w:val="3"/>
        <w:numId w:val="1"/>
      </w:numPr>
      <w:spacing w:line="360" w:lineRule="auto"/>
      <w:ind w:left="0" w:firstLine="0"/>
      <w:jc w:val="left"/>
      <w:outlineLvl w:val="3"/>
    </w:pPr>
    <w:rPr>
      <w:rFonts w:ascii="Arial" w:hAnsi="Arial"/>
      <w:sz w:val="24"/>
    </w:rPr>
  </w:style>
  <w:style w:type="paragraph" w:styleId="7">
    <w:name w:val="heading 5"/>
    <w:basedOn w:val="1"/>
    <w:next w:val="1"/>
    <w:unhideWhenUsed/>
    <w:qFormat/>
    <w:locked/>
    <w:uiPriority w:val="0"/>
    <w:pPr>
      <w:keepNext/>
      <w:keepLines/>
      <w:numPr>
        <w:ilvl w:val="4"/>
        <w:numId w:val="2"/>
      </w:numPr>
      <w:tabs>
        <w:tab w:val="left" w:pos="0"/>
        <w:tab w:val="clear" w:pos="420"/>
      </w:tabs>
      <w:ind w:firstLine="720" w:firstLineChars="200"/>
      <w:outlineLvl w:val="4"/>
    </w:pPr>
  </w:style>
  <w:style w:type="paragraph" w:styleId="8">
    <w:name w:val="heading 6"/>
    <w:basedOn w:val="1"/>
    <w:next w:val="1"/>
    <w:semiHidden/>
    <w:unhideWhenUsed/>
    <w:qFormat/>
    <w:locked/>
    <w:uiPriority w:val="0"/>
    <w:pPr>
      <w:keepNext/>
      <w:keepLines/>
      <w:numPr>
        <w:ilvl w:val="5"/>
        <w:numId w:val="2"/>
      </w:numPr>
      <w:spacing w:before="240" w:after="64" w:line="317" w:lineRule="auto"/>
      <w:outlineLvl w:val="5"/>
    </w:pPr>
    <w:rPr>
      <w:rFonts w:ascii="Arial" w:hAnsi="Arial" w:eastAsia="黑体"/>
      <w:b/>
      <w:sz w:val="24"/>
    </w:rPr>
  </w:style>
  <w:style w:type="paragraph" w:styleId="9">
    <w:name w:val="heading 7"/>
    <w:basedOn w:val="1"/>
    <w:next w:val="1"/>
    <w:semiHidden/>
    <w:unhideWhenUsed/>
    <w:qFormat/>
    <w:locked/>
    <w:uiPriority w:val="0"/>
    <w:pPr>
      <w:keepNext/>
      <w:keepLines/>
      <w:numPr>
        <w:ilvl w:val="6"/>
        <w:numId w:val="2"/>
      </w:numPr>
      <w:spacing w:before="240" w:after="64" w:line="317" w:lineRule="auto"/>
      <w:outlineLvl w:val="6"/>
    </w:pPr>
    <w:rPr>
      <w:b/>
      <w:sz w:val="24"/>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locked/>
    <w:uiPriority w:val="39"/>
    <w:pPr>
      <w:autoSpaceDE w:val="0"/>
      <w:autoSpaceDN w:val="0"/>
      <w:spacing w:before="217"/>
      <w:ind w:left="526" w:hanging="206"/>
      <w:jc w:val="left"/>
    </w:pPr>
    <w:rPr>
      <w:rFonts w:ascii="宋体" w:hAnsi="宋体" w:cs="宋体"/>
      <w:b/>
      <w:bCs/>
      <w:kern w:val="0"/>
      <w:sz w:val="24"/>
      <w:lang w:val="zh-CN" w:bidi="zh-CN"/>
    </w:rPr>
  </w:style>
  <w:style w:type="paragraph" w:styleId="10">
    <w:name w:val="toc 7"/>
    <w:basedOn w:val="1"/>
    <w:next w:val="1"/>
    <w:unhideWhenUsed/>
    <w:qFormat/>
    <w:locked/>
    <w:uiPriority w:val="39"/>
    <w:pPr>
      <w:ind w:left="1260"/>
      <w:jc w:val="left"/>
    </w:pPr>
    <w:rPr>
      <w:rFonts w:ascii="Calibri" w:hAnsi="Calibri"/>
      <w:sz w:val="18"/>
      <w:szCs w:val="18"/>
    </w:rPr>
  </w:style>
  <w:style w:type="paragraph" w:styleId="11">
    <w:name w:val="Note Heading"/>
    <w:basedOn w:val="1"/>
    <w:next w:val="1"/>
    <w:qFormat/>
    <w:locked/>
    <w:uiPriority w:val="99"/>
    <w:pPr>
      <w:jc w:val="left"/>
    </w:pPr>
  </w:style>
  <w:style w:type="paragraph" w:styleId="12">
    <w:name w:val="Normal Indent"/>
    <w:basedOn w:val="1"/>
    <w:next w:val="1"/>
    <w:qFormat/>
    <w:locked/>
    <w:uiPriority w:val="0"/>
    <w:pPr>
      <w:spacing w:before="50" w:beforeLines="50" w:line="360" w:lineRule="auto"/>
      <w:ind w:firstLine="560" w:firstLineChars="200"/>
    </w:pPr>
    <w:rPr>
      <w:rFonts w:ascii="Calibri" w:hAnsi="Calibri"/>
      <w:sz w:val="28"/>
    </w:rPr>
  </w:style>
  <w:style w:type="paragraph" w:styleId="13">
    <w:name w:val="caption"/>
    <w:basedOn w:val="1"/>
    <w:next w:val="1"/>
    <w:semiHidden/>
    <w:unhideWhenUsed/>
    <w:qFormat/>
    <w:locked/>
    <w:uiPriority w:val="0"/>
    <w:rPr>
      <w:rFonts w:ascii="Arial" w:hAnsi="Arial" w:eastAsia="黑体"/>
      <w:sz w:val="20"/>
      <w:szCs w:val="22"/>
    </w:rPr>
  </w:style>
  <w:style w:type="paragraph" w:styleId="14">
    <w:name w:val="annotation text"/>
    <w:basedOn w:val="1"/>
    <w:link w:val="56"/>
    <w:semiHidden/>
    <w:qFormat/>
    <w:uiPriority w:val="0"/>
    <w:pPr>
      <w:jc w:val="left"/>
    </w:pPr>
    <w:rPr>
      <w:kern w:val="0"/>
      <w:sz w:val="24"/>
      <w:szCs w:val="20"/>
    </w:rPr>
  </w:style>
  <w:style w:type="paragraph" w:styleId="15">
    <w:name w:val="Salutation"/>
    <w:next w:val="1"/>
    <w:unhideWhenUsed/>
    <w:qFormat/>
    <w:locked/>
    <w:uiPriority w:val="99"/>
    <w:pPr>
      <w:widowControl w:val="0"/>
      <w:spacing w:line="307" w:lineRule="auto"/>
      <w:jc w:val="both"/>
    </w:pPr>
    <w:rPr>
      <w:rFonts w:ascii="Times New Roman" w:hAnsi="Times New Roman" w:eastAsia="宋体" w:cs="Times New Roman"/>
      <w:kern w:val="2"/>
      <w:sz w:val="21"/>
      <w:szCs w:val="24"/>
      <w:lang w:val="en-US" w:eastAsia="zh-CN" w:bidi="ar-SA"/>
    </w:rPr>
  </w:style>
  <w:style w:type="paragraph" w:styleId="16">
    <w:name w:val="Body Text"/>
    <w:basedOn w:val="1"/>
    <w:next w:val="11"/>
    <w:link w:val="55"/>
    <w:qFormat/>
    <w:uiPriority w:val="0"/>
    <w:pPr>
      <w:widowControl/>
      <w:snapToGrid w:val="0"/>
      <w:spacing w:before="60" w:after="160" w:line="259" w:lineRule="auto"/>
      <w:ind w:right="113"/>
    </w:pPr>
    <w:rPr>
      <w:kern w:val="0"/>
      <w:sz w:val="18"/>
      <w:szCs w:val="20"/>
    </w:rPr>
  </w:style>
  <w:style w:type="paragraph" w:styleId="17">
    <w:name w:val="Body Text Indent"/>
    <w:basedOn w:val="1"/>
    <w:next w:val="18"/>
    <w:link w:val="63"/>
    <w:qFormat/>
    <w:uiPriority w:val="0"/>
    <w:pPr>
      <w:spacing w:after="120"/>
      <w:ind w:left="420" w:leftChars="200"/>
    </w:pPr>
    <w:rPr>
      <w:kern w:val="0"/>
      <w:sz w:val="24"/>
      <w:szCs w:val="20"/>
    </w:rPr>
  </w:style>
  <w:style w:type="paragraph" w:styleId="18">
    <w:name w:val="Body Text First Indent 2"/>
    <w:basedOn w:val="17"/>
    <w:next w:val="19"/>
    <w:qFormat/>
    <w:locked/>
    <w:uiPriority w:val="0"/>
    <w:pPr>
      <w:ind w:firstLine="420" w:firstLineChars="200"/>
    </w:pPr>
    <w:rPr>
      <w:rFonts w:ascii="Times New Roman" w:hAnsi="Times New Roman" w:eastAsia="宋体" w:cs="Times New Roman"/>
      <w:lang w:val="en-US" w:eastAsia="zh-CN" w:bidi="ar-SA"/>
    </w:rPr>
  </w:style>
  <w:style w:type="paragraph" w:styleId="19">
    <w:name w:val="Body Text First Indent"/>
    <w:basedOn w:val="16"/>
    <w:next w:val="1"/>
    <w:qFormat/>
    <w:locked/>
    <w:uiPriority w:val="0"/>
    <w:pPr>
      <w:spacing w:line="360" w:lineRule="auto"/>
      <w:ind w:firstLine="420" w:firstLineChars="100"/>
      <w:jc w:val="left"/>
    </w:pPr>
    <w:rPr>
      <w:spacing w:val="-8"/>
      <w:sz w:val="28"/>
      <w:szCs w:val="22"/>
    </w:rPr>
  </w:style>
  <w:style w:type="paragraph" w:styleId="20">
    <w:name w:val="Block Text"/>
    <w:basedOn w:val="1"/>
    <w:qFormat/>
    <w:locked/>
    <w:uiPriority w:val="0"/>
    <w:pPr>
      <w:spacing w:line="440" w:lineRule="exact"/>
      <w:ind w:left="113" w:right="113" w:firstLine="567"/>
      <w:jc w:val="both"/>
    </w:pPr>
    <w:rPr>
      <w:rFonts w:ascii="仿宋_GB2312" w:eastAsia="仿宋_GB2312"/>
      <w:sz w:val="28"/>
      <w:lang w:eastAsia="zh-CN"/>
    </w:rPr>
  </w:style>
  <w:style w:type="paragraph" w:styleId="21">
    <w:name w:val="Plain Text"/>
    <w:basedOn w:val="1"/>
    <w:next w:val="16"/>
    <w:qFormat/>
    <w:locked/>
    <w:uiPriority w:val="0"/>
    <w:rPr>
      <w:rFonts w:ascii="宋体" w:hAnsi="Courier New"/>
      <w:szCs w:val="20"/>
    </w:rPr>
  </w:style>
  <w:style w:type="paragraph" w:styleId="22">
    <w:name w:val="Date"/>
    <w:basedOn w:val="1"/>
    <w:next w:val="1"/>
    <w:link w:val="51"/>
    <w:qFormat/>
    <w:uiPriority w:val="0"/>
    <w:pPr>
      <w:ind w:left="100" w:leftChars="2500"/>
    </w:pPr>
    <w:rPr>
      <w:kern w:val="0"/>
      <w:sz w:val="24"/>
      <w:szCs w:val="20"/>
    </w:rPr>
  </w:style>
  <w:style w:type="paragraph" w:styleId="23">
    <w:name w:val="Balloon Text"/>
    <w:basedOn w:val="1"/>
    <w:link w:val="59"/>
    <w:semiHidden/>
    <w:qFormat/>
    <w:uiPriority w:val="0"/>
    <w:rPr>
      <w:kern w:val="0"/>
      <w:sz w:val="18"/>
      <w:szCs w:val="20"/>
    </w:rPr>
  </w:style>
  <w:style w:type="paragraph" w:styleId="24">
    <w:name w:val="footer"/>
    <w:basedOn w:val="1"/>
    <w:link w:val="50"/>
    <w:qFormat/>
    <w:uiPriority w:val="99"/>
    <w:pPr>
      <w:tabs>
        <w:tab w:val="center" w:pos="4153"/>
        <w:tab w:val="right" w:pos="8306"/>
      </w:tabs>
      <w:snapToGrid w:val="0"/>
      <w:jc w:val="left"/>
    </w:pPr>
    <w:rPr>
      <w:kern w:val="0"/>
      <w:sz w:val="18"/>
      <w:szCs w:val="20"/>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kern w:val="0"/>
      <w:sz w:val="18"/>
      <w:szCs w:val="20"/>
    </w:rPr>
  </w:style>
  <w:style w:type="paragraph" w:styleId="26">
    <w:name w:val="List"/>
    <w:basedOn w:val="1"/>
    <w:qFormat/>
    <w:locked/>
    <w:uiPriority w:val="0"/>
    <w:pPr>
      <w:ind w:left="200" w:hanging="200" w:hangingChars="200"/>
    </w:pPr>
  </w:style>
  <w:style w:type="paragraph" w:styleId="27">
    <w:name w:val="toc 2"/>
    <w:basedOn w:val="1"/>
    <w:next w:val="1"/>
    <w:unhideWhenUsed/>
    <w:qFormat/>
    <w:locked/>
    <w:uiPriority w:val="39"/>
    <w:pPr>
      <w:ind w:left="210"/>
      <w:jc w:val="left"/>
    </w:pPr>
    <w:rPr>
      <w:rFonts w:ascii="Calibri" w:hAnsi="Calibri"/>
      <w:smallCaps/>
      <w:sz w:val="20"/>
      <w:szCs w:val="20"/>
    </w:rPr>
  </w:style>
  <w:style w:type="paragraph" w:styleId="28">
    <w:name w:val="Normal (Web)"/>
    <w:basedOn w:val="1"/>
    <w:link w:val="53"/>
    <w:qFormat/>
    <w:uiPriority w:val="0"/>
    <w:pPr>
      <w:widowControl/>
      <w:spacing w:before="100" w:beforeAutospacing="1" w:after="100" w:afterAutospacing="1"/>
      <w:jc w:val="left"/>
    </w:pPr>
    <w:rPr>
      <w:rFonts w:ascii="宋体" w:hAnsi="宋体"/>
      <w:kern w:val="0"/>
      <w:sz w:val="24"/>
      <w:szCs w:val="20"/>
    </w:rPr>
  </w:style>
  <w:style w:type="paragraph" w:styleId="29">
    <w:name w:val="annotation subject"/>
    <w:basedOn w:val="14"/>
    <w:next w:val="14"/>
    <w:link w:val="60"/>
    <w:semiHidden/>
    <w:qFormat/>
    <w:uiPriority w:val="0"/>
    <w:rPr>
      <w:b/>
    </w:rPr>
  </w:style>
  <w:style w:type="table" w:styleId="31">
    <w:name w:val="Table Grid"/>
    <w:basedOn w:val="3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page number"/>
    <w:basedOn w:val="32"/>
    <w:qFormat/>
    <w:locked/>
    <w:uiPriority w:val="0"/>
  </w:style>
  <w:style w:type="character" w:styleId="34">
    <w:name w:val="Hyperlink"/>
    <w:basedOn w:val="32"/>
    <w:qFormat/>
    <w:locked/>
    <w:uiPriority w:val="0"/>
    <w:rPr>
      <w:color w:val="0000FF"/>
      <w:u w:val="single"/>
    </w:rPr>
  </w:style>
  <w:style w:type="character" w:styleId="35">
    <w:name w:val="annotation reference"/>
    <w:qFormat/>
    <w:uiPriority w:val="0"/>
    <w:rPr>
      <w:sz w:val="21"/>
    </w:rPr>
  </w:style>
  <w:style w:type="paragraph" w:customStyle="1" w:styleId="36">
    <w:name w:val="Default"/>
    <w:basedOn w:val="37"/>
    <w:next w:val="38"/>
    <w:unhideWhenUsed/>
    <w:qFormat/>
    <w:uiPriority w:val="99"/>
    <w:pPr>
      <w:widowControl w:val="0"/>
      <w:autoSpaceDE w:val="0"/>
      <w:autoSpaceDN w:val="0"/>
      <w:adjustRightInd w:val="0"/>
    </w:pPr>
    <w:rPr>
      <w:rFonts w:hint="eastAsia" w:ascii="宋体" w:hAnsi="宋体" w:eastAsia="宋体" w:cs="Times New Roman"/>
      <w:color w:val="000000"/>
      <w:sz w:val="24"/>
      <w:szCs w:val="24"/>
      <w:lang w:val="en-US" w:eastAsia="zh-CN" w:bidi="ar-SA"/>
    </w:rPr>
  </w:style>
  <w:style w:type="paragraph" w:customStyle="1" w:styleId="37">
    <w:name w:val="纯文本1"/>
    <w:basedOn w:val="1"/>
    <w:next w:val="21"/>
    <w:qFormat/>
    <w:uiPriority w:val="0"/>
    <w:pPr>
      <w:textAlignment w:val="baseline"/>
    </w:pPr>
    <w:rPr>
      <w:rFonts w:ascii="宋体" w:hAnsi="Courier New"/>
    </w:rPr>
  </w:style>
  <w:style w:type="paragraph" w:customStyle="1" w:styleId="38">
    <w:name w:val="样式35"/>
    <w:next w:val="39"/>
    <w:qFormat/>
    <w:uiPriority w:val="99"/>
    <w:pPr>
      <w:widowControl w:val="0"/>
      <w:spacing w:line="312" w:lineRule="auto"/>
      <w:ind w:firstLine="567"/>
      <w:jc w:val="both"/>
    </w:pPr>
    <w:rPr>
      <w:rFonts w:ascii="宋体" w:hAnsi="Times New Roman" w:eastAsia="宋体" w:cs="Times New Roman"/>
      <w:kern w:val="2"/>
      <w:sz w:val="21"/>
      <w:szCs w:val="22"/>
      <w:lang w:val="en-US" w:eastAsia="zh-CN" w:bidi="ar-SA"/>
    </w:rPr>
  </w:style>
  <w:style w:type="paragraph" w:customStyle="1" w:styleId="39">
    <w:name w:val="font6"/>
    <w:basedOn w:val="1"/>
    <w:next w:val="27"/>
    <w:qFormat/>
    <w:uiPriority w:val="99"/>
    <w:pPr>
      <w:widowControl/>
      <w:spacing w:before="100" w:beforeAutospacing="1" w:after="100" w:afterAutospacing="1"/>
      <w:jc w:val="left"/>
    </w:pPr>
    <w:rPr>
      <w:rFonts w:ascii="宋体" w:hAnsi="宋体"/>
      <w:sz w:val="20"/>
      <w:szCs w:val="20"/>
    </w:rPr>
  </w:style>
  <w:style w:type="paragraph" w:customStyle="1" w:styleId="40">
    <w:name w:val="表格标题"/>
    <w:basedOn w:val="1"/>
    <w:next w:val="1"/>
    <w:link w:val="75"/>
    <w:qFormat/>
    <w:uiPriority w:val="0"/>
    <w:pPr>
      <w:numPr>
        <w:ilvl w:val="7"/>
        <w:numId w:val="1"/>
      </w:numPr>
      <w:ind w:left="0" w:firstLine="0"/>
      <w:jc w:val="center"/>
    </w:pPr>
    <w:rPr>
      <w:b/>
      <w:sz w:val="24"/>
    </w:rPr>
  </w:style>
  <w:style w:type="paragraph" w:customStyle="1" w:styleId="41">
    <w:name w:val="图文标题"/>
    <w:basedOn w:val="1"/>
    <w:next w:val="1"/>
    <w:qFormat/>
    <w:uiPriority w:val="0"/>
    <w:pPr>
      <w:numPr>
        <w:ilvl w:val="8"/>
        <w:numId w:val="1"/>
      </w:numPr>
      <w:jc w:val="center"/>
    </w:pPr>
    <w:rPr>
      <w:b/>
      <w:sz w:val="24"/>
    </w:rPr>
  </w:style>
  <w:style w:type="paragraph" w:customStyle="1" w:styleId="42">
    <w:name w:val="正文(首行缩进)"/>
    <w:basedOn w:val="1"/>
    <w:qFormat/>
    <w:uiPriority w:val="0"/>
    <w:pPr>
      <w:ind w:firstLine="420"/>
    </w:pPr>
    <w:rPr>
      <w:kern w:val="24"/>
    </w:rPr>
  </w:style>
  <w:style w:type="paragraph" w:customStyle="1" w:styleId="43">
    <w:name w:val="样式 黑色 行距: 最小值 26 磅"/>
    <w:basedOn w:val="1"/>
    <w:qFormat/>
    <w:uiPriority w:val="0"/>
    <w:pPr>
      <w:ind w:firstLine="200" w:firstLineChars="200"/>
      <w:jc w:val="left"/>
    </w:pPr>
    <w:rPr>
      <w:rFonts w:eastAsia="楷体_GB2312" w:cs="宋体"/>
      <w:color w:val="000000"/>
      <w:spacing w:val="6"/>
      <w:sz w:val="28"/>
      <w:szCs w:val="20"/>
    </w:rPr>
  </w:style>
  <w:style w:type="paragraph" w:customStyle="1" w:styleId="44">
    <w:name w:val="闽创报告正文"/>
    <w:basedOn w:val="1"/>
    <w:link w:val="65"/>
    <w:qFormat/>
    <w:uiPriority w:val="0"/>
    <w:pPr>
      <w:tabs>
        <w:tab w:val="left" w:pos="0"/>
      </w:tabs>
      <w:spacing w:line="360" w:lineRule="auto"/>
      <w:ind w:firstLine="200" w:firstLineChars="200"/>
    </w:pPr>
    <w:rPr>
      <w:color w:val="000000"/>
      <w:sz w:val="24"/>
    </w:rPr>
  </w:style>
  <w:style w:type="paragraph" w:customStyle="1" w:styleId="45">
    <w:name w:val="表格内容"/>
    <w:basedOn w:val="26"/>
    <w:next w:val="16"/>
    <w:link w:val="76"/>
    <w:qFormat/>
    <w:uiPriority w:val="0"/>
    <w:pPr>
      <w:tabs>
        <w:tab w:val="left" w:pos="0"/>
      </w:tabs>
      <w:ind w:left="0" w:firstLine="0" w:firstLineChars="0"/>
      <w:jc w:val="center"/>
    </w:pPr>
  </w:style>
  <w:style w:type="paragraph" w:customStyle="1" w:styleId="46">
    <w:name w:val="w 图表名称"/>
    <w:next w:val="1"/>
    <w:qFormat/>
    <w:uiPriority w:val="0"/>
    <w:pPr>
      <w:tabs>
        <w:tab w:val="left" w:pos="3825"/>
        <w:tab w:val="left" w:pos="4680"/>
      </w:tabs>
      <w:spacing w:before="50" w:beforeLines="50" w:line="360" w:lineRule="auto"/>
      <w:jc w:val="center"/>
    </w:pPr>
    <w:rPr>
      <w:rFonts w:ascii="Times New Roman" w:hAnsi="Times New Roman" w:eastAsia="宋体" w:cs="Times New Roman"/>
      <w:b/>
      <w:sz w:val="24"/>
      <w:szCs w:val="21"/>
      <w:lang w:val="en-US" w:eastAsia="zh-CN" w:bidi="ar-SA"/>
    </w:rPr>
  </w:style>
  <w:style w:type="paragraph" w:customStyle="1" w:styleId="47">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8">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49">
    <w:name w:val="表格"/>
    <w:basedOn w:val="1"/>
    <w:next w:val="1"/>
    <w:link w:val="57"/>
    <w:qFormat/>
    <w:uiPriority w:val="0"/>
    <w:pPr>
      <w:adjustRightInd w:val="0"/>
      <w:snapToGrid w:val="0"/>
      <w:spacing w:beforeLines="10" w:afterLines="10" w:line="259" w:lineRule="auto"/>
      <w:jc w:val="center"/>
    </w:pPr>
    <w:rPr>
      <w:rFonts w:ascii="宋体"/>
      <w:kern w:val="0"/>
      <w:szCs w:val="20"/>
    </w:rPr>
  </w:style>
  <w:style w:type="character" w:customStyle="1" w:styleId="50">
    <w:name w:val="页脚 Char"/>
    <w:link w:val="24"/>
    <w:qFormat/>
    <w:locked/>
    <w:uiPriority w:val="99"/>
    <w:rPr>
      <w:sz w:val="18"/>
    </w:rPr>
  </w:style>
  <w:style w:type="character" w:customStyle="1" w:styleId="51">
    <w:name w:val="日期 Char"/>
    <w:link w:val="22"/>
    <w:qFormat/>
    <w:locked/>
    <w:uiPriority w:val="0"/>
    <w:rPr>
      <w:rFonts w:ascii="Times New Roman" w:hAnsi="Times New Roman" w:eastAsia="宋体"/>
      <w:sz w:val="24"/>
    </w:rPr>
  </w:style>
  <w:style w:type="character" w:customStyle="1" w:styleId="52">
    <w:name w:val="页脚 字符"/>
    <w:basedOn w:val="32"/>
    <w:qFormat/>
    <w:uiPriority w:val="99"/>
  </w:style>
  <w:style w:type="character" w:customStyle="1" w:styleId="53">
    <w:name w:val="普通(网站) Char"/>
    <w:link w:val="28"/>
    <w:qFormat/>
    <w:locked/>
    <w:uiPriority w:val="0"/>
    <w:rPr>
      <w:rFonts w:ascii="宋体" w:hAnsi="宋体" w:eastAsia="宋体"/>
      <w:sz w:val="24"/>
    </w:rPr>
  </w:style>
  <w:style w:type="character" w:customStyle="1" w:styleId="54">
    <w:name w:val="正文文本 字符1"/>
    <w:semiHidden/>
    <w:qFormat/>
    <w:uiPriority w:val="0"/>
    <w:rPr>
      <w:rFonts w:ascii="Times New Roman" w:hAnsi="Times New Roman" w:eastAsia="宋体"/>
      <w:sz w:val="24"/>
    </w:rPr>
  </w:style>
  <w:style w:type="character" w:customStyle="1" w:styleId="55">
    <w:name w:val="正文文本 Char"/>
    <w:link w:val="16"/>
    <w:qFormat/>
    <w:locked/>
    <w:uiPriority w:val="0"/>
    <w:rPr>
      <w:sz w:val="18"/>
    </w:rPr>
  </w:style>
  <w:style w:type="character" w:customStyle="1" w:styleId="56">
    <w:name w:val="批注文字 Char"/>
    <w:link w:val="14"/>
    <w:qFormat/>
    <w:locked/>
    <w:uiPriority w:val="0"/>
    <w:rPr>
      <w:rFonts w:ascii="Times New Roman" w:hAnsi="Times New Roman" w:eastAsia="宋体"/>
      <w:sz w:val="24"/>
    </w:rPr>
  </w:style>
  <w:style w:type="character" w:customStyle="1" w:styleId="57">
    <w:name w:val="表格 Char"/>
    <w:link w:val="49"/>
    <w:qFormat/>
    <w:locked/>
    <w:uiPriority w:val="0"/>
    <w:rPr>
      <w:rFonts w:ascii="宋体"/>
      <w:sz w:val="21"/>
    </w:rPr>
  </w:style>
  <w:style w:type="character" w:customStyle="1" w:styleId="58">
    <w:name w:val="日期 字符"/>
    <w:semiHidden/>
    <w:qFormat/>
    <w:uiPriority w:val="0"/>
    <w:rPr>
      <w:rFonts w:ascii="Times New Roman" w:hAnsi="Times New Roman" w:eastAsia="宋体"/>
      <w:sz w:val="24"/>
    </w:rPr>
  </w:style>
  <w:style w:type="character" w:customStyle="1" w:styleId="59">
    <w:name w:val="批注框文本 Char"/>
    <w:link w:val="23"/>
    <w:semiHidden/>
    <w:qFormat/>
    <w:locked/>
    <w:uiPriority w:val="0"/>
    <w:rPr>
      <w:rFonts w:ascii="Times New Roman" w:hAnsi="Times New Roman" w:eastAsia="宋体"/>
      <w:sz w:val="18"/>
    </w:rPr>
  </w:style>
  <w:style w:type="character" w:customStyle="1" w:styleId="60">
    <w:name w:val="批注主题 Char"/>
    <w:link w:val="29"/>
    <w:semiHidden/>
    <w:qFormat/>
    <w:locked/>
    <w:uiPriority w:val="0"/>
    <w:rPr>
      <w:rFonts w:ascii="Times New Roman" w:hAnsi="Times New Roman" w:eastAsia="宋体"/>
      <w:b/>
      <w:kern w:val="2"/>
      <w:sz w:val="24"/>
    </w:rPr>
  </w:style>
  <w:style w:type="character" w:customStyle="1" w:styleId="61">
    <w:name w:val="页眉 Char"/>
    <w:link w:val="25"/>
    <w:qFormat/>
    <w:locked/>
    <w:uiPriority w:val="0"/>
    <w:rPr>
      <w:sz w:val="18"/>
    </w:rPr>
  </w:style>
  <w:style w:type="character" w:customStyle="1" w:styleId="62">
    <w:name w:val="批注文字 字符1"/>
    <w:semiHidden/>
    <w:qFormat/>
    <w:uiPriority w:val="0"/>
    <w:rPr>
      <w:rFonts w:ascii="Times New Roman" w:hAnsi="Times New Roman" w:eastAsia="宋体"/>
      <w:sz w:val="24"/>
    </w:rPr>
  </w:style>
  <w:style w:type="character" w:customStyle="1" w:styleId="63">
    <w:name w:val="正文文本缩进 Char"/>
    <w:link w:val="17"/>
    <w:semiHidden/>
    <w:qFormat/>
    <w:locked/>
    <w:uiPriority w:val="0"/>
    <w:rPr>
      <w:rFonts w:ascii="Times New Roman" w:hAnsi="Times New Roman" w:eastAsia="宋体"/>
      <w:sz w:val="24"/>
    </w:rPr>
  </w:style>
  <w:style w:type="paragraph" w:customStyle="1" w:styleId="64">
    <w:name w:val="表格标题无编号"/>
    <w:basedOn w:val="40"/>
    <w:qFormat/>
    <w:uiPriority w:val="0"/>
    <w:pPr>
      <w:numPr>
        <w:ilvl w:val="0"/>
        <w:numId w:val="0"/>
      </w:numPr>
    </w:pPr>
  </w:style>
  <w:style w:type="character" w:customStyle="1" w:styleId="65">
    <w:name w:val="报告正文 Char"/>
    <w:link w:val="44"/>
    <w:qFormat/>
    <w:uiPriority w:val="0"/>
    <w:rPr>
      <w:rFonts w:ascii="Times New Roman" w:hAnsi="Times New Roman" w:eastAsia="宋体"/>
      <w:color w:val="000000"/>
      <w:sz w:val="24"/>
      <w:szCs w:val="24"/>
    </w:rPr>
  </w:style>
  <w:style w:type="paragraph" w:customStyle="1" w:styleId="66">
    <w:name w:val="表正文"/>
    <w:basedOn w:val="1"/>
    <w:qFormat/>
    <w:uiPriority w:val="0"/>
    <w:pPr>
      <w:spacing w:line="360" w:lineRule="auto"/>
      <w:ind w:firstLine="200" w:firstLineChars="200"/>
    </w:pPr>
    <w:rPr>
      <w:sz w:val="24"/>
    </w:rPr>
  </w:style>
  <w:style w:type="paragraph" w:customStyle="1" w:styleId="67">
    <w:name w:val="标题3"/>
    <w:basedOn w:val="1"/>
    <w:qFormat/>
    <w:uiPriority w:val="0"/>
    <w:pPr>
      <w:spacing w:line="360" w:lineRule="auto"/>
      <w:outlineLvl w:val="2"/>
    </w:pPr>
    <w:rPr>
      <w:b/>
      <w:sz w:val="24"/>
    </w:rPr>
  </w:style>
  <w:style w:type="character" w:customStyle="1" w:styleId="68">
    <w:name w:val="表格内容 Char1"/>
    <w:qFormat/>
    <w:uiPriority w:val="0"/>
    <w:rPr>
      <w:rFonts w:ascii="宋体" w:hAnsi="宋体" w:eastAsia="宋体"/>
      <w:kern w:val="0"/>
      <w:sz w:val="21"/>
    </w:rPr>
  </w:style>
  <w:style w:type="paragraph" w:customStyle="1" w:styleId="69">
    <w:name w:val="无编号标题2"/>
    <w:basedOn w:val="4"/>
    <w:next w:val="1"/>
    <w:qFormat/>
    <w:uiPriority w:val="0"/>
    <w:pPr>
      <w:numPr>
        <w:ilvl w:val="0"/>
        <w:numId w:val="0"/>
      </w:numPr>
    </w:pPr>
  </w:style>
  <w:style w:type="paragraph" w:customStyle="1" w:styleId="70">
    <w:name w:val="表格内文字"/>
    <w:basedOn w:val="71"/>
    <w:next w:val="1"/>
    <w:qFormat/>
    <w:uiPriority w:val="0"/>
    <w:pPr>
      <w:widowControl w:val="0"/>
      <w:tabs>
        <w:tab w:val="left" w:pos="3825"/>
        <w:tab w:val="left" w:pos="4680"/>
      </w:tabs>
      <w:adjustRightInd w:val="0"/>
      <w:snapToGrid w:val="0"/>
      <w:spacing w:line="240" w:lineRule="auto"/>
      <w:ind w:firstLine="480" w:firstLineChars="200"/>
    </w:pPr>
    <w:rPr>
      <w:rFonts w:ascii="Calibri" w:hAnsi="Calibri" w:cs="宋体"/>
      <w:b w:val="0"/>
      <w:sz w:val="21"/>
      <w:szCs w:val="24"/>
    </w:rPr>
  </w:style>
  <w:style w:type="paragraph" w:customStyle="1" w:styleId="71">
    <w:name w:val="表格名称"/>
    <w:next w:val="1"/>
    <w:link w:val="126"/>
    <w:qFormat/>
    <w:uiPriority w:val="0"/>
    <w:pPr>
      <w:tabs>
        <w:tab w:val="left" w:pos="3825"/>
        <w:tab w:val="left" w:pos="4680"/>
      </w:tabs>
      <w:spacing w:line="360" w:lineRule="auto"/>
      <w:jc w:val="center"/>
    </w:pPr>
    <w:rPr>
      <w:rFonts w:ascii="Times New Roman" w:hAnsi="Times New Roman" w:eastAsia="宋体" w:cs="Times New Roman"/>
      <w:b/>
      <w:sz w:val="24"/>
      <w:szCs w:val="21"/>
      <w:lang w:val="en-US" w:eastAsia="zh-CN" w:bidi="ar-SA"/>
    </w:rPr>
  </w:style>
  <w:style w:type="paragraph" w:customStyle="1" w:styleId="72">
    <w:name w:val="正文1"/>
    <w:basedOn w:val="17"/>
    <w:qFormat/>
    <w:uiPriority w:val="0"/>
    <w:pPr>
      <w:adjustRightInd w:val="0"/>
      <w:snapToGrid w:val="0"/>
      <w:spacing w:after="0" w:line="360" w:lineRule="auto"/>
      <w:ind w:left="0" w:leftChars="0" w:firstLine="200" w:firstLineChars="200"/>
      <w:textAlignment w:val="center"/>
    </w:pPr>
    <w:rPr>
      <w:szCs w:val="28"/>
    </w:rPr>
  </w:style>
  <w:style w:type="paragraph" w:customStyle="1" w:styleId="73">
    <w:name w:val="w表格内容"/>
    <w:basedOn w:val="1"/>
    <w:qFormat/>
    <w:uiPriority w:val="0"/>
    <w:pPr>
      <w:jc w:val="center"/>
    </w:pPr>
  </w:style>
  <w:style w:type="paragraph" w:customStyle="1" w:styleId="74">
    <w:name w:val="w报告表正文"/>
    <w:basedOn w:val="1"/>
    <w:qFormat/>
    <w:uiPriority w:val="0"/>
    <w:pPr>
      <w:spacing w:line="360" w:lineRule="auto"/>
      <w:ind w:firstLine="720" w:firstLineChars="200"/>
    </w:pPr>
    <w:rPr>
      <w:sz w:val="24"/>
    </w:rPr>
  </w:style>
  <w:style w:type="character" w:customStyle="1" w:styleId="75">
    <w:name w:val="表格标题 Char"/>
    <w:link w:val="40"/>
    <w:qFormat/>
    <w:uiPriority w:val="0"/>
    <w:rPr>
      <w:rFonts w:ascii="Times New Roman" w:hAnsi="Times New Roman" w:eastAsia="宋体"/>
      <w:b/>
      <w:sz w:val="24"/>
    </w:rPr>
  </w:style>
  <w:style w:type="character" w:customStyle="1" w:styleId="76">
    <w:name w:val="表格内容 Char"/>
    <w:link w:val="45"/>
    <w:qFormat/>
    <w:uiPriority w:val="0"/>
  </w:style>
  <w:style w:type="paragraph" w:customStyle="1" w:styleId="77">
    <w:name w:val="表头bt"/>
    <w:basedOn w:val="1"/>
    <w:next w:val="1"/>
    <w:qFormat/>
    <w:uiPriority w:val="0"/>
    <w:pPr>
      <w:jc w:val="center"/>
    </w:pPr>
    <w:rPr>
      <w:b/>
    </w:rPr>
  </w:style>
  <w:style w:type="paragraph" w:customStyle="1" w:styleId="78">
    <w:name w:val="表哥的格式"/>
    <w:qFormat/>
    <w:uiPriority w:val="0"/>
    <w:pPr>
      <w:widowControl w:val="0"/>
      <w:autoSpaceDE w:val="0"/>
      <w:autoSpaceDN w:val="0"/>
      <w:adjustRightInd w:val="0"/>
      <w:snapToGrid w:val="0"/>
      <w:spacing w:line="360" w:lineRule="auto"/>
      <w:jc w:val="center"/>
    </w:pPr>
    <w:rPr>
      <w:rFonts w:ascii="Times New Roman" w:hAnsi="Times New Roman" w:eastAsia="宋体" w:cs="Times New Roman"/>
      <w:sz w:val="24"/>
      <w:szCs w:val="21"/>
      <w:lang w:val="en-US" w:eastAsia="zh-CN" w:bidi="ar-SA"/>
    </w:rPr>
  </w:style>
  <w:style w:type="paragraph" w:customStyle="1" w:styleId="79">
    <w:name w:val="样式 首行缩进:  2 字符1"/>
    <w:basedOn w:val="1"/>
    <w:qFormat/>
    <w:uiPriority w:val="0"/>
    <w:pPr>
      <w:adjustRightInd w:val="0"/>
      <w:snapToGrid w:val="0"/>
      <w:spacing w:line="360" w:lineRule="auto"/>
      <w:ind w:firstLine="480" w:firstLineChars="200"/>
    </w:pPr>
    <w:rPr>
      <w:rFonts w:hint="eastAsia" w:ascii="宋体" w:hAnsi="宋体"/>
      <w:sz w:val="24"/>
      <w:szCs w:val="20"/>
    </w:rPr>
  </w:style>
  <w:style w:type="character" w:customStyle="1" w:styleId="80">
    <w:name w:val="表内容 字符"/>
    <w:basedOn w:val="32"/>
    <w:link w:val="81"/>
    <w:qFormat/>
    <w:uiPriority w:val="0"/>
    <w:rPr>
      <w:kern w:val="2"/>
      <w:sz w:val="21"/>
      <w:szCs w:val="21"/>
    </w:rPr>
  </w:style>
  <w:style w:type="paragraph" w:customStyle="1" w:styleId="81">
    <w:name w:val="表内容"/>
    <w:basedOn w:val="1"/>
    <w:link w:val="80"/>
    <w:qFormat/>
    <w:uiPriority w:val="0"/>
    <w:pPr>
      <w:widowControl/>
      <w:adjustRightInd w:val="0"/>
      <w:jc w:val="center"/>
    </w:pPr>
    <w:rPr>
      <w:szCs w:val="21"/>
    </w:rPr>
  </w:style>
  <w:style w:type="paragraph" w:customStyle="1" w:styleId="82">
    <w:name w:val="表格内容bg"/>
    <w:basedOn w:val="1"/>
    <w:qFormat/>
    <w:uiPriority w:val="0"/>
    <w:pPr>
      <w:jc w:val="center"/>
    </w:pPr>
  </w:style>
  <w:style w:type="paragraph" w:customStyle="1" w:styleId="83">
    <w:name w:val="Z正文"/>
    <w:qFormat/>
    <w:uiPriority w:val="0"/>
    <w:pPr>
      <w:widowControl w:val="0"/>
      <w:spacing w:line="360" w:lineRule="auto"/>
      <w:ind w:firstLine="200" w:firstLineChars="200"/>
    </w:pPr>
    <w:rPr>
      <w:rFonts w:ascii="Calibri" w:hAnsi="Calibri" w:eastAsia="宋体" w:cs="Times New Roman"/>
      <w:kern w:val="2"/>
      <w:sz w:val="24"/>
      <w:szCs w:val="22"/>
      <w:lang w:val="en-US" w:eastAsia="zh-CN" w:bidi="ar-SA"/>
    </w:rPr>
  </w:style>
  <w:style w:type="paragraph" w:customStyle="1" w:styleId="84">
    <w:name w:val="标准正文"/>
    <w:basedOn w:val="1"/>
    <w:qFormat/>
    <w:uiPriority w:val="0"/>
    <w:pPr>
      <w:spacing w:beforeLines="50"/>
    </w:pPr>
  </w:style>
  <w:style w:type="paragraph" w:customStyle="1" w:styleId="85">
    <w:name w:val="z表格内文字"/>
    <w:basedOn w:val="1"/>
    <w:link w:val="88"/>
    <w:qFormat/>
    <w:uiPriority w:val="0"/>
    <w:pPr>
      <w:jc w:val="center"/>
    </w:pPr>
    <w:rPr>
      <w:color w:val="000000"/>
      <w:szCs w:val="21"/>
    </w:rPr>
  </w:style>
  <w:style w:type="character" w:customStyle="1" w:styleId="86">
    <w:name w:val="z表（图）头 字符"/>
    <w:basedOn w:val="32"/>
    <w:link w:val="87"/>
    <w:qFormat/>
    <w:uiPriority w:val="0"/>
    <w:rPr>
      <w:rFonts w:hint="eastAsia" w:ascii="黑体" w:hAnsi="宋体" w:eastAsia="黑体" w:cs="黑体"/>
      <w:b/>
      <w:color w:val="000000"/>
      <w:kern w:val="2"/>
      <w:sz w:val="24"/>
      <w:szCs w:val="24"/>
    </w:rPr>
  </w:style>
  <w:style w:type="paragraph" w:customStyle="1" w:styleId="87">
    <w:name w:val="z表（图）头"/>
    <w:basedOn w:val="1"/>
    <w:link w:val="86"/>
    <w:qFormat/>
    <w:uiPriority w:val="0"/>
    <w:pPr>
      <w:adjustRightInd w:val="0"/>
      <w:jc w:val="center"/>
      <w:outlineLvl w:val="4"/>
    </w:pPr>
    <w:rPr>
      <w:rFonts w:eastAsia="黑体"/>
      <w:b/>
      <w:color w:val="000000"/>
      <w:sz w:val="24"/>
    </w:rPr>
  </w:style>
  <w:style w:type="character" w:customStyle="1" w:styleId="88">
    <w:name w:val="z表格内文字 字符"/>
    <w:basedOn w:val="32"/>
    <w:link w:val="85"/>
    <w:qFormat/>
    <w:uiPriority w:val="0"/>
    <w:rPr>
      <w:color w:val="000000"/>
      <w:kern w:val="2"/>
      <w:sz w:val="21"/>
      <w:szCs w:val="21"/>
    </w:rPr>
  </w:style>
  <w:style w:type="character" w:customStyle="1" w:styleId="89">
    <w:name w:val="表格的字 Char"/>
    <w:link w:val="90"/>
    <w:qFormat/>
    <w:uiPriority w:val="0"/>
    <w:rPr>
      <w:kern w:val="2"/>
      <w:sz w:val="21"/>
      <w:szCs w:val="21"/>
    </w:rPr>
  </w:style>
  <w:style w:type="paragraph" w:customStyle="1" w:styleId="90">
    <w:name w:val="表格的字"/>
    <w:next w:val="1"/>
    <w:link w:val="89"/>
    <w:qFormat/>
    <w:uiPriority w:val="0"/>
    <w:pPr>
      <w:jc w:val="center"/>
    </w:pPr>
    <w:rPr>
      <w:rFonts w:ascii="Times New Roman" w:hAnsi="Times New Roman" w:eastAsia="宋体" w:cs="Times New Roman"/>
      <w:kern w:val="2"/>
      <w:sz w:val="21"/>
      <w:szCs w:val="21"/>
      <w:lang w:val="en-US" w:eastAsia="zh-CN" w:bidi="ar-SA"/>
    </w:rPr>
  </w:style>
  <w:style w:type="table" w:customStyle="1" w:styleId="91">
    <w:name w:val="Table Normal"/>
    <w:semiHidden/>
    <w:unhideWhenUsed/>
    <w:qFormat/>
    <w:uiPriority w:val="0"/>
    <w:tblPr>
      <w:tblCellMar>
        <w:top w:w="0" w:type="dxa"/>
        <w:left w:w="0" w:type="dxa"/>
        <w:bottom w:w="0" w:type="dxa"/>
        <w:right w:w="0" w:type="dxa"/>
      </w:tblCellMar>
    </w:tblPr>
  </w:style>
  <w:style w:type="paragraph" w:customStyle="1" w:styleId="92">
    <w:name w:val="Table Paragraph"/>
    <w:basedOn w:val="1"/>
    <w:qFormat/>
    <w:uiPriority w:val="1"/>
    <w:pPr>
      <w:jc w:val="center"/>
    </w:pPr>
    <w:rPr>
      <w:rFonts w:ascii="宋体" w:hAnsi="宋体" w:cs="宋体"/>
      <w:lang w:val="zh-CN" w:bidi="zh-CN"/>
    </w:rPr>
  </w:style>
  <w:style w:type="paragraph" w:customStyle="1" w:styleId="93">
    <w:name w:val="注释"/>
    <w:qFormat/>
    <w:uiPriority w:val="0"/>
    <w:pPr>
      <w:widowControl w:val="0"/>
      <w:adjustRightInd w:val="0"/>
      <w:snapToGrid w:val="0"/>
      <w:spacing w:line="360" w:lineRule="auto"/>
      <w:jc w:val="both"/>
      <w:textAlignment w:val="baseline"/>
    </w:pPr>
    <w:rPr>
      <w:rFonts w:ascii="Calibri" w:hAnsi="Calibri" w:eastAsia="宋体" w:cs="宋体"/>
      <w:snapToGrid w:val="0"/>
      <w:spacing w:val="4"/>
      <w:sz w:val="24"/>
      <w:szCs w:val="21"/>
      <w:lang w:val="en-US" w:eastAsia="zh-CN" w:bidi="ar-SA"/>
    </w:rPr>
  </w:style>
  <w:style w:type="paragraph" w:customStyle="1" w:styleId="94">
    <w:name w:val="表 内容"/>
    <w:qFormat/>
    <w:uiPriority w:val="0"/>
    <w:pPr>
      <w:widowControl w:val="0"/>
      <w:spacing w:line="360" w:lineRule="auto"/>
      <w:jc w:val="center"/>
    </w:pPr>
    <w:rPr>
      <w:rFonts w:ascii="Calibri" w:hAnsi="宋体" w:eastAsia="宋体" w:cs="Times New Roman"/>
      <w:kern w:val="2"/>
      <w:sz w:val="24"/>
      <w:lang w:val="en-US" w:eastAsia="zh-CN" w:bidi="ar-SA"/>
    </w:rPr>
  </w:style>
  <w:style w:type="character" w:customStyle="1" w:styleId="95">
    <w:name w:val="0报告正文 Char"/>
    <w:basedOn w:val="32"/>
    <w:link w:val="96"/>
    <w:qFormat/>
    <w:uiPriority w:val="0"/>
    <w:rPr>
      <w:rFonts w:hint="default" w:ascii="Times New Roman" w:hAnsi="Times New Roman" w:eastAsia="Times New Roman" w:cs="Times New Roman"/>
      <w:color w:val="000000"/>
      <w:sz w:val="24"/>
      <w:lang w:val="zh-CN" w:bidi="zh-CN"/>
    </w:rPr>
  </w:style>
  <w:style w:type="paragraph" w:customStyle="1" w:styleId="96">
    <w:name w:val="0报告正文"/>
    <w:basedOn w:val="1"/>
    <w:link w:val="95"/>
    <w:qFormat/>
    <w:uiPriority w:val="0"/>
    <w:pPr>
      <w:autoSpaceDE w:val="0"/>
      <w:autoSpaceDN w:val="0"/>
      <w:spacing w:line="360" w:lineRule="auto"/>
      <w:ind w:firstLine="482"/>
    </w:pPr>
    <w:rPr>
      <w:rFonts w:eastAsia="Times New Roman"/>
      <w:color w:val="000000"/>
      <w:kern w:val="0"/>
      <w:sz w:val="24"/>
      <w:szCs w:val="20"/>
    </w:rPr>
  </w:style>
  <w:style w:type="paragraph" w:customStyle="1" w:styleId="97">
    <w:name w:val="表格内容b"/>
    <w:basedOn w:val="1"/>
    <w:qFormat/>
    <w:uiPriority w:val="0"/>
    <w:pPr>
      <w:jc w:val="center"/>
    </w:pPr>
  </w:style>
  <w:style w:type="paragraph" w:customStyle="1" w:styleId="98">
    <w:name w:val="图头t"/>
    <w:basedOn w:val="21"/>
    <w:qFormat/>
    <w:uiPriority w:val="0"/>
    <w:pPr>
      <w:spacing w:line="360" w:lineRule="auto"/>
      <w:jc w:val="center"/>
    </w:pPr>
    <w:rPr>
      <w:rFonts w:ascii="Times New Roman" w:hAnsi="Times New Roman"/>
      <w:b/>
    </w:rPr>
  </w:style>
  <w:style w:type="paragraph" w:customStyle="1" w:styleId="99">
    <w:name w:val="5文章正文"/>
    <w:basedOn w:val="1"/>
    <w:qFormat/>
    <w:uiPriority w:val="0"/>
    <w:pPr>
      <w:spacing w:line="360" w:lineRule="auto"/>
      <w:ind w:firstLine="200" w:firstLineChars="200"/>
    </w:pPr>
    <w:rPr>
      <w:sz w:val="24"/>
    </w:rPr>
  </w:style>
  <w:style w:type="character" w:customStyle="1" w:styleId="100">
    <w:name w:val="font41"/>
    <w:basedOn w:val="32"/>
    <w:qFormat/>
    <w:uiPriority w:val="0"/>
    <w:rPr>
      <w:rFonts w:hint="default" w:ascii="Times New Roman" w:hAnsi="Times New Roman" w:cs="Times New Roman"/>
      <w:color w:val="000000"/>
      <w:sz w:val="21"/>
      <w:szCs w:val="21"/>
      <w:u w:val="none"/>
      <w:vertAlign w:val="subscript"/>
    </w:rPr>
  </w:style>
  <w:style w:type="character" w:customStyle="1" w:styleId="101">
    <w:name w:val="标题 2 Char"/>
    <w:basedOn w:val="32"/>
    <w:qFormat/>
    <w:uiPriority w:val="0"/>
    <w:rPr>
      <w:rFonts w:ascii="Cambria" w:hAnsi="Cambria" w:eastAsia="宋体" w:cs="Times New Roman"/>
      <w:b/>
      <w:bCs/>
      <w:kern w:val="2"/>
      <w:sz w:val="32"/>
      <w:szCs w:val="32"/>
    </w:rPr>
  </w:style>
  <w:style w:type="paragraph" w:customStyle="1" w:styleId="102">
    <w:name w:val="文"/>
    <w:basedOn w:val="1"/>
    <w:qFormat/>
    <w:uiPriority w:val="0"/>
    <w:pPr>
      <w:widowControl/>
      <w:spacing w:line="360" w:lineRule="auto"/>
      <w:ind w:firstLine="200" w:firstLineChars="200"/>
    </w:pPr>
    <w:rPr>
      <w:bCs/>
      <w:kern w:val="0"/>
      <w:sz w:val="24"/>
      <w:szCs w:val="28"/>
    </w:rPr>
  </w:style>
  <w:style w:type="character" w:customStyle="1" w:styleId="103">
    <w:name w:val="z表（图）头 Char"/>
    <w:basedOn w:val="32"/>
    <w:qFormat/>
    <w:uiPriority w:val="0"/>
    <w:rPr>
      <w:b/>
      <w:color w:val="000000"/>
      <w:kern w:val="2"/>
      <w:sz w:val="24"/>
      <w:szCs w:val="24"/>
    </w:rPr>
  </w:style>
  <w:style w:type="character" w:customStyle="1" w:styleId="104">
    <w:name w:val="a表格内文字 Char"/>
    <w:basedOn w:val="32"/>
    <w:link w:val="105"/>
    <w:qFormat/>
    <w:uiPriority w:val="0"/>
    <w:rPr>
      <w:color w:val="000000"/>
      <w:kern w:val="2"/>
      <w:sz w:val="21"/>
      <w:szCs w:val="21"/>
    </w:rPr>
  </w:style>
  <w:style w:type="paragraph" w:customStyle="1" w:styleId="105">
    <w:name w:val="a表格内文字"/>
    <w:basedOn w:val="1"/>
    <w:link w:val="104"/>
    <w:qFormat/>
    <w:uiPriority w:val="0"/>
    <w:pPr>
      <w:jc w:val="center"/>
    </w:pPr>
    <w:rPr>
      <w:color w:val="000000"/>
      <w:szCs w:val="21"/>
    </w:rPr>
  </w:style>
  <w:style w:type="character" w:customStyle="1" w:styleId="106">
    <w:name w:val="金皇表（图）头 字符"/>
    <w:basedOn w:val="32"/>
    <w:qFormat/>
    <w:uiPriority w:val="0"/>
    <w:rPr>
      <w:rFonts w:hint="eastAsia" w:ascii="黑体" w:hAnsi="宋体" w:eastAsia="黑体" w:cs="黑体"/>
      <w:b/>
      <w:kern w:val="2"/>
      <w:sz w:val="24"/>
      <w:szCs w:val="21"/>
    </w:rPr>
  </w:style>
  <w:style w:type="character" w:customStyle="1" w:styleId="107">
    <w:name w:val="金皇-正文 Char"/>
    <w:basedOn w:val="32"/>
    <w:link w:val="108"/>
    <w:qFormat/>
    <w:uiPriority w:val="0"/>
    <w:rPr>
      <w:kern w:val="2"/>
      <w:sz w:val="24"/>
      <w:szCs w:val="24"/>
    </w:rPr>
  </w:style>
  <w:style w:type="paragraph" w:customStyle="1" w:styleId="108">
    <w:name w:val="金皇-正文"/>
    <w:basedOn w:val="1"/>
    <w:link w:val="107"/>
    <w:qFormat/>
    <w:uiPriority w:val="0"/>
    <w:pPr>
      <w:spacing w:line="360" w:lineRule="auto"/>
      <w:ind w:firstLine="200" w:firstLineChars="200"/>
    </w:pPr>
    <w:rPr>
      <w:sz w:val="24"/>
    </w:rPr>
  </w:style>
  <w:style w:type="paragraph" w:customStyle="1" w:styleId="109">
    <w:name w:val="表头1"/>
    <w:basedOn w:val="1"/>
    <w:next w:val="1"/>
    <w:qFormat/>
    <w:uiPriority w:val="0"/>
    <w:pPr>
      <w:numPr>
        <w:ilvl w:val="6"/>
        <w:numId w:val="3"/>
      </w:numPr>
      <w:tabs>
        <w:tab w:val="left" w:pos="0"/>
        <w:tab w:val="clear" w:pos="420"/>
      </w:tabs>
      <w:spacing w:line="360" w:lineRule="auto"/>
      <w:jc w:val="center"/>
      <w:outlineLvl w:val="7"/>
    </w:pPr>
    <w:rPr>
      <w:b/>
    </w:rPr>
  </w:style>
  <w:style w:type="character" w:customStyle="1" w:styleId="110">
    <w:name w:val="正文1 Char"/>
    <w:basedOn w:val="32"/>
    <w:qFormat/>
    <w:uiPriority w:val="0"/>
    <w:rPr>
      <w:sz w:val="24"/>
      <w:szCs w:val="24"/>
    </w:rPr>
  </w:style>
  <w:style w:type="character" w:customStyle="1" w:styleId="111">
    <w:name w:val="标题 3 Char"/>
    <w:basedOn w:val="32"/>
    <w:qFormat/>
    <w:uiPriority w:val="0"/>
    <w:rPr>
      <w:b/>
      <w:bCs/>
      <w:kern w:val="2"/>
      <w:sz w:val="32"/>
      <w:szCs w:val="32"/>
    </w:rPr>
  </w:style>
  <w:style w:type="character" w:customStyle="1" w:styleId="112">
    <w:name w:val="标题 3 Char1"/>
    <w:basedOn w:val="32"/>
    <w:link w:val="5"/>
    <w:qFormat/>
    <w:uiPriority w:val="0"/>
    <w:rPr>
      <w:b/>
      <w:bCs/>
      <w:kern w:val="2"/>
      <w:sz w:val="24"/>
      <w:szCs w:val="32"/>
    </w:rPr>
  </w:style>
  <w:style w:type="paragraph" w:customStyle="1" w:styleId="113">
    <w:name w:val="表格内文字（两端对齐）"/>
    <w:basedOn w:val="70"/>
    <w:qFormat/>
    <w:uiPriority w:val="0"/>
    <w:pPr>
      <w:tabs>
        <w:tab w:val="left" w:pos="1980"/>
      </w:tabs>
      <w:jc w:val="both"/>
    </w:pPr>
  </w:style>
  <w:style w:type="character" w:customStyle="1" w:styleId="114">
    <w:name w:val="font31"/>
    <w:basedOn w:val="32"/>
    <w:qFormat/>
    <w:uiPriority w:val="0"/>
    <w:rPr>
      <w:rFonts w:hint="default" w:ascii="Times New Roman" w:hAnsi="Times New Roman" w:cs="Times New Roman"/>
      <w:color w:val="000000"/>
      <w:sz w:val="21"/>
      <w:szCs w:val="21"/>
      <w:u w:val="none"/>
      <w:vertAlign w:val="subscript"/>
    </w:rPr>
  </w:style>
  <w:style w:type="character" w:customStyle="1" w:styleId="115">
    <w:name w:val="5文章正文 字符"/>
    <w:basedOn w:val="32"/>
    <w:qFormat/>
    <w:uiPriority w:val="0"/>
    <w:rPr>
      <w:sz w:val="24"/>
      <w:szCs w:val="24"/>
    </w:rPr>
  </w:style>
  <w:style w:type="paragraph" w:customStyle="1" w:styleId="116">
    <w:name w:val="北京表格内容"/>
    <w:basedOn w:val="1"/>
    <w:next w:val="1"/>
    <w:qFormat/>
    <w:uiPriority w:val="0"/>
    <w:pPr>
      <w:widowControl/>
      <w:spacing w:line="280" w:lineRule="exact"/>
      <w:jc w:val="center"/>
    </w:pPr>
    <w:rPr>
      <w:bCs/>
      <w:color w:val="000000"/>
      <w:sz w:val="18"/>
    </w:rPr>
  </w:style>
  <w:style w:type="character" w:customStyle="1" w:styleId="117">
    <w:name w:val="表格内文字 Char"/>
    <w:basedOn w:val="32"/>
    <w:qFormat/>
    <w:uiPriority w:val="0"/>
    <w:rPr>
      <w:color w:val="000000"/>
      <w:kern w:val="2"/>
      <w:sz w:val="21"/>
      <w:szCs w:val="21"/>
    </w:rPr>
  </w:style>
  <w:style w:type="paragraph" w:customStyle="1" w:styleId="118">
    <w:name w:val="金皇-标题3"/>
    <w:basedOn w:val="5"/>
    <w:qFormat/>
    <w:uiPriority w:val="0"/>
    <w:pPr>
      <w:keepNext w:val="0"/>
      <w:keepLines w:val="0"/>
      <w:numPr>
        <w:numId w:val="4"/>
      </w:numPr>
      <w:tabs>
        <w:tab w:val="left" w:pos="644"/>
        <w:tab w:val="clear" w:pos="0"/>
      </w:tabs>
      <w:adjustRightInd w:val="0"/>
      <w:jc w:val="left"/>
    </w:pPr>
    <w:rPr>
      <w:rFonts w:eastAsia="黑体"/>
      <w:bCs/>
      <w:sz w:val="28"/>
      <w:szCs w:val="30"/>
    </w:rPr>
  </w:style>
  <w:style w:type="character" w:customStyle="1" w:styleId="119">
    <w:name w:val="font71"/>
    <w:basedOn w:val="32"/>
    <w:qFormat/>
    <w:uiPriority w:val="0"/>
    <w:rPr>
      <w:rFonts w:ascii="Arial" w:hAnsi="Arial" w:cs="Arial"/>
      <w:color w:val="000000"/>
      <w:sz w:val="21"/>
      <w:szCs w:val="21"/>
      <w:u w:val="none"/>
    </w:rPr>
  </w:style>
  <w:style w:type="character" w:customStyle="1" w:styleId="120">
    <w:name w:val="font51"/>
    <w:basedOn w:val="32"/>
    <w:qFormat/>
    <w:uiPriority w:val="0"/>
    <w:rPr>
      <w:rFonts w:hint="default" w:ascii="Times New Roman" w:hAnsi="Times New Roman" w:cs="Times New Roman"/>
      <w:color w:val="000000"/>
      <w:sz w:val="21"/>
      <w:szCs w:val="21"/>
      <w:u w:val="none"/>
    </w:rPr>
  </w:style>
  <w:style w:type="character" w:customStyle="1" w:styleId="121">
    <w:name w:val="font61"/>
    <w:basedOn w:val="32"/>
    <w:qFormat/>
    <w:uiPriority w:val="0"/>
    <w:rPr>
      <w:rFonts w:hint="default" w:ascii="Times New Roman" w:hAnsi="Times New Roman" w:cs="Times New Roman"/>
      <w:color w:val="000000"/>
      <w:sz w:val="21"/>
      <w:szCs w:val="21"/>
      <w:u w:val="none"/>
    </w:rPr>
  </w:style>
  <w:style w:type="character" w:customStyle="1" w:styleId="122">
    <w:name w:val="标题 1 Char"/>
    <w:basedOn w:val="32"/>
    <w:link w:val="3"/>
    <w:qFormat/>
    <w:uiPriority w:val="0"/>
    <w:rPr>
      <w:b/>
      <w:bCs/>
      <w:kern w:val="44"/>
      <w:sz w:val="44"/>
      <w:szCs w:val="44"/>
    </w:rPr>
  </w:style>
  <w:style w:type="character" w:customStyle="1" w:styleId="123">
    <w:name w:val="标题 2 Char1"/>
    <w:basedOn w:val="32"/>
    <w:link w:val="4"/>
    <w:qFormat/>
    <w:uiPriority w:val="0"/>
    <w:rPr>
      <w:rFonts w:ascii="Cambria" w:hAnsi="Cambria" w:eastAsia="宋体" w:cs="Times New Roman"/>
      <w:b/>
      <w:bCs/>
      <w:kern w:val="2"/>
      <w:sz w:val="32"/>
      <w:szCs w:val="32"/>
    </w:rPr>
  </w:style>
  <w:style w:type="paragraph" w:customStyle="1" w:styleId="124">
    <w:name w:val="表格中文字"/>
    <w:basedOn w:val="1"/>
    <w:qFormat/>
    <w:uiPriority w:val="0"/>
    <w:pPr>
      <w:jc w:val="center"/>
    </w:pPr>
    <w:rPr>
      <w:kern w:val="18"/>
      <w:szCs w:val="21"/>
    </w:rPr>
  </w:style>
  <w:style w:type="paragraph" w:customStyle="1" w:styleId="125">
    <w:name w:val="正文（小四）"/>
    <w:qFormat/>
    <w:uiPriority w:val="0"/>
    <w:pPr>
      <w:spacing w:line="360" w:lineRule="auto"/>
      <w:ind w:firstLine="200" w:firstLineChars="200"/>
      <w:jc w:val="both"/>
    </w:pPr>
    <w:rPr>
      <w:rFonts w:ascii="Times New Roman" w:hAnsi="Times New Roman" w:eastAsia="宋体" w:cs="Times New Roman"/>
      <w:bCs/>
      <w:color w:val="000000"/>
      <w:kern w:val="2"/>
      <w:sz w:val="24"/>
      <w:szCs w:val="32"/>
      <w:lang w:val="en-US" w:eastAsia="zh-CN" w:bidi="ar-SA"/>
    </w:rPr>
  </w:style>
  <w:style w:type="character" w:customStyle="1" w:styleId="126">
    <w:name w:val="表格名称 Char Char"/>
    <w:link w:val="71"/>
    <w:qFormat/>
    <w:uiPriority w:val="0"/>
    <w:rPr>
      <w:rFonts w:ascii="Times New Roman" w:hAnsi="Times New Roman" w:eastAsia="宋体" w:cs="Times New Roman"/>
      <w:b/>
      <w:sz w:val="24"/>
      <w:szCs w:val="21"/>
      <w:lang w:val="en-US" w:eastAsia="zh-CN" w:bidi="ar-SA"/>
    </w:rPr>
  </w:style>
  <w:style w:type="paragraph" w:customStyle="1" w:styleId="127">
    <w:name w:val="表格内容（）"/>
    <w:basedOn w:val="1"/>
    <w:qFormat/>
    <w:uiPriority w:val="0"/>
    <w:pPr>
      <w:widowControl w:val="0"/>
      <w:spacing w:line="240" w:lineRule="auto"/>
      <w:ind w:firstLine="0" w:firstLineChars="0"/>
      <w:jc w:val="center"/>
    </w:pPr>
    <w:rPr>
      <w:color w:val="00B0F0"/>
      <w:sz w:val="21"/>
      <w:szCs w:val="21"/>
    </w:rPr>
  </w:style>
  <w:style w:type="paragraph" w:customStyle="1" w:styleId="128">
    <w:name w:val="文本"/>
    <w:qFormat/>
    <w:uiPriority w:val="0"/>
    <w:pPr>
      <w:widowControl w:val="0"/>
      <w:spacing w:line="360" w:lineRule="auto"/>
      <w:ind w:firstLine="480" w:firstLineChars="200"/>
      <w:jc w:val="both"/>
    </w:pPr>
    <w:rPr>
      <w:rFonts w:ascii="Times New Roman" w:hAnsi="Times New Roman" w:eastAsia="宋体" w:cs="宋体"/>
      <w:snapToGrid w:val="0"/>
      <w:color w:val="000000"/>
      <w:sz w:val="24"/>
      <w:lang w:val="en-US" w:eastAsia="zh-CN" w:bidi="ar-SA"/>
    </w:rPr>
  </w:style>
  <w:style w:type="paragraph" w:customStyle="1" w:styleId="129">
    <w:name w:val="Table caption|1"/>
    <w:basedOn w:val="1"/>
    <w:qFormat/>
    <w:uiPriority w:val="0"/>
    <w:pPr>
      <w:widowControl w:val="0"/>
      <w:jc w:val="both"/>
    </w:pPr>
    <w:rPr>
      <w:rFonts w:ascii="宋体" w:hAnsi="宋体" w:cs="宋体"/>
      <w:b/>
      <w:bCs/>
      <w:sz w:val="24"/>
      <w:lang w:val="zh-TW" w:eastAsia="zh-TW" w:bidi="zh-TW"/>
    </w:rPr>
  </w:style>
  <w:style w:type="paragraph" w:customStyle="1" w:styleId="130">
    <w:name w:val="Other|1"/>
    <w:basedOn w:val="1"/>
    <w:qFormat/>
    <w:uiPriority w:val="0"/>
    <w:pPr>
      <w:widowControl w:val="0"/>
      <w:spacing w:after="30" w:line="425" w:lineRule="auto"/>
      <w:ind w:firstLine="400"/>
      <w:jc w:val="both"/>
    </w:pPr>
    <w:rPr>
      <w:rFonts w:ascii="宋体" w:hAnsi="宋体" w:cs="宋体"/>
      <w:sz w:val="24"/>
      <w:lang w:val="zh-TW" w:eastAsia="zh-TW" w:bidi="zh-TW"/>
    </w:rPr>
  </w:style>
  <w:style w:type="paragraph" w:customStyle="1" w:styleId="131">
    <w:name w:val="表哥哥哥哥哥哥哥哥"/>
    <w:basedOn w:val="1"/>
    <w:qFormat/>
    <w:uiPriority w:val="99"/>
    <w:pPr>
      <w:jc w:val="center"/>
    </w:pPr>
    <w:rPr>
      <w:szCs w:val="21"/>
    </w:rPr>
  </w:style>
  <w:style w:type="paragraph" w:customStyle="1" w:styleId="132">
    <w:name w:val="p0"/>
    <w:basedOn w:val="1"/>
    <w:qFormat/>
    <w:uiPriority w:val="0"/>
    <w:pPr>
      <w:widowControl w:val="0"/>
      <w:spacing w:line="360" w:lineRule="auto"/>
      <w:ind w:firstLine="567"/>
      <w:jc w:val="both"/>
    </w:pPr>
    <w:rPr>
      <w:rFonts w:eastAsia="仿宋_GB2312"/>
      <w:kern w:val="2"/>
      <w:sz w:val="28"/>
      <w:szCs w:val="18"/>
    </w:rPr>
  </w:style>
  <w:style w:type="paragraph" w:customStyle="1" w:styleId="133">
    <w:name w:val="金皇-表格内文字"/>
    <w:basedOn w:val="1"/>
    <w:qFormat/>
    <w:uiPriority w:val="0"/>
    <w:pPr>
      <w:tabs>
        <w:tab w:val="left" w:pos="0"/>
      </w:tabs>
      <w:adjustRightInd w:val="0"/>
      <w:snapToGrid w:val="0"/>
      <w:jc w:val="center"/>
    </w:pPr>
    <w:rPr>
      <w:snapToGrid w:val="0"/>
      <w:szCs w:val="21"/>
    </w:rPr>
  </w:style>
  <w:style w:type="character" w:customStyle="1" w:styleId="134">
    <w:name w:val="font01"/>
    <w:basedOn w:val="32"/>
    <w:qFormat/>
    <w:uiPriority w:val="0"/>
    <w:rPr>
      <w:rFonts w:hint="eastAsia" w:ascii="宋体" w:hAnsi="宋体" w:eastAsia="宋体" w:cs="宋体"/>
      <w:color w:val="000000"/>
      <w:sz w:val="21"/>
      <w:szCs w:val="21"/>
      <w:u w:val="none"/>
    </w:rPr>
  </w:style>
  <w:style w:type="character" w:customStyle="1" w:styleId="135">
    <w:name w:val="font21"/>
    <w:basedOn w:val="32"/>
    <w:qFormat/>
    <w:uiPriority w:val="0"/>
    <w:rPr>
      <w:rFonts w:hint="default" w:ascii="Times New Roman" w:hAnsi="Times New Roman" w:cs="Times New Roman"/>
      <w:color w:val="000000"/>
      <w:sz w:val="21"/>
      <w:szCs w:val="21"/>
      <w:u w:val="none"/>
    </w:rPr>
  </w:style>
  <w:style w:type="paragraph" w:customStyle="1" w:styleId="136">
    <w:name w:val="正文11111111111"/>
    <w:basedOn w:val="1"/>
    <w:qFormat/>
    <w:uiPriority w:val="0"/>
    <w:pPr>
      <w:spacing w:line="360" w:lineRule="auto"/>
      <w:ind w:firstLine="480" w:firstLineChars="200"/>
    </w:pPr>
    <w:rPr>
      <w:rFonts w:ascii="宋体" w:hAnsi="宋体"/>
      <w:sz w:val="24"/>
    </w:rPr>
  </w:style>
  <w:style w:type="paragraph" w:customStyle="1" w:styleId="137">
    <w:name w:val="丰兴达正文"/>
    <w:basedOn w:val="1"/>
    <w:qFormat/>
    <w:uiPriority w:val="0"/>
    <w:pPr>
      <w:spacing w:line="360" w:lineRule="auto"/>
      <w:ind w:firstLine="720" w:firstLineChars="200"/>
    </w:pPr>
    <w:rPr>
      <w:rFonts w:ascii="Times New Roman" w:hAnsi="Times New Roman" w:eastAsia="宋体"/>
    </w:rPr>
  </w:style>
  <w:style w:type="paragraph" w:customStyle="1" w:styleId="138">
    <w:name w:val="（环评）表格内容"/>
    <w:basedOn w:val="1"/>
    <w:next w:val="16"/>
    <w:qFormat/>
    <w:uiPriority w:val="0"/>
    <w:pPr>
      <w:adjustRightInd w:val="0"/>
      <w:snapToGrid w:val="0"/>
      <w:spacing w:line="240" w:lineRule="auto"/>
      <w:ind w:firstLine="0" w:firstLineChars="0"/>
      <w:jc w:val="center"/>
    </w:pPr>
    <w:rPr>
      <w:rFonts w:ascii="Times New Roman" w:hAnsi="Times New Roman" w:eastAsia="宋体"/>
      <w:iCs/>
      <w:sz w:val="21"/>
      <w:szCs w:val="21"/>
    </w:rPr>
  </w:style>
  <w:style w:type="paragraph" w:customStyle="1" w:styleId="139">
    <w:name w:val="足乐正文"/>
    <w:basedOn w:val="1"/>
    <w:qFormat/>
    <w:uiPriority w:val="0"/>
    <w:pPr>
      <w:spacing w:line="360" w:lineRule="auto"/>
      <w:ind w:firstLine="720" w:firstLineChars="200"/>
    </w:pPr>
    <w:rPr>
      <w:rFonts w:ascii="Times New Roman" w:hAnsi="Times New Roman"/>
    </w:rPr>
  </w:style>
  <w:style w:type="paragraph" w:customStyle="1" w:styleId="140">
    <w:name w:val="5文章(治)"/>
    <w:basedOn w:val="1"/>
    <w:qFormat/>
    <w:uiPriority w:val="0"/>
    <w:pPr>
      <w:keepNext w:val="0"/>
      <w:keepLines w:val="0"/>
      <w:widowControl w:val="0"/>
      <w:suppressLineNumbers w:val="0"/>
      <w:spacing w:before="0" w:beforeAutospacing="0" w:after="0" w:afterAutospacing="0" w:line="360" w:lineRule="auto"/>
      <w:ind w:left="0" w:right="0" w:firstLine="560" w:firstLineChars="200"/>
      <w:jc w:val="both"/>
    </w:pPr>
    <w:rPr>
      <w:rFonts w:hint="default" w:ascii="Times New Roman" w:hAnsi="Times New Roman" w:eastAsia="宋体" w:cs="Times New Roman"/>
      <w:kern w:val="2"/>
      <w:sz w:val="24"/>
      <w:szCs w:val="20"/>
      <w:lang w:val="en-US" w:eastAsia="zh-CN" w:bidi="ar-SA"/>
    </w:rPr>
  </w:style>
  <w:style w:type="paragraph" w:customStyle="1" w:styleId="141">
    <w:name w:val="正文格式111"/>
    <w:basedOn w:val="1"/>
    <w:qFormat/>
    <w:uiPriority w:val="0"/>
    <w:pPr>
      <w:spacing w:line="420" w:lineRule="auto"/>
      <w:ind w:firstLine="480" w:firstLineChars="200"/>
    </w:pPr>
    <w:rPr>
      <w:bCs/>
      <w:kern w:val="0"/>
      <w:sz w:val="24"/>
    </w:rPr>
  </w:style>
  <w:style w:type="paragraph" w:customStyle="1" w:styleId="142">
    <w:name w:val="111正文的格式"/>
    <w:basedOn w:val="1"/>
    <w:qFormat/>
    <w:uiPriority w:val="0"/>
    <w:pPr>
      <w:adjustRightInd w:val="0"/>
      <w:snapToGrid w:val="0"/>
      <w:spacing w:line="360" w:lineRule="auto"/>
      <w:ind w:firstLine="480" w:firstLineChars="200"/>
    </w:pPr>
    <w:rPr>
      <w:color w:val="0000FF"/>
      <w:sz w:val="24"/>
    </w:rPr>
  </w:style>
  <w:style w:type="paragraph" w:customStyle="1" w:styleId="143">
    <w:name w:val="1表头（小四）"/>
    <w:basedOn w:val="1"/>
    <w:qFormat/>
    <w:uiPriority w:val="0"/>
    <w:pPr>
      <w:shd w:val="clear" w:color="auto" w:fill="auto"/>
      <w:spacing w:line="360" w:lineRule="auto"/>
      <w:jc w:val="center"/>
    </w:pPr>
    <w:rPr>
      <w:rFonts w:ascii="宋体" w:hAnsi="宋体" w:eastAsia="宋体" w:cs="宋体"/>
      <w:b/>
      <w:color w:val="000000"/>
      <w:sz w:val="24"/>
      <w:szCs w:val="28"/>
      <w:u w:val="none"/>
      <w:shd w:val="clear" w:color="auto" w:fill="auto"/>
      <w:lang w:val="zh-TW" w:eastAsia="zh-TW" w:bidi="zh-TW"/>
    </w:rPr>
  </w:style>
  <w:style w:type="paragraph" w:customStyle="1" w:styleId="144">
    <w:name w:val="1表格（5宋.）"/>
    <w:basedOn w:val="1"/>
    <w:qFormat/>
    <w:uiPriority w:val="0"/>
    <w:pPr>
      <w:shd w:val="clear" w:color="auto" w:fill="auto"/>
      <w:spacing w:line="240" w:lineRule="auto"/>
      <w:ind w:firstLine="0" w:firstLineChars="0"/>
      <w:jc w:val="center"/>
    </w:pPr>
    <w:rPr>
      <w:rFonts w:ascii="宋体" w:hAnsi="宋体" w:eastAsia="宋体" w:cs="宋体"/>
      <w:color w:val="000000"/>
      <w:sz w:val="21"/>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6" Type="http://schemas.openxmlformats.org/officeDocument/2006/relationships/fontTable" Target="fontTable.xml"/><Relationship Id="rId35" Type="http://schemas.microsoft.com/office/2006/relationships/keyMapCustomizations" Target="customizations.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20.png"/><Relationship Id="rId30" Type="http://schemas.openxmlformats.org/officeDocument/2006/relationships/image" Target="media/image19.png"/><Relationship Id="rId3" Type="http://schemas.openxmlformats.org/officeDocument/2006/relationships/footer" Target="footer1.xml"/><Relationship Id="rId29" Type="http://schemas.openxmlformats.org/officeDocument/2006/relationships/image" Target="media/image18.jpeg"/><Relationship Id="rId28" Type="http://schemas.openxmlformats.org/officeDocument/2006/relationships/image" Target="media/image17.jpeg"/><Relationship Id="rId27" Type="http://schemas.openxmlformats.org/officeDocument/2006/relationships/image" Target="media/image16.emf"/><Relationship Id="rId26" Type="http://schemas.openxmlformats.org/officeDocument/2006/relationships/image" Target="media/image15.png"/><Relationship Id="rId25" Type="http://schemas.openxmlformats.org/officeDocument/2006/relationships/image" Target="media/image14.emf"/><Relationship Id="rId24" Type="http://schemas.openxmlformats.org/officeDocument/2006/relationships/image" Target="media/image13.wmf"/><Relationship Id="rId23" Type="http://schemas.openxmlformats.org/officeDocument/2006/relationships/image" Target="media/image12.wmf"/><Relationship Id="rId22" Type="http://schemas.openxmlformats.org/officeDocument/2006/relationships/image" Target="media/image11.wmf"/><Relationship Id="rId21" Type="http://schemas.openxmlformats.org/officeDocument/2006/relationships/image" Target="media/image10.wmf"/><Relationship Id="rId20" Type="http://schemas.openxmlformats.org/officeDocument/2006/relationships/image" Target="media/image9.jpeg"/><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image" Target="media/image7.emf"/><Relationship Id="rId17" Type="http://schemas.openxmlformats.org/officeDocument/2006/relationships/oleObject" Target="embeddings/oleObject2.bin"/><Relationship Id="rId16" Type="http://schemas.openxmlformats.org/officeDocument/2006/relationships/image" Target="media/image6.png"/><Relationship Id="rId15" Type="http://schemas.openxmlformats.org/officeDocument/2006/relationships/image" Target="media/image5.emf"/><Relationship Id="rId14" Type="http://schemas.openxmlformats.org/officeDocument/2006/relationships/oleObject" Target="embeddings/oleObject1.bin"/><Relationship Id="rId13" Type="http://schemas.openxmlformats.org/officeDocument/2006/relationships/image" Target="media/image4.wmf"/><Relationship Id="rId12" Type="http://schemas.openxmlformats.org/officeDocument/2006/relationships/image" Target="media/image3.wmf"/><Relationship Id="rId11" Type="http://schemas.openxmlformats.org/officeDocument/2006/relationships/image" Target="media/image2.wmf"/><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6B6AED-6CC6-4065-A824-6AB38C9DFA6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71</Pages>
  <Words>39914</Words>
  <Characters>46846</Characters>
  <Lines>704</Lines>
  <Paragraphs>198</Paragraphs>
  <TotalTime>1</TotalTime>
  <ScaleCrop>false</ScaleCrop>
  <LinksUpToDate>false</LinksUpToDate>
  <CharactersWithSpaces>47193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2020-12-24T01:29:00Z</dcterms:created>
  <dc:creator>lhj</dc:creator>
  <cp:lastModifiedBy>JJBoom</cp:lastModifiedBy>
  <cp:lastPrinted>2022-03-07T09:15:00Z</cp:lastPrinted>
  <dcterms:modified xsi:type="dcterms:W3CDTF">2023-06-02T04:14:11Z</dcterms:modified>
  <dc:title>附件2</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ECC42409D2C84879A9462D0367407328_13</vt:lpwstr>
  </property>
</Properties>
</file>