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00" w:line="360" w:lineRule="auto"/>
        <w:jc w:val="center"/>
        <w:rPr>
          <w:rFonts w:ascii="Times New Roman" w:hAnsi="Times New Roman" w:eastAsia="楷体"/>
          <w:b/>
          <w:color w:val="000000"/>
          <w:sz w:val="48"/>
          <w:szCs w:val="20"/>
        </w:rPr>
      </w:pPr>
    </w:p>
    <w:p>
      <w:pPr>
        <w:spacing w:line="360" w:lineRule="auto"/>
        <w:jc w:val="center"/>
        <w:rPr>
          <w:rFonts w:ascii="Times New Roman" w:hAnsi="Times New Roman" w:eastAsia="楷体"/>
          <w:b/>
          <w:color w:val="000000"/>
          <w:sz w:val="48"/>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楷体"/>
          <w:b/>
          <w:color w:val="000000"/>
          <w:sz w:val="52"/>
          <w:szCs w:val="52"/>
          <w:lang w:eastAsia="zh-CN"/>
        </w:rPr>
      </w:pPr>
      <w:r>
        <w:rPr>
          <w:rFonts w:hint="eastAsia" w:ascii="Times New Roman" w:hAnsi="Times New Roman" w:eastAsia="楷体"/>
          <w:b/>
          <w:color w:val="000000"/>
          <w:sz w:val="52"/>
          <w:szCs w:val="52"/>
          <w:lang w:eastAsia="zh-CN"/>
        </w:rPr>
        <w:t>泉州怡辰科技有限公司年产注塑品</w:t>
      </w:r>
      <w:r>
        <w:rPr>
          <w:rFonts w:hint="eastAsia" w:ascii="Times New Roman" w:hAnsi="Times New Roman" w:eastAsia="楷体"/>
          <w:b/>
          <w:color w:val="000000"/>
          <w:sz w:val="52"/>
          <w:szCs w:val="52"/>
          <w:lang w:val="en-US" w:eastAsia="zh-CN"/>
        </w:rPr>
        <w:t>200万件</w:t>
      </w:r>
      <w:r>
        <w:rPr>
          <w:rFonts w:hint="eastAsia" w:ascii="Times New Roman" w:hAnsi="Times New Roman" w:eastAsia="楷体"/>
          <w:b/>
          <w:color w:val="000000"/>
          <w:sz w:val="52"/>
          <w:szCs w:val="52"/>
          <w:lang w:eastAsia="zh-CN"/>
        </w:rPr>
        <w:t>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楷体"/>
          <w:b/>
          <w:color w:val="000000"/>
          <w:sz w:val="52"/>
          <w:szCs w:val="52"/>
          <w:lang w:eastAsia="zh-CN"/>
        </w:rPr>
      </w:pPr>
      <w:r>
        <w:rPr>
          <w:rFonts w:hint="eastAsia" w:ascii="Times New Roman" w:hAnsi="Times New Roman" w:eastAsia="楷体"/>
          <w:b/>
          <w:color w:val="000000"/>
          <w:sz w:val="52"/>
          <w:szCs w:val="52"/>
        </w:rPr>
        <w:t>竣工环境保护验收</w:t>
      </w:r>
      <w:r>
        <w:rPr>
          <w:rFonts w:hint="eastAsia" w:ascii="Times New Roman" w:hAnsi="Times New Roman" w:eastAsia="楷体"/>
          <w:b/>
          <w:color w:val="000000"/>
          <w:sz w:val="52"/>
          <w:szCs w:val="52"/>
          <w:lang w:eastAsia="zh-CN"/>
        </w:rPr>
        <w:t>监测</w:t>
      </w:r>
      <w:r>
        <w:rPr>
          <w:rFonts w:hint="eastAsia" w:ascii="Times New Roman" w:hAnsi="Times New Roman" w:eastAsia="楷体"/>
          <w:b/>
          <w:color w:val="000000"/>
          <w:sz w:val="52"/>
          <w:szCs w:val="52"/>
        </w:rPr>
        <w:t>报告</w:t>
      </w:r>
      <w:r>
        <w:rPr>
          <w:rFonts w:hint="eastAsia" w:ascii="Times New Roman" w:hAnsi="Times New Roman" w:eastAsia="楷体"/>
          <w:b/>
          <w:color w:val="000000"/>
          <w:sz w:val="52"/>
          <w:szCs w:val="52"/>
          <w:lang w:eastAsia="zh-CN"/>
        </w:rPr>
        <w:t>表</w:t>
      </w: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autoSpaceDE w:val="0"/>
        <w:autoSpaceDN w:val="0"/>
        <w:adjustRightInd w:val="0"/>
        <w:spacing w:line="360" w:lineRule="auto"/>
        <w:ind w:firstLine="420" w:firstLineChars="200"/>
        <w:jc w:val="left"/>
        <w:rPr>
          <w:rFonts w:ascii="Times New Roman" w:hAnsi="Times New Roman"/>
          <w:color w:val="000000"/>
          <w:kern w:val="0"/>
          <w:szCs w:val="20"/>
        </w:rPr>
      </w:pPr>
    </w:p>
    <w:p>
      <w:pPr>
        <w:spacing w:line="360" w:lineRule="auto"/>
        <w:jc w:val="center"/>
        <w:rPr>
          <w:rFonts w:ascii="Times New Roman" w:hAnsi="Times New Roman"/>
          <w:color w:val="000000"/>
          <w:sz w:val="36"/>
          <w:szCs w:val="36"/>
        </w:rPr>
      </w:pPr>
      <w:r>
        <w:rPr>
          <w:rFonts w:hint="eastAsia" w:ascii="Times New Roman" w:hAnsi="Times New Roman"/>
          <w:color w:val="000000"/>
          <w:sz w:val="36"/>
          <w:szCs w:val="36"/>
        </w:rPr>
        <w:t>建设单位</w:t>
      </w:r>
      <w:r>
        <w:rPr>
          <w:rFonts w:ascii="Times New Roman" w:hAnsi="Times New Roman"/>
          <w:color w:val="000000"/>
          <w:sz w:val="36"/>
          <w:szCs w:val="36"/>
        </w:rPr>
        <w:t>:</w:t>
      </w:r>
      <w:r>
        <w:rPr>
          <w:rFonts w:hint="eastAsia" w:ascii="Times New Roman" w:hAnsi="Times New Roman"/>
          <w:color w:val="000000"/>
          <w:sz w:val="36"/>
          <w:szCs w:val="36"/>
          <w:lang w:eastAsia="zh-CN"/>
        </w:rPr>
        <w:t>泉州怡辰科技有限公司</w:t>
      </w:r>
    </w:p>
    <w:p>
      <w:pPr>
        <w:autoSpaceDE w:val="0"/>
        <w:autoSpaceDN w:val="0"/>
        <w:adjustRightInd w:val="0"/>
        <w:spacing w:line="360" w:lineRule="auto"/>
        <w:jc w:val="center"/>
        <w:rPr>
          <w:rFonts w:hint="eastAsia" w:ascii="Times New Roman" w:hAnsi="Times New Roman"/>
          <w:color w:val="000000"/>
          <w:sz w:val="36"/>
          <w:szCs w:val="36"/>
          <w:lang w:eastAsia="zh-CN"/>
        </w:rPr>
      </w:pPr>
      <w:r>
        <w:rPr>
          <w:rFonts w:hint="eastAsia" w:ascii="Times New Roman" w:hAnsi="Times New Roman"/>
          <w:color w:val="000000"/>
          <w:sz w:val="36"/>
          <w:szCs w:val="36"/>
        </w:rPr>
        <w:t>编制单位</w:t>
      </w:r>
      <w:r>
        <w:rPr>
          <w:rFonts w:ascii="Times New Roman" w:hAnsi="Times New Roman"/>
          <w:color w:val="000000"/>
          <w:sz w:val="36"/>
          <w:szCs w:val="36"/>
        </w:rPr>
        <w:t>:</w:t>
      </w:r>
      <w:r>
        <w:rPr>
          <w:rFonts w:hint="eastAsia" w:ascii="Times New Roman" w:hAnsi="Times New Roman"/>
          <w:color w:val="000000"/>
          <w:sz w:val="36"/>
          <w:szCs w:val="36"/>
          <w:lang w:eastAsia="zh-CN"/>
        </w:rPr>
        <w:t>泉州怡辰科技有限公司</w:t>
      </w:r>
    </w:p>
    <w:p>
      <w:pPr>
        <w:autoSpaceDE w:val="0"/>
        <w:autoSpaceDN w:val="0"/>
        <w:adjustRightInd w:val="0"/>
        <w:spacing w:line="360" w:lineRule="auto"/>
        <w:jc w:val="center"/>
        <w:rPr>
          <w:rFonts w:hint="eastAsia" w:ascii="Times New Roman" w:hAnsi="Times New Roman" w:eastAsia="楷体"/>
          <w:b/>
          <w:color w:val="000000"/>
          <w:sz w:val="36"/>
          <w:szCs w:val="36"/>
        </w:rPr>
      </w:pPr>
      <w:r>
        <w:rPr>
          <w:rFonts w:hint="eastAsia" w:ascii="Times New Roman" w:hAnsi="Times New Roman" w:eastAsia="楷体"/>
          <w:b/>
          <w:color w:val="000000"/>
          <w:sz w:val="36"/>
          <w:szCs w:val="36"/>
        </w:rPr>
        <w:t>二</w:t>
      </w:r>
      <w:r>
        <w:rPr>
          <w:rFonts w:hint="eastAsia" w:ascii="楷体" w:hAnsi="楷体" w:eastAsia="楷体" w:cs="楷体"/>
          <w:b w:val="0"/>
          <w:bCs/>
          <w:color w:val="000000"/>
          <w:sz w:val="36"/>
          <w:szCs w:val="36"/>
        </w:rPr>
        <w:t>Ο</w:t>
      </w:r>
      <w:r>
        <w:rPr>
          <w:rFonts w:hint="eastAsia" w:ascii="Times New Roman" w:hAnsi="Times New Roman" w:eastAsia="楷体"/>
          <w:b/>
          <w:color w:val="000000"/>
          <w:sz w:val="36"/>
          <w:szCs w:val="36"/>
        </w:rPr>
        <w:t>二</w:t>
      </w:r>
      <w:r>
        <w:rPr>
          <w:rFonts w:hint="eastAsia" w:ascii="Times New Roman" w:hAnsi="Times New Roman" w:eastAsia="楷体"/>
          <w:b/>
          <w:color w:val="000000"/>
          <w:sz w:val="36"/>
          <w:szCs w:val="36"/>
          <w:lang w:eastAsia="zh-CN"/>
        </w:rPr>
        <w:t>二</w:t>
      </w:r>
      <w:r>
        <w:rPr>
          <w:rFonts w:hint="eastAsia" w:ascii="Times New Roman" w:hAnsi="Times New Roman" w:eastAsia="楷体"/>
          <w:b/>
          <w:color w:val="000000"/>
          <w:sz w:val="36"/>
          <w:szCs w:val="36"/>
        </w:rPr>
        <w:t>年</w:t>
      </w:r>
      <w:r>
        <w:rPr>
          <w:rFonts w:hint="eastAsia" w:ascii="Times New Roman" w:hAnsi="Times New Roman" w:eastAsia="楷体"/>
          <w:b/>
          <w:color w:val="000000"/>
          <w:sz w:val="36"/>
          <w:szCs w:val="36"/>
          <w:lang w:eastAsia="zh-CN"/>
        </w:rPr>
        <w:t>八</w:t>
      </w:r>
      <w:r>
        <w:rPr>
          <w:rFonts w:hint="eastAsia" w:ascii="Times New Roman" w:hAnsi="Times New Roman" w:eastAsia="楷体"/>
          <w:b/>
          <w:color w:val="000000"/>
          <w:sz w:val="36"/>
          <w:szCs w:val="36"/>
        </w:rPr>
        <w:t>月</w:t>
      </w:r>
    </w:p>
    <w:p>
      <w:pPr>
        <w:pStyle w:val="27"/>
        <w:sectPr>
          <w:headerReference r:id="rId5" w:type="first"/>
          <w:footerReference r:id="rId7" w:type="first"/>
          <w:headerReference r:id="rId3" w:type="default"/>
          <w:headerReference r:id="rId4" w:type="even"/>
          <w:footerReference r:id="rId6" w:type="even"/>
          <w:pgSz w:w="11907" w:h="16840"/>
          <w:pgMar w:top="1134" w:right="964" w:bottom="1134" w:left="1134" w:header="851" w:footer="851" w:gutter="340"/>
          <w:pgBorders>
            <w:top w:val="none" w:sz="0" w:space="0"/>
            <w:left w:val="none" w:sz="0" w:space="0"/>
            <w:bottom w:val="none" w:sz="0" w:space="0"/>
            <w:right w:val="none" w:sz="0" w:space="0"/>
          </w:pgBorders>
          <w:cols w:space="720" w:num="1"/>
        </w:sectPr>
      </w:pPr>
    </w:p>
    <w:p>
      <w:pPr>
        <w:spacing w:line="360" w:lineRule="auto"/>
        <w:rPr>
          <w:rFonts w:ascii="Times New Roman" w:hAnsi="Times New Roman"/>
          <w:b/>
          <w:bCs/>
          <w:sz w:val="44"/>
          <w:szCs w:val="44"/>
        </w:rPr>
      </w:pPr>
    </w:p>
    <w:p>
      <w:pPr>
        <w:spacing w:line="360" w:lineRule="auto"/>
        <w:rPr>
          <w:rFonts w:hint="default" w:ascii="Times New Roman" w:hAnsi="Times New Roman" w:eastAsia="宋体"/>
          <w:bCs/>
          <w:sz w:val="30"/>
          <w:szCs w:val="30"/>
          <w:lang w:val="en-US" w:eastAsia="zh-CN"/>
        </w:rPr>
      </w:pPr>
      <w:r>
        <w:rPr>
          <w:rFonts w:ascii="Times New Roman" w:hAnsi="Times New Roman"/>
          <w:bCs/>
          <w:sz w:val="30"/>
          <w:szCs w:val="30"/>
        </w:rPr>
        <w:t>建设单位</w:t>
      </w:r>
      <w:r>
        <w:rPr>
          <w:rFonts w:hint="eastAsia" w:ascii="Times New Roman" w:hAnsi="Times New Roman"/>
          <w:bCs/>
          <w:sz w:val="30"/>
          <w:szCs w:val="30"/>
          <w:lang w:eastAsia="zh-CN"/>
        </w:rPr>
        <w:t>法人代表（签字）</w:t>
      </w:r>
      <w:r>
        <w:rPr>
          <w:rFonts w:ascii="Times New Roman" w:hAnsi="Times New Roman"/>
          <w:bCs/>
          <w:sz w:val="30"/>
          <w:szCs w:val="30"/>
        </w:rPr>
        <w:t>：</w:t>
      </w:r>
      <w:r>
        <w:rPr>
          <w:rFonts w:hint="eastAsia" w:ascii="Times New Roman" w:hAnsi="Times New Roman"/>
          <w:bCs/>
          <w:sz w:val="30"/>
          <w:szCs w:val="30"/>
          <w:lang w:eastAsia="zh-CN"/>
        </w:rPr>
        <w:t>周义允</w:t>
      </w:r>
      <w:r>
        <w:rPr>
          <w:rFonts w:hint="eastAsia" w:ascii="Times New Roman" w:hAnsi="Times New Roman"/>
          <w:bCs/>
          <w:sz w:val="30"/>
          <w:szCs w:val="30"/>
          <w:lang w:val="en-US" w:eastAsia="zh-CN"/>
        </w:rPr>
        <w:tab/>
      </w:r>
    </w:p>
    <w:p>
      <w:pPr>
        <w:spacing w:line="360" w:lineRule="auto"/>
        <w:rPr>
          <w:rFonts w:ascii="Times New Roman" w:hAnsi="Times New Roman"/>
          <w:bCs/>
          <w:sz w:val="30"/>
          <w:szCs w:val="30"/>
        </w:rPr>
      </w:pPr>
    </w:p>
    <w:p>
      <w:pPr>
        <w:spacing w:line="360" w:lineRule="auto"/>
        <w:rPr>
          <w:rFonts w:ascii="Times New Roman" w:hAnsi="Times New Roman"/>
          <w:bCs/>
          <w:sz w:val="30"/>
          <w:szCs w:val="30"/>
        </w:rPr>
      </w:pPr>
      <w:r>
        <w:rPr>
          <w:rFonts w:ascii="Times New Roman" w:hAnsi="Times New Roman"/>
          <w:bCs/>
          <w:sz w:val="30"/>
          <w:szCs w:val="30"/>
        </w:rPr>
        <w:t>编制单位</w:t>
      </w:r>
      <w:r>
        <w:rPr>
          <w:rFonts w:hint="eastAsia" w:ascii="Times New Roman" w:hAnsi="Times New Roman"/>
          <w:bCs/>
          <w:sz w:val="30"/>
          <w:szCs w:val="30"/>
          <w:lang w:eastAsia="zh-CN"/>
        </w:rPr>
        <w:t>法人代表（签字）</w:t>
      </w:r>
      <w:r>
        <w:rPr>
          <w:rFonts w:ascii="Times New Roman" w:hAnsi="Times New Roman"/>
          <w:bCs/>
          <w:sz w:val="30"/>
          <w:szCs w:val="30"/>
        </w:rPr>
        <w:t>：</w:t>
      </w:r>
      <w:r>
        <w:rPr>
          <w:rFonts w:hint="eastAsia" w:ascii="Times New Roman" w:hAnsi="Times New Roman"/>
          <w:bCs/>
          <w:sz w:val="30"/>
          <w:szCs w:val="30"/>
          <w:lang w:eastAsia="zh-CN"/>
        </w:rPr>
        <w:t>周义允</w:t>
      </w:r>
    </w:p>
    <w:p>
      <w:pPr>
        <w:spacing w:line="360" w:lineRule="auto"/>
        <w:rPr>
          <w:rFonts w:ascii="Times New Roman" w:hAnsi="Times New Roman"/>
          <w:bCs/>
          <w:sz w:val="30"/>
          <w:szCs w:val="30"/>
        </w:rPr>
      </w:pPr>
    </w:p>
    <w:p>
      <w:pPr>
        <w:spacing w:line="360" w:lineRule="auto"/>
        <w:rPr>
          <w:rFonts w:hint="eastAsia" w:ascii="Times New Roman" w:hAnsi="Times New Roman" w:eastAsia="宋体"/>
          <w:bCs/>
          <w:sz w:val="30"/>
          <w:szCs w:val="30"/>
          <w:lang w:eastAsia="zh-CN"/>
        </w:rPr>
      </w:pPr>
      <w:r>
        <w:rPr>
          <w:rFonts w:ascii="Times New Roman" w:hAnsi="Times New Roman"/>
          <w:bCs/>
          <w:sz w:val="30"/>
          <w:szCs w:val="30"/>
        </w:rPr>
        <w:t>项</w:t>
      </w:r>
      <w:r>
        <w:rPr>
          <w:rFonts w:hint="eastAsia" w:ascii="Times New Roman" w:hAnsi="Times New Roman"/>
          <w:bCs/>
          <w:sz w:val="30"/>
          <w:szCs w:val="30"/>
          <w:lang w:val="en-US" w:eastAsia="zh-CN"/>
        </w:rPr>
        <w:t xml:space="preserve"> </w:t>
      </w:r>
      <w:r>
        <w:rPr>
          <w:rFonts w:ascii="Times New Roman" w:hAnsi="Times New Roman"/>
          <w:bCs/>
          <w:sz w:val="30"/>
          <w:szCs w:val="30"/>
        </w:rPr>
        <w:t>目</w:t>
      </w:r>
      <w:r>
        <w:rPr>
          <w:rFonts w:hint="eastAsia" w:ascii="Times New Roman" w:hAnsi="Times New Roman"/>
          <w:bCs/>
          <w:sz w:val="30"/>
          <w:szCs w:val="30"/>
          <w:lang w:val="en-US" w:eastAsia="zh-CN"/>
        </w:rPr>
        <w:t xml:space="preserve"> </w:t>
      </w:r>
      <w:r>
        <w:rPr>
          <w:rFonts w:ascii="Times New Roman" w:hAnsi="Times New Roman"/>
          <w:bCs/>
          <w:sz w:val="30"/>
          <w:szCs w:val="30"/>
        </w:rPr>
        <w:t>负</w:t>
      </w:r>
      <w:r>
        <w:rPr>
          <w:rFonts w:hint="eastAsia" w:ascii="Times New Roman" w:hAnsi="Times New Roman"/>
          <w:bCs/>
          <w:sz w:val="30"/>
          <w:szCs w:val="30"/>
          <w:lang w:val="en-US" w:eastAsia="zh-CN"/>
        </w:rPr>
        <w:t xml:space="preserve"> </w:t>
      </w:r>
      <w:r>
        <w:rPr>
          <w:rFonts w:ascii="Times New Roman" w:hAnsi="Times New Roman"/>
          <w:bCs/>
          <w:sz w:val="30"/>
          <w:szCs w:val="30"/>
        </w:rPr>
        <w:t>责</w:t>
      </w:r>
      <w:r>
        <w:rPr>
          <w:rFonts w:hint="eastAsia" w:ascii="Times New Roman" w:hAnsi="Times New Roman"/>
          <w:bCs/>
          <w:sz w:val="30"/>
          <w:szCs w:val="30"/>
          <w:lang w:val="en-US" w:eastAsia="zh-CN"/>
        </w:rPr>
        <w:t xml:space="preserve"> </w:t>
      </w:r>
      <w:r>
        <w:rPr>
          <w:rFonts w:ascii="Times New Roman" w:hAnsi="Times New Roman"/>
          <w:bCs/>
          <w:sz w:val="30"/>
          <w:szCs w:val="30"/>
        </w:rPr>
        <w:t>人：</w:t>
      </w:r>
      <w:r>
        <w:rPr>
          <w:rFonts w:hint="eastAsia" w:ascii="Times New Roman" w:hAnsi="Times New Roman"/>
          <w:bCs/>
          <w:sz w:val="30"/>
          <w:szCs w:val="30"/>
          <w:lang w:eastAsia="zh-CN"/>
        </w:rPr>
        <w:t>吕士志</w:t>
      </w:r>
    </w:p>
    <w:p>
      <w:pPr>
        <w:pStyle w:val="27"/>
      </w:pPr>
    </w:p>
    <w:p>
      <w:pPr>
        <w:pStyle w:val="27"/>
        <w:rPr>
          <w:sz w:val="28"/>
          <w:szCs w:val="28"/>
        </w:rPr>
      </w:pPr>
      <w:r>
        <w:rPr>
          <w:rFonts w:hint="eastAsia"/>
          <w:sz w:val="28"/>
          <w:szCs w:val="28"/>
        </w:rPr>
        <w:t xml:space="preserve">填  </w:t>
      </w:r>
      <w:r>
        <w:rPr>
          <w:rFonts w:hint="eastAsia"/>
          <w:sz w:val="28"/>
          <w:szCs w:val="28"/>
          <w:lang w:val="en-US" w:eastAsia="zh-CN"/>
        </w:rPr>
        <w:t xml:space="preserve"> </w:t>
      </w:r>
      <w:r>
        <w:rPr>
          <w:rFonts w:hint="eastAsia"/>
          <w:sz w:val="28"/>
          <w:szCs w:val="28"/>
        </w:rPr>
        <w:t xml:space="preserve">表 </w:t>
      </w:r>
      <w:r>
        <w:rPr>
          <w:rFonts w:hint="eastAsia"/>
          <w:sz w:val="28"/>
          <w:szCs w:val="28"/>
          <w:lang w:val="en-US" w:eastAsia="zh-CN"/>
        </w:rPr>
        <w:t xml:space="preserve"> </w:t>
      </w:r>
      <w:r>
        <w:rPr>
          <w:rFonts w:hint="eastAsia"/>
          <w:sz w:val="28"/>
          <w:szCs w:val="28"/>
        </w:rPr>
        <w:t xml:space="preserve"> 人：</w:t>
      </w:r>
      <w:r>
        <w:rPr>
          <w:rFonts w:hint="eastAsia" w:ascii="Times New Roman" w:hAnsi="Times New Roman"/>
          <w:bCs/>
          <w:sz w:val="30"/>
          <w:szCs w:val="30"/>
          <w:lang w:eastAsia="zh-CN"/>
        </w:rPr>
        <w:t>吕士志</w:t>
      </w:r>
    </w:p>
    <w:p>
      <w:pPr>
        <w:spacing w:line="360" w:lineRule="auto"/>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p>
      <w:pPr>
        <w:pStyle w:val="27"/>
        <w:rPr>
          <w:rFonts w:ascii="Times New Roman" w:hAnsi="Times New Roman"/>
          <w:bCs/>
          <w:sz w:val="30"/>
          <w:szCs w:val="30"/>
        </w:rPr>
      </w:pPr>
    </w:p>
    <w:tbl>
      <w:tblPr>
        <w:tblStyle w:val="22"/>
        <w:tblW w:w="10107" w:type="dxa"/>
        <w:tblInd w:w="-218" w:type="dxa"/>
        <w:tblLayout w:type="autofit"/>
        <w:tblCellMar>
          <w:top w:w="0" w:type="dxa"/>
          <w:left w:w="108" w:type="dxa"/>
          <w:bottom w:w="0" w:type="dxa"/>
          <w:right w:w="108" w:type="dxa"/>
        </w:tblCellMar>
      </w:tblPr>
      <w:tblGrid>
        <w:gridCol w:w="5146"/>
        <w:gridCol w:w="4961"/>
      </w:tblGrid>
      <w:tr>
        <w:tblPrEx>
          <w:tblCellMar>
            <w:top w:w="0" w:type="dxa"/>
            <w:left w:w="108" w:type="dxa"/>
            <w:bottom w:w="0" w:type="dxa"/>
            <w:right w:w="108" w:type="dxa"/>
          </w:tblCellMar>
        </w:tblPrEx>
        <w:trPr>
          <w:cantSplit/>
          <w:trHeight w:val="523" w:hRule="atLeast"/>
        </w:trPr>
        <w:tc>
          <w:tcPr>
            <w:tcW w:w="5146" w:type="dxa"/>
            <w:noWrap w:val="0"/>
            <w:vAlign w:val="top"/>
          </w:tcPr>
          <w:p>
            <w:pPr>
              <w:spacing w:line="360" w:lineRule="auto"/>
              <w:ind w:left="1400" w:right="351" w:rightChars="167" w:hanging="1400" w:hangingChars="500"/>
              <w:jc w:val="left"/>
              <w:rPr>
                <w:rFonts w:ascii="Times New Roman" w:hAnsi="Times New Roman"/>
                <w:color w:val="000000"/>
                <w:sz w:val="28"/>
                <w:szCs w:val="28"/>
              </w:rPr>
            </w:pPr>
            <w:r>
              <w:rPr>
                <w:rFonts w:hint="eastAsia" w:ascii="Times New Roman" w:hAnsi="Times New Roman"/>
                <w:color w:val="000000"/>
                <w:sz w:val="28"/>
                <w:szCs w:val="28"/>
              </w:rPr>
              <w:t>建设单位：</w:t>
            </w:r>
            <w:r>
              <w:rPr>
                <w:rFonts w:hint="eastAsia" w:ascii="Times New Roman" w:hAnsi="Times New Roman"/>
                <w:color w:val="000000"/>
                <w:sz w:val="28"/>
                <w:szCs w:val="28"/>
                <w:lang w:eastAsia="zh-CN"/>
              </w:rPr>
              <w:t>泉州怡辰科技有限公司</w:t>
            </w:r>
          </w:p>
        </w:tc>
        <w:tc>
          <w:tcPr>
            <w:tcW w:w="4961" w:type="dxa"/>
            <w:noWrap w:val="0"/>
            <w:vAlign w:val="top"/>
          </w:tcPr>
          <w:p>
            <w:pPr>
              <w:spacing w:line="360" w:lineRule="auto"/>
              <w:ind w:left="1400" w:leftChars="0" w:right="351" w:rightChars="167" w:hanging="1400" w:hangingChars="500"/>
              <w:jc w:val="left"/>
              <w:rPr>
                <w:rFonts w:ascii="Times New Roman" w:hAnsi="Times New Roman"/>
                <w:color w:val="000000"/>
                <w:sz w:val="28"/>
                <w:szCs w:val="28"/>
              </w:rPr>
            </w:pPr>
            <w:r>
              <w:rPr>
                <w:rFonts w:hint="eastAsia" w:ascii="Times New Roman" w:hAnsi="Times New Roman"/>
                <w:color w:val="000000"/>
                <w:sz w:val="28"/>
                <w:szCs w:val="28"/>
                <w:lang w:eastAsia="zh-CN"/>
              </w:rPr>
              <w:t>编制</w:t>
            </w:r>
            <w:r>
              <w:rPr>
                <w:rFonts w:hint="eastAsia" w:ascii="Times New Roman" w:hAnsi="Times New Roman"/>
                <w:color w:val="000000"/>
                <w:sz w:val="28"/>
                <w:szCs w:val="28"/>
              </w:rPr>
              <w:t>单位：</w:t>
            </w:r>
            <w:r>
              <w:rPr>
                <w:rFonts w:hint="eastAsia" w:ascii="Times New Roman" w:hAnsi="Times New Roman"/>
                <w:color w:val="000000"/>
                <w:sz w:val="28"/>
                <w:szCs w:val="28"/>
                <w:lang w:eastAsia="zh-CN"/>
              </w:rPr>
              <w:t>泉州怡辰科技有限公司</w:t>
            </w:r>
          </w:p>
        </w:tc>
      </w:tr>
      <w:tr>
        <w:tblPrEx>
          <w:tblCellMar>
            <w:top w:w="0" w:type="dxa"/>
            <w:left w:w="108" w:type="dxa"/>
            <w:bottom w:w="0" w:type="dxa"/>
            <w:right w:w="108" w:type="dxa"/>
          </w:tblCellMar>
        </w:tblPrEx>
        <w:trPr>
          <w:cantSplit/>
          <w:trHeight w:val="643" w:hRule="atLeast"/>
        </w:trPr>
        <w:tc>
          <w:tcPr>
            <w:tcW w:w="5146" w:type="dxa"/>
            <w:noWrap w:val="0"/>
            <w:vAlign w:val="top"/>
          </w:tcPr>
          <w:p>
            <w:pPr>
              <w:spacing w:line="360" w:lineRule="auto"/>
              <w:ind w:right="351" w:rightChars="167"/>
              <w:jc w:val="left"/>
              <w:rPr>
                <w:rFonts w:hint="default" w:ascii="Times New Roman" w:hAnsi="Times New Roman"/>
                <w:color w:val="000000"/>
                <w:sz w:val="28"/>
                <w:szCs w:val="28"/>
                <w:lang w:val="en-US"/>
              </w:rPr>
            </w:pPr>
            <w:r>
              <w:rPr>
                <w:rFonts w:hint="eastAsia" w:ascii="Times New Roman" w:hAnsi="Times New Roman"/>
                <w:color w:val="000000"/>
                <w:sz w:val="28"/>
                <w:szCs w:val="28"/>
              </w:rPr>
              <w:t>电话：</w:t>
            </w:r>
            <w:r>
              <w:rPr>
                <w:rFonts w:hint="eastAsia" w:ascii="Times New Roman" w:hAnsi="Times New Roman" w:cs="Times New Roman"/>
                <w:color w:val="000000"/>
                <w:sz w:val="28"/>
                <w:szCs w:val="28"/>
                <w:lang w:val="en-US" w:eastAsia="zh-CN"/>
              </w:rPr>
              <w:t>15980836353</w:t>
            </w:r>
          </w:p>
        </w:tc>
        <w:tc>
          <w:tcPr>
            <w:tcW w:w="4961" w:type="dxa"/>
            <w:noWrap w:val="0"/>
            <w:vAlign w:val="top"/>
          </w:tcPr>
          <w:p>
            <w:pPr>
              <w:spacing w:line="360" w:lineRule="auto"/>
              <w:ind w:right="351" w:rightChars="167"/>
              <w:jc w:val="left"/>
              <w:rPr>
                <w:rFonts w:hint="default" w:ascii="Times New Roman" w:hAnsi="Times New Roman"/>
                <w:color w:val="000000"/>
                <w:sz w:val="28"/>
                <w:szCs w:val="28"/>
                <w:lang w:val="en-US"/>
              </w:rPr>
            </w:pPr>
            <w:r>
              <w:rPr>
                <w:rFonts w:hint="eastAsia" w:ascii="Times New Roman" w:hAnsi="Times New Roman"/>
                <w:color w:val="000000"/>
                <w:sz w:val="28"/>
                <w:szCs w:val="28"/>
              </w:rPr>
              <w:t>电话：</w:t>
            </w:r>
            <w:r>
              <w:rPr>
                <w:rFonts w:hint="eastAsia" w:ascii="Times New Roman" w:hAnsi="Times New Roman" w:cs="Times New Roman"/>
                <w:color w:val="000000"/>
                <w:sz w:val="28"/>
                <w:szCs w:val="28"/>
                <w:lang w:val="en-US" w:eastAsia="zh-CN"/>
              </w:rPr>
              <w:t>15980836353</w:t>
            </w:r>
          </w:p>
        </w:tc>
      </w:tr>
      <w:tr>
        <w:tblPrEx>
          <w:tblCellMar>
            <w:top w:w="0" w:type="dxa"/>
            <w:left w:w="108" w:type="dxa"/>
            <w:bottom w:w="0" w:type="dxa"/>
            <w:right w:w="108" w:type="dxa"/>
          </w:tblCellMar>
        </w:tblPrEx>
        <w:trPr>
          <w:cantSplit/>
          <w:trHeight w:val="643" w:hRule="atLeast"/>
        </w:trPr>
        <w:tc>
          <w:tcPr>
            <w:tcW w:w="5146" w:type="dxa"/>
            <w:noWrap w:val="0"/>
            <w:vAlign w:val="top"/>
          </w:tcPr>
          <w:p>
            <w:pPr>
              <w:spacing w:line="360" w:lineRule="auto"/>
              <w:ind w:right="351" w:rightChars="167"/>
              <w:jc w:val="left"/>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rPr>
              <w:t>邮编：362</w:t>
            </w:r>
            <w:r>
              <w:rPr>
                <w:rFonts w:hint="eastAsia" w:ascii="Times New Roman" w:hAnsi="Times New Roman"/>
                <w:color w:val="000000"/>
                <w:sz w:val="28"/>
                <w:szCs w:val="28"/>
                <w:lang w:val="en-US" w:eastAsia="zh-CN"/>
              </w:rPr>
              <w:t>6</w:t>
            </w:r>
            <w:r>
              <w:rPr>
                <w:rFonts w:hint="eastAsia" w:ascii="Times New Roman" w:hAnsi="Times New Roman"/>
                <w:color w:val="000000"/>
                <w:sz w:val="28"/>
                <w:szCs w:val="28"/>
              </w:rPr>
              <w:t>00</w:t>
            </w:r>
          </w:p>
        </w:tc>
        <w:tc>
          <w:tcPr>
            <w:tcW w:w="4961" w:type="dxa"/>
            <w:noWrap w:val="0"/>
            <w:vAlign w:val="top"/>
          </w:tcPr>
          <w:p>
            <w:pPr>
              <w:spacing w:line="360" w:lineRule="auto"/>
              <w:ind w:right="351" w:rightChars="167"/>
              <w:jc w:val="left"/>
              <w:rPr>
                <w:rFonts w:ascii="Times New Roman" w:hAnsi="Times New Roman"/>
                <w:color w:val="000000"/>
                <w:sz w:val="28"/>
                <w:szCs w:val="28"/>
              </w:rPr>
            </w:pPr>
            <w:r>
              <w:rPr>
                <w:rFonts w:hint="eastAsia" w:ascii="Times New Roman" w:hAnsi="Times New Roman"/>
                <w:color w:val="000000"/>
                <w:sz w:val="28"/>
                <w:szCs w:val="28"/>
              </w:rPr>
              <w:t>邮编：362</w:t>
            </w:r>
            <w:r>
              <w:rPr>
                <w:rFonts w:hint="eastAsia" w:ascii="Times New Roman" w:hAnsi="Times New Roman"/>
                <w:color w:val="000000"/>
                <w:sz w:val="28"/>
                <w:szCs w:val="28"/>
                <w:lang w:val="en-US" w:eastAsia="zh-CN"/>
              </w:rPr>
              <w:t>6</w:t>
            </w:r>
            <w:r>
              <w:rPr>
                <w:rFonts w:hint="eastAsia" w:ascii="Times New Roman" w:hAnsi="Times New Roman"/>
                <w:color w:val="000000"/>
                <w:sz w:val="28"/>
                <w:szCs w:val="28"/>
              </w:rPr>
              <w:t>00</w:t>
            </w:r>
          </w:p>
        </w:tc>
      </w:tr>
      <w:tr>
        <w:tblPrEx>
          <w:tblCellMar>
            <w:top w:w="0" w:type="dxa"/>
            <w:left w:w="108" w:type="dxa"/>
            <w:bottom w:w="0" w:type="dxa"/>
            <w:right w:w="108" w:type="dxa"/>
          </w:tblCellMar>
        </w:tblPrEx>
        <w:trPr>
          <w:cantSplit/>
          <w:trHeight w:val="643" w:hRule="atLeast"/>
        </w:trPr>
        <w:tc>
          <w:tcPr>
            <w:tcW w:w="5146" w:type="dxa"/>
            <w:noWrap w:val="0"/>
            <w:vAlign w:val="top"/>
          </w:tcPr>
          <w:p>
            <w:pPr>
              <w:spacing w:line="360" w:lineRule="auto"/>
              <w:ind w:left="840" w:right="351" w:rightChars="167" w:hanging="840" w:hangingChars="300"/>
              <w:jc w:val="left"/>
              <w:rPr>
                <w:rFonts w:hint="default" w:ascii="Times New Roman" w:hAnsi="Times New Roman"/>
                <w:color w:val="000000"/>
                <w:sz w:val="28"/>
                <w:szCs w:val="28"/>
                <w:lang w:val="en-US"/>
              </w:rPr>
            </w:pPr>
            <w:r>
              <w:rPr>
                <w:rFonts w:hint="eastAsia" w:ascii="Times New Roman" w:hAnsi="Times New Roman"/>
                <w:color w:val="000000"/>
                <w:sz w:val="28"/>
                <w:szCs w:val="28"/>
              </w:rPr>
              <w:t>地址：</w:t>
            </w:r>
            <w:r>
              <w:rPr>
                <w:rFonts w:hint="eastAsia" w:ascii="Times New Roman" w:hAnsi="Times New Roman" w:cs="Times New Roman"/>
                <w:color w:val="000000"/>
                <w:sz w:val="28"/>
                <w:szCs w:val="28"/>
                <w:lang w:val="en-US" w:eastAsia="zh-CN"/>
              </w:rPr>
              <w:t>福建省泉州市永春县榜德工业园D区1号</w:t>
            </w:r>
          </w:p>
        </w:tc>
        <w:tc>
          <w:tcPr>
            <w:tcW w:w="4961" w:type="dxa"/>
            <w:noWrap w:val="0"/>
            <w:vAlign w:val="top"/>
          </w:tcPr>
          <w:p>
            <w:pPr>
              <w:spacing w:line="360" w:lineRule="auto"/>
              <w:ind w:left="840" w:leftChars="0" w:right="351" w:rightChars="167" w:hanging="840" w:hangingChars="300"/>
              <w:jc w:val="left"/>
              <w:rPr>
                <w:rFonts w:hint="default" w:ascii="Times New Roman" w:hAnsi="Times New Roman" w:eastAsia="宋体"/>
                <w:color w:val="000000"/>
                <w:sz w:val="28"/>
                <w:szCs w:val="28"/>
                <w:lang w:val="en-US" w:eastAsia="zh-CN"/>
              </w:rPr>
            </w:pPr>
            <w:r>
              <w:rPr>
                <w:rFonts w:hint="eastAsia" w:ascii="Times New Roman" w:hAnsi="Times New Roman"/>
                <w:color w:val="000000"/>
                <w:sz w:val="28"/>
                <w:szCs w:val="28"/>
              </w:rPr>
              <w:t>地址：</w:t>
            </w:r>
            <w:r>
              <w:rPr>
                <w:rFonts w:hint="eastAsia" w:ascii="Times New Roman" w:hAnsi="Times New Roman" w:cs="Times New Roman"/>
                <w:color w:val="000000"/>
                <w:sz w:val="28"/>
                <w:szCs w:val="28"/>
                <w:lang w:val="en-US" w:eastAsia="zh-CN"/>
              </w:rPr>
              <w:t>福建省泉州市永春县榜德工业园D区1号</w:t>
            </w:r>
          </w:p>
        </w:tc>
      </w:tr>
    </w:tbl>
    <w:p>
      <w:pPr>
        <w:pStyle w:val="27"/>
        <w:rPr>
          <w:rFonts w:ascii="Times New Roman" w:hAnsi="Times New Roman"/>
          <w:bCs/>
          <w:sz w:val="30"/>
          <w:szCs w:val="30"/>
        </w:rPr>
      </w:pPr>
    </w:p>
    <w:p>
      <w:pPr>
        <w:spacing w:line="360" w:lineRule="auto"/>
        <w:rPr>
          <w:rFonts w:ascii="Times New Roman" w:hAnsi="Times New Roman"/>
          <w:bCs/>
          <w:sz w:val="24"/>
          <w:szCs w:val="24"/>
        </w:rPr>
      </w:pPr>
    </w:p>
    <w:p>
      <w:p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bookmarkStart w:id="1" w:name="_GoBack"/>
      <w:bookmarkEnd w:id="1"/>
      <w:r>
        <w:rPr>
          <w:rFonts w:hint="eastAsia" w:ascii="Times New Roman" w:hAnsi="Times New Roman"/>
          <w:b/>
          <w:color w:val="000000"/>
          <w:sz w:val="30"/>
          <w:szCs w:val="20"/>
        </w:rPr>
        <w:t>表一</w:t>
      </w:r>
    </w:p>
    <w:tbl>
      <w:tblPr>
        <w:tblStyle w:val="22"/>
        <w:tblW w:w="94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693"/>
        <w:gridCol w:w="1700"/>
        <w:gridCol w:w="1087"/>
        <w:gridCol w:w="858"/>
        <w:gridCol w:w="858"/>
        <w:gridCol w:w="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tcBorders>
              <w:top w:val="single" w:color="auto" w:sz="12" w:space="0"/>
            </w:tcBorders>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建设项目名称</w:t>
            </w:r>
          </w:p>
        </w:tc>
        <w:tc>
          <w:tcPr>
            <w:tcW w:w="7196" w:type="dxa"/>
            <w:gridSpan w:val="5"/>
            <w:tcBorders>
              <w:top w:val="single" w:color="auto" w:sz="12" w:space="0"/>
            </w:tcBorders>
            <w:vAlign w:val="center"/>
          </w:tcPr>
          <w:p>
            <w:pPr>
              <w:jc w:val="center"/>
              <w:rPr>
                <w:rFonts w:hint="default" w:ascii="Times New Roman" w:hAnsi="Times New Roman" w:eastAsia="宋体"/>
                <w:color w:val="000000"/>
                <w:sz w:val="24"/>
                <w:szCs w:val="20"/>
                <w:lang w:val="en-US" w:eastAsia="zh-CN"/>
              </w:rPr>
            </w:pPr>
            <w:r>
              <w:rPr>
                <w:rFonts w:hint="eastAsia" w:ascii="Times New Roman" w:hAnsi="Times New Roman"/>
                <w:color w:val="000000"/>
                <w:sz w:val="24"/>
                <w:szCs w:val="20"/>
                <w:lang w:eastAsia="zh-CN"/>
              </w:rPr>
              <w:t>泉州怡辰科技有限</w:t>
            </w:r>
            <w:r>
              <w:rPr>
                <w:rFonts w:hint="eastAsia" w:ascii="Times New Roman" w:hAnsi="Times New Roman" w:cs="Times New Roman"/>
                <w:color w:val="000000"/>
                <w:sz w:val="24"/>
                <w:szCs w:val="20"/>
                <w:lang w:eastAsia="zh-CN"/>
              </w:rPr>
              <w:t>公司年产注塑品200万件项目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建设单位名称</w:t>
            </w:r>
          </w:p>
        </w:tc>
        <w:tc>
          <w:tcPr>
            <w:tcW w:w="7196" w:type="dxa"/>
            <w:gridSpan w:val="5"/>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eastAsia="zh-CN"/>
              </w:rPr>
              <w:t>泉州怡辰科技有限</w:t>
            </w:r>
            <w:r>
              <w:rPr>
                <w:rFonts w:hint="eastAsia" w:ascii="Times New Roman" w:hAnsi="Times New Roman" w:cs="Times New Roman"/>
                <w:color w:val="000000"/>
                <w:sz w:val="24"/>
                <w:szCs w:val="20"/>
                <w:lang w:eastAsia="zh-CN"/>
              </w:rPr>
              <w:t>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建设项目性质</w:t>
            </w:r>
          </w:p>
        </w:tc>
        <w:tc>
          <w:tcPr>
            <w:tcW w:w="7196" w:type="dxa"/>
            <w:gridSpan w:val="5"/>
            <w:vAlign w:val="center"/>
          </w:tcPr>
          <w:p>
            <w:pPr>
              <w:jc w:val="center"/>
              <w:rPr>
                <w:rFonts w:hint="eastAsia" w:ascii="Times New Roman" w:hAnsi="Times New Roman" w:eastAsia="宋体"/>
                <w:color w:val="000000"/>
                <w:sz w:val="24"/>
                <w:szCs w:val="20"/>
                <w:lang w:eastAsia="zh-CN"/>
              </w:rPr>
            </w:pPr>
            <w:r>
              <w:rPr>
                <w:rFonts w:hint="eastAsia" w:ascii="Times New Roman" w:hAnsi="Times New Roman"/>
                <w:color w:val="000000"/>
                <w:sz w:val="24"/>
                <w:szCs w:val="20"/>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建设地点</w:t>
            </w:r>
          </w:p>
        </w:tc>
        <w:tc>
          <w:tcPr>
            <w:tcW w:w="7196" w:type="dxa"/>
            <w:gridSpan w:val="5"/>
            <w:vAlign w:val="center"/>
          </w:tcPr>
          <w:p>
            <w:pPr>
              <w:jc w:val="center"/>
              <w:rPr>
                <w:rFonts w:hint="eastAsia" w:ascii="Times New Roman" w:hAnsi="Times New Roman" w:eastAsia="宋体"/>
                <w:color w:val="000000"/>
                <w:sz w:val="24"/>
                <w:szCs w:val="20"/>
                <w:lang w:eastAsia="zh-CN"/>
              </w:rPr>
            </w:pPr>
            <w:r>
              <w:rPr>
                <w:rFonts w:hint="eastAsia" w:ascii="Times New Roman" w:hAnsi="Times New Roman"/>
                <w:color w:val="000000"/>
                <w:sz w:val="24"/>
                <w:szCs w:val="20"/>
                <w:lang w:val="en-US" w:eastAsia="zh-CN"/>
              </w:rPr>
              <w:t>福建省泉州市永春县榜德工业园D区1号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adjustRightInd w:val="0"/>
              <w:snapToGrid w:val="0"/>
              <w:jc w:val="center"/>
              <w:rPr>
                <w:rFonts w:hint="eastAsia" w:ascii="Times New Roman" w:hAnsi="Times New Roman"/>
                <w:b/>
                <w:color w:val="000000"/>
                <w:sz w:val="24"/>
                <w:szCs w:val="20"/>
              </w:rPr>
            </w:pPr>
            <w:r>
              <w:rPr>
                <w:rFonts w:hint="eastAsia" w:ascii="Times New Roman" w:hAnsi="Times New Roman"/>
                <w:b/>
                <w:color w:val="000000"/>
                <w:sz w:val="24"/>
                <w:szCs w:val="20"/>
              </w:rPr>
              <w:t>地理坐标</w:t>
            </w:r>
          </w:p>
        </w:tc>
        <w:tc>
          <w:tcPr>
            <w:tcW w:w="7196" w:type="dxa"/>
            <w:gridSpan w:val="5"/>
            <w:vAlign w:val="center"/>
          </w:tcPr>
          <w:p>
            <w:pPr>
              <w:jc w:val="center"/>
              <w:rPr>
                <w:rFonts w:hint="eastAsia" w:ascii="Times New Roman" w:hAnsi="Times New Roman"/>
                <w:color w:val="000000"/>
                <w:sz w:val="24"/>
                <w:szCs w:val="20"/>
                <w:lang w:val="en-US" w:eastAsia="zh-CN"/>
              </w:rPr>
            </w:pPr>
            <w:r>
              <w:rPr>
                <w:rFonts w:hint="eastAsia" w:ascii="Times New Roman" w:hAnsi="Times New Roman"/>
                <w:color w:val="000000"/>
                <w:sz w:val="24"/>
                <w:szCs w:val="20"/>
                <w:lang w:val="en-US" w:eastAsia="zh-CN"/>
              </w:rPr>
              <w:t>（东经118度18分8.000秒，北纬25度19分12.891秒）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主要产品名称</w:t>
            </w:r>
          </w:p>
        </w:tc>
        <w:tc>
          <w:tcPr>
            <w:tcW w:w="7196" w:type="dxa"/>
            <w:gridSpan w:val="5"/>
            <w:vAlign w:val="center"/>
          </w:tcPr>
          <w:p>
            <w:pPr>
              <w:jc w:val="center"/>
              <w:rPr>
                <w:rFonts w:hint="eastAsia" w:ascii="Times New Roman" w:hAnsi="Times New Roman" w:eastAsia="宋体"/>
                <w:color w:val="000000"/>
                <w:sz w:val="24"/>
                <w:szCs w:val="20"/>
                <w:lang w:eastAsia="zh-CN"/>
              </w:rPr>
            </w:pPr>
            <w:r>
              <w:rPr>
                <w:rFonts w:hint="eastAsia" w:ascii="Times New Roman" w:hAnsi="Times New Roman"/>
                <w:color w:val="000000"/>
                <w:sz w:val="24"/>
                <w:szCs w:val="20"/>
                <w:lang w:eastAsia="zh-CN"/>
              </w:rPr>
              <w:t>注塑品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设计生产能力</w:t>
            </w:r>
          </w:p>
        </w:tc>
        <w:tc>
          <w:tcPr>
            <w:tcW w:w="7196" w:type="dxa"/>
            <w:gridSpan w:val="5"/>
            <w:vAlign w:val="center"/>
          </w:tcPr>
          <w:p>
            <w:pPr>
              <w:jc w:val="center"/>
              <w:rPr>
                <w:rFonts w:hint="default" w:ascii="Times New Roman" w:hAnsi="Times New Roman"/>
                <w:color w:val="000000"/>
                <w:sz w:val="24"/>
                <w:szCs w:val="20"/>
                <w:lang w:val="en-US"/>
              </w:rPr>
            </w:pPr>
            <w:r>
              <w:rPr>
                <w:rFonts w:hint="eastAsia" w:ascii="Times New Roman" w:hAnsi="Times New Roman"/>
                <w:color w:val="000000"/>
                <w:sz w:val="24"/>
                <w:szCs w:val="20"/>
                <w:lang w:eastAsia="zh-CN"/>
              </w:rPr>
              <w:t>年产注塑品</w:t>
            </w:r>
            <w:r>
              <w:rPr>
                <w:rFonts w:hint="eastAsia" w:ascii="Times New Roman" w:hAnsi="Times New Roman"/>
                <w:color w:val="000000"/>
                <w:sz w:val="24"/>
                <w:szCs w:val="20"/>
                <w:lang w:val="en-US" w:eastAsia="zh-CN"/>
              </w:rPr>
              <w:t>200万件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实际生产能力</w:t>
            </w:r>
          </w:p>
        </w:tc>
        <w:tc>
          <w:tcPr>
            <w:tcW w:w="7196" w:type="dxa"/>
            <w:gridSpan w:val="5"/>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eastAsia="zh-CN"/>
              </w:rPr>
              <w:t>年产注塑品</w:t>
            </w:r>
            <w:r>
              <w:rPr>
                <w:rFonts w:hint="eastAsia" w:ascii="Times New Roman" w:hAnsi="Times New Roman"/>
                <w:color w:val="000000"/>
                <w:sz w:val="24"/>
                <w:szCs w:val="20"/>
                <w:lang w:val="en-US" w:eastAsia="zh-CN"/>
              </w:rPr>
              <w:t>200万件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建设项目环评时间</w:t>
            </w:r>
          </w:p>
        </w:tc>
        <w:tc>
          <w:tcPr>
            <w:tcW w:w="2693" w:type="dxa"/>
            <w:vAlign w:val="center"/>
          </w:tcPr>
          <w:p>
            <w:pPr>
              <w:jc w:val="center"/>
              <w:rPr>
                <w:rFonts w:ascii="Times New Roman" w:hAnsi="Times New Roman"/>
                <w:color w:val="000000"/>
                <w:sz w:val="24"/>
                <w:szCs w:val="20"/>
              </w:rPr>
            </w:pPr>
            <w:r>
              <w:rPr>
                <w:rFonts w:ascii="Times New Roman" w:hAnsi="Times New Roman"/>
                <w:color w:val="000000"/>
                <w:sz w:val="24"/>
                <w:szCs w:val="20"/>
              </w:rPr>
              <w:t>20</w:t>
            </w:r>
            <w:r>
              <w:rPr>
                <w:rFonts w:hint="eastAsia" w:ascii="Times New Roman" w:hAnsi="Times New Roman"/>
                <w:color w:val="000000"/>
                <w:sz w:val="24"/>
                <w:szCs w:val="20"/>
                <w:lang w:val="en-US" w:eastAsia="zh-CN"/>
              </w:rPr>
              <w:t>22</w:t>
            </w:r>
            <w:r>
              <w:rPr>
                <w:rFonts w:hint="eastAsia" w:ascii="Times New Roman" w:hAnsi="Times New Roman"/>
                <w:color w:val="000000"/>
                <w:sz w:val="24"/>
                <w:szCs w:val="20"/>
              </w:rPr>
              <w:t>年</w:t>
            </w:r>
            <w:r>
              <w:rPr>
                <w:rFonts w:hint="eastAsia" w:ascii="Times New Roman" w:hAnsi="Times New Roman"/>
                <w:color w:val="000000"/>
                <w:sz w:val="24"/>
                <w:szCs w:val="20"/>
                <w:lang w:val="en-US" w:eastAsia="zh-CN"/>
              </w:rPr>
              <w:t>5</w:t>
            </w:r>
            <w:r>
              <w:rPr>
                <w:rFonts w:hint="eastAsia" w:ascii="Times New Roman" w:hAnsi="Times New Roman"/>
                <w:color w:val="000000"/>
                <w:sz w:val="24"/>
                <w:szCs w:val="20"/>
              </w:rPr>
              <w:t>月</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开工建设时间</w:t>
            </w:r>
          </w:p>
        </w:tc>
        <w:tc>
          <w:tcPr>
            <w:tcW w:w="2803" w:type="dxa"/>
            <w:gridSpan w:val="3"/>
            <w:vAlign w:val="center"/>
          </w:tcPr>
          <w:p>
            <w:pPr>
              <w:jc w:val="center"/>
              <w:rPr>
                <w:rFonts w:ascii="Times New Roman" w:hAnsi="Times New Roman"/>
                <w:sz w:val="24"/>
                <w:szCs w:val="20"/>
              </w:rPr>
            </w:pPr>
            <w:r>
              <w:rPr>
                <w:rFonts w:ascii="Times New Roman" w:hAnsi="Times New Roman"/>
                <w:sz w:val="24"/>
                <w:szCs w:val="20"/>
              </w:rPr>
              <w:t>20</w:t>
            </w:r>
            <w:r>
              <w:rPr>
                <w:rFonts w:hint="eastAsia" w:ascii="Times New Roman" w:hAnsi="Times New Roman"/>
                <w:sz w:val="24"/>
                <w:szCs w:val="20"/>
                <w:lang w:val="en-US" w:eastAsia="zh-CN"/>
              </w:rPr>
              <w:t>22</w:t>
            </w:r>
            <w:r>
              <w:rPr>
                <w:rFonts w:hint="eastAsia" w:ascii="Times New Roman" w:hAnsi="Times New Roman"/>
                <w:sz w:val="24"/>
                <w:szCs w:val="20"/>
              </w:rPr>
              <w:t>年</w:t>
            </w:r>
            <w:r>
              <w:rPr>
                <w:rFonts w:hint="eastAsia" w:ascii="Times New Roman" w:hAnsi="Times New Roman"/>
                <w:sz w:val="24"/>
                <w:szCs w:val="20"/>
                <w:lang w:val="en-US" w:eastAsia="zh-CN"/>
              </w:rPr>
              <w:t>5</w:t>
            </w:r>
            <w:r>
              <w:rPr>
                <w:rFonts w:hint="eastAsia" w:ascii="Times New Roman" w:hAnsi="Times New Roman"/>
                <w:sz w:val="24"/>
                <w:szCs w:val="20"/>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调试时间</w:t>
            </w:r>
          </w:p>
        </w:tc>
        <w:tc>
          <w:tcPr>
            <w:tcW w:w="2693" w:type="dxa"/>
            <w:vAlign w:val="center"/>
          </w:tcPr>
          <w:p>
            <w:pPr>
              <w:jc w:val="center"/>
              <w:rPr>
                <w:rFonts w:ascii="Times New Roman" w:hAnsi="Times New Roman"/>
                <w:color w:val="000000"/>
                <w:sz w:val="24"/>
                <w:szCs w:val="20"/>
              </w:rPr>
            </w:pPr>
            <w:r>
              <w:rPr>
                <w:rFonts w:ascii="Times New Roman" w:hAnsi="Times New Roman"/>
                <w:sz w:val="24"/>
                <w:szCs w:val="20"/>
              </w:rPr>
              <w:t>20</w:t>
            </w:r>
            <w:r>
              <w:rPr>
                <w:rFonts w:hint="eastAsia" w:ascii="Times New Roman" w:hAnsi="Times New Roman"/>
                <w:sz w:val="24"/>
                <w:szCs w:val="20"/>
                <w:lang w:val="en-US" w:eastAsia="zh-CN"/>
              </w:rPr>
              <w:t>22</w:t>
            </w:r>
            <w:r>
              <w:rPr>
                <w:rFonts w:hint="eastAsia" w:ascii="Times New Roman" w:hAnsi="Times New Roman"/>
                <w:sz w:val="24"/>
                <w:szCs w:val="20"/>
              </w:rPr>
              <w:t>年</w:t>
            </w:r>
            <w:r>
              <w:rPr>
                <w:rFonts w:hint="eastAsia" w:ascii="Times New Roman" w:hAnsi="Times New Roman"/>
                <w:sz w:val="24"/>
                <w:szCs w:val="20"/>
                <w:lang w:val="en-US" w:eastAsia="zh-CN"/>
              </w:rPr>
              <w:t>6</w:t>
            </w:r>
            <w:r>
              <w:rPr>
                <w:rFonts w:hint="eastAsia" w:ascii="Times New Roman" w:hAnsi="Times New Roman"/>
                <w:sz w:val="24"/>
                <w:szCs w:val="20"/>
              </w:rPr>
              <w:t>月</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验收现场监测时间</w:t>
            </w:r>
          </w:p>
        </w:tc>
        <w:tc>
          <w:tcPr>
            <w:tcW w:w="2803" w:type="dxa"/>
            <w:gridSpan w:val="3"/>
            <w:vAlign w:val="center"/>
          </w:tcPr>
          <w:p>
            <w:pPr>
              <w:jc w:val="center"/>
              <w:rPr>
                <w:rFonts w:ascii="Times New Roman" w:hAnsi="Times New Roman"/>
                <w:color w:val="FF0000"/>
                <w:sz w:val="24"/>
                <w:szCs w:val="20"/>
              </w:rPr>
            </w:pPr>
            <w:r>
              <w:rPr>
                <w:rFonts w:ascii="Times New Roman" w:hAnsi="Times New Roman"/>
                <w:color w:val="auto"/>
                <w:sz w:val="24"/>
                <w:szCs w:val="20"/>
              </w:rPr>
              <w:t>202</w:t>
            </w:r>
            <w:r>
              <w:rPr>
                <w:rFonts w:hint="eastAsia" w:ascii="Times New Roman" w:hAnsi="Times New Roman"/>
                <w:color w:val="auto"/>
                <w:sz w:val="24"/>
                <w:szCs w:val="20"/>
                <w:lang w:val="en-US" w:eastAsia="zh-CN"/>
              </w:rPr>
              <w:t>3</w:t>
            </w:r>
            <w:r>
              <w:rPr>
                <w:rFonts w:hint="eastAsia" w:ascii="Times New Roman" w:hAnsi="Times New Roman"/>
                <w:color w:val="auto"/>
                <w:sz w:val="24"/>
                <w:szCs w:val="20"/>
              </w:rPr>
              <w:t>年</w:t>
            </w:r>
            <w:r>
              <w:rPr>
                <w:rFonts w:hint="eastAsia" w:ascii="Times New Roman" w:hAnsi="Times New Roman"/>
                <w:color w:val="auto"/>
                <w:sz w:val="24"/>
                <w:szCs w:val="20"/>
                <w:lang w:val="en-US" w:eastAsia="zh-CN"/>
              </w:rPr>
              <w:t>8</w:t>
            </w:r>
            <w:r>
              <w:rPr>
                <w:rFonts w:hint="eastAsia" w:ascii="Times New Roman" w:hAnsi="Times New Roman"/>
                <w:color w:val="auto"/>
                <w:sz w:val="24"/>
                <w:szCs w:val="20"/>
              </w:rPr>
              <w:t>月</w:t>
            </w:r>
            <w:r>
              <w:rPr>
                <w:rFonts w:hint="eastAsia" w:ascii="Times New Roman" w:hAnsi="Times New Roman"/>
                <w:color w:val="auto"/>
                <w:sz w:val="24"/>
                <w:szCs w:val="20"/>
                <w:lang w:val="en-US" w:eastAsia="zh-CN"/>
              </w:rPr>
              <w:t>2</w:t>
            </w:r>
            <w:r>
              <w:rPr>
                <w:rFonts w:hint="eastAsia" w:ascii="Times New Roman" w:hAnsi="Times New Roman"/>
                <w:color w:val="auto"/>
                <w:sz w:val="24"/>
                <w:szCs w:val="20"/>
              </w:rPr>
              <w:t>日</w:t>
            </w:r>
            <w:r>
              <w:rPr>
                <w:rFonts w:hint="eastAsia" w:ascii="Times New Roman" w:hAnsi="Times New Roman"/>
                <w:color w:val="auto"/>
                <w:sz w:val="24"/>
                <w:szCs w:val="20"/>
                <w:lang w:eastAsia="zh-CN"/>
              </w:rPr>
              <w:t>、</w:t>
            </w:r>
            <w:r>
              <w:rPr>
                <w:rFonts w:hint="eastAsia" w:ascii="Times New Roman" w:hAnsi="Times New Roman"/>
                <w:color w:val="auto"/>
                <w:sz w:val="24"/>
                <w:szCs w:val="20"/>
                <w:lang w:val="en-US" w:eastAsia="zh-CN"/>
              </w:rPr>
              <w:t>15</w:t>
            </w:r>
            <w:r>
              <w:rPr>
                <w:rFonts w:hint="eastAsia" w:ascii="Times New Roman" w:hAnsi="Times New Roman"/>
                <w:color w:val="auto"/>
                <w:sz w:val="24"/>
                <w:szCs w:val="20"/>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环评报告表审批部门</w:t>
            </w:r>
          </w:p>
        </w:tc>
        <w:tc>
          <w:tcPr>
            <w:tcW w:w="2693" w:type="dxa"/>
            <w:vAlign w:val="center"/>
          </w:tcPr>
          <w:p>
            <w:pPr>
              <w:jc w:val="center"/>
              <w:rPr>
                <w:rFonts w:hint="eastAsia" w:ascii="Times New Roman" w:hAnsi="Times New Roman" w:eastAsia="宋体"/>
                <w:color w:val="000000"/>
                <w:sz w:val="24"/>
                <w:szCs w:val="20"/>
                <w:lang w:eastAsia="zh-CN"/>
              </w:rPr>
            </w:pPr>
            <w:r>
              <w:rPr>
                <w:rFonts w:hint="eastAsia" w:ascii="Times New Roman" w:hAnsi="Times New Roman"/>
                <w:color w:val="000000"/>
                <w:sz w:val="24"/>
                <w:szCs w:val="20"/>
                <w:lang w:eastAsia="zh-CN"/>
              </w:rPr>
              <w:t>泉州市永春生态环境局</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环评报告表编制单位</w:t>
            </w:r>
          </w:p>
        </w:tc>
        <w:tc>
          <w:tcPr>
            <w:tcW w:w="2803" w:type="dxa"/>
            <w:gridSpan w:val="3"/>
            <w:vAlign w:val="center"/>
          </w:tcPr>
          <w:p>
            <w:pPr>
              <w:jc w:val="center"/>
              <w:rPr>
                <w:rFonts w:hint="eastAsia" w:ascii="Times New Roman" w:hAnsi="Times New Roman" w:eastAsia="宋体"/>
                <w:color w:val="000000"/>
                <w:sz w:val="24"/>
                <w:szCs w:val="20"/>
                <w:lang w:eastAsia="zh-CN"/>
              </w:rPr>
            </w:pPr>
            <w:r>
              <w:rPr>
                <w:rFonts w:hint="eastAsia" w:ascii="Times New Roman" w:hAnsi="Times New Roman"/>
                <w:kern w:val="0"/>
                <w:sz w:val="24"/>
                <w:szCs w:val="24"/>
                <w:lang w:eastAsia="zh-CN"/>
              </w:rPr>
              <w:t>泉州市蓝天环保科技有限公司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环保设施设计单位</w:t>
            </w:r>
          </w:p>
        </w:tc>
        <w:tc>
          <w:tcPr>
            <w:tcW w:w="2693" w:type="dxa"/>
            <w:vAlign w:val="center"/>
          </w:tcPr>
          <w:p>
            <w:pPr>
              <w:jc w:val="center"/>
              <w:rPr>
                <w:rFonts w:ascii="Times New Roman" w:hAnsi="Times New Roman"/>
                <w:bCs/>
                <w:color w:val="000000"/>
                <w:sz w:val="24"/>
                <w:szCs w:val="20"/>
              </w:rPr>
            </w:pPr>
            <w:r>
              <w:rPr>
                <w:rFonts w:ascii="Times New Roman" w:hAnsi="Times New Roman"/>
                <w:color w:val="000000"/>
                <w:sz w:val="24"/>
                <w:szCs w:val="20"/>
              </w:rPr>
              <w:t>/</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环保设施施工单位</w:t>
            </w:r>
          </w:p>
        </w:tc>
        <w:tc>
          <w:tcPr>
            <w:tcW w:w="2803" w:type="dxa"/>
            <w:gridSpan w:val="3"/>
            <w:vAlign w:val="center"/>
          </w:tcPr>
          <w:p>
            <w:pPr>
              <w:jc w:val="center"/>
              <w:rPr>
                <w:rFonts w:ascii="Times New Roman" w:hAnsi="Times New Roman"/>
                <w:color w:val="000000"/>
                <w:sz w:val="24"/>
                <w:szCs w:val="20"/>
              </w:rPr>
            </w:pPr>
            <w:r>
              <w:rPr>
                <w:rFonts w:hint="eastAsia"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投资总概算</w:t>
            </w:r>
          </w:p>
        </w:tc>
        <w:tc>
          <w:tcPr>
            <w:tcW w:w="2693"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2000</w:t>
            </w:r>
            <w:r>
              <w:rPr>
                <w:rFonts w:hint="eastAsia" w:ascii="Times New Roman" w:hAnsi="Times New Roman"/>
                <w:color w:val="000000"/>
                <w:sz w:val="24"/>
                <w:szCs w:val="20"/>
              </w:rPr>
              <w:t>万元</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环保投资总概算</w:t>
            </w:r>
          </w:p>
        </w:tc>
        <w:tc>
          <w:tcPr>
            <w:tcW w:w="1087"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50</w:t>
            </w:r>
            <w:r>
              <w:rPr>
                <w:rFonts w:hint="eastAsia" w:ascii="Times New Roman" w:hAnsi="Times New Roman"/>
                <w:color w:val="000000"/>
                <w:sz w:val="24"/>
                <w:szCs w:val="20"/>
              </w:rPr>
              <w:t>万元</w:t>
            </w:r>
          </w:p>
        </w:tc>
        <w:tc>
          <w:tcPr>
            <w:tcW w:w="858"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比例</w:t>
            </w:r>
          </w:p>
        </w:tc>
        <w:tc>
          <w:tcPr>
            <w:tcW w:w="858"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2.5</w:t>
            </w:r>
            <w:r>
              <w:rPr>
                <w:rFonts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实际总概算</w:t>
            </w:r>
          </w:p>
        </w:tc>
        <w:tc>
          <w:tcPr>
            <w:tcW w:w="2693" w:type="dxa"/>
            <w:vAlign w:val="center"/>
          </w:tcPr>
          <w:p>
            <w:pPr>
              <w:jc w:val="center"/>
              <w:rPr>
                <w:rFonts w:ascii="Times New Roman" w:hAnsi="Times New Roman"/>
                <w:bCs/>
                <w:color w:val="000000"/>
                <w:sz w:val="24"/>
                <w:szCs w:val="20"/>
              </w:rPr>
            </w:pPr>
            <w:r>
              <w:rPr>
                <w:rFonts w:hint="eastAsia" w:ascii="Times New Roman" w:hAnsi="Times New Roman"/>
                <w:bCs/>
                <w:color w:val="000000"/>
                <w:sz w:val="24"/>
                <w:szCs w:val="20"/>
                <w:lang w:val="en-US" w:eastAsia="zh-CN"/>
              </w:rPr>
              <w:t>1950</w:t>
            </w:r>
            <w:r>
              <w:rPr>
                <w:rFonts w:hint="eastAsia" w:ascii="Times New Roman" w:hAnsi="Times New Roman"/>
                <w:bCs/>
                <w:color w:val="000000"/>
                <w:sz w:val="24"/>
                <w:szCs w:val="20"/>
              </w:rPr>
              <w:t>万元</w:t>
            </w:r>
          </w:p>
        </w:tc>
        <w:tc>
          <w:tcPr>
            <w:tcW w:w="1700"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环保投资</w:t>
            </w:r>
          </w:p>
        </w:tc>
        <w:tc>
          <w:tcPr>
            <w:tcW w:w="1087"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45</w:t>
            </w:r>
            <w:r>
              <w:rPr>
                <w:rFonts w:hint="eastAsia" w:ascii="Times New Roman" w:hAnsi="Times New Roman"/>
                <w:color w:val="000000"/>
                <w:sz w:val="24"/>
                <w:szCs w:val="20"/>
              </w:rPr>
              <w:t>万元</w:t>
            </w:r>
          </w:p>
        </w:tc>
        <w:tc>
          <w:tcPr>
            <w:tcW w:w="858"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比例</w:t>
            </w:r>
          </w:p>
        </w:tc>
        <w:tc>
          <w:tcPr>
            <w:tcW w:w="858" w:type="dxa"/>
            <w:vAlign w:val="center"/>
          </w:tcPr>
          <w:p>
            <w:pPr>
              <w:jc w:val="center"/>
              <w:rPr>
                <w:rFonts w:ascii="Times New Roman" w:hAnsi="Times New Roman"/>
                <w:color w:val="000000"/>
                <w:sz w:val="24"/>
                <w:szCs w:val="20"/>
              </w:rPr>
            </w:pPr>
            <w:r>
              <w:rPr>
                <w:rFonts w:hint="eastAsia" w:ascii="Times New Roman" w:hAnsi="Times New Roman"/>
                <w:color w:val="000000"/>
                <w:sz w:val="24"/>
                <w:szCs w:val="20"/>
                <w:lang w:val="en-US" w:eastAsia="zh-CN"/>
              </w:rPr>
              <w:t>2.3</w:t>
            </w:r>
            <w:r>
              <w:rPr>
                <w:rFonts w:ascii="Times New Roman" w:hAnsi="Times New Roman"/>
                <w:color w:val="000000"/>
                <w:sz w:val="24"/>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94" w:type="dxa"/>
          <w:trHeight w:val="567" w:hRule="atLeast"/>
          <w:jc w:val="center"/>
        </w:trPr>
        <w:tc>
          <w:tcPr>
            <w:tcW w:w="2093" w:type="dxa"/>
            <w:vAlign w:val="center"/>
          </w:tcPr>
          <w:p>
            <w:pPr>
              <w:jc w:val="center"/>
              <w:rPr>
                <w:rFonts w:ascii="Times New Roman" w:hAnsi="Times New Roman"/>
                <w:b/>
                <w:color w:val="000000"/>
                <w:sz w:val="24"/>
                <w:szCs w:val="20"/>
              </w:rPr>
            </w:pPr>
            <w:r>
              <w:rPr>
                <w:rFonts w:hint="eastAsia" w:ascii="Times New Roman" w:hAnsi="Times New Roman"/>
                <w:b/>
                <w:color w:val="000000"/>
                <w:sz w:val="24"/>
                <w:szCs w:val="20"/>
              </w:rPr>
              <w:t>验收监测依据</w:t>
            </w:r>
          </w:p>
        </w:tc>
        <w:tc>
          <w:tcPr>
            <w:tcW w:w="7196" w:type="dxa"/>
            <w:gridSpan w:val="5"/>
            <w:vAlign w:val="center"/>
          </w:tcPr>
          <w:p>
            <w:pPr>
              <w:spacing w:line="360" w:lineRule="auto"/>
              <w:rPr>
                <w:rFonts w:ascii="Times New Roman" w:hAnsi="Times New Roman"/>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1</w:t>
            </w:r>
            <w:r>
              <w:rPr>
                <w:rFonts w:hint="eastAsia" w:ascii="Times New Roman" w:hAnsi="Times New Roman"/>
                <w:color w:val="000000"/>
                <w:sz w:val="24"/>
                <w:szCs w:val="20"/>
              </w:rPr>
              <w:t>）《建设项目环境保护管理条例》（国务院令第</w:t>
            </w:r>
            <w:r>
              <w:rPr>
                <w:rFonts w:ascii="Times New Roman" w:hAnsi="Times New Roman"/>
                <w:color w:val="000000"/>
                <w:sz w:val="24"/>
                <w:szCs w:val="20"/>
              </w:rPr>
              <w:t>682</w:t>
            </w:r>
            <w:r>
              <w:rPr>
                <w:rFonts w:hint="eastAsia" w:ascii="Times New Roman" w:hAnsi="Times New Roman"/>
                <w:color w:val="000000"/>
                <w:sz w:val="24"/>
                <w:szCs w:val="20"/>
              </w:rPr>
              <w:t>号）；</w:t>
            </w:r>
          </w:p>
          <w:p>
            <w:pPr>
              <w:spacing w:line="360" w:lineRule="auto"/>
              <w:rPr>
                <w:rFonts w:ascii="Times New Roman" w:hAnsi="Times New Roman"/>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2</w:t>
            </w:r>
            <w:r>
              <w:rPr>
                <w:rFonts w:hint="eastAsia" w:ascii="Times New Roman" w:hAnsi="Times New Roman"/>
                <w:color w:val="000000"/>
                <w:sz w:val="24"/>
                <w:szCs w:val="20"/>
              </w:rPr>
              <w:t>）关于发布《建设项目竣工环境保护验收暂行办法》的公告</w:t>
            </w:r>
            <w:r>
              <w:rPr>
                <w:rFonts w:ascii="Times New Roman" w:hAnsi="Times New Roman"/>
                <w:color w:val="000000"/>
                <w:sz w:val="24"/>
                <w:szCs w:val="20"/>
              </w:rPr>
              <w:t>(</w:t>
            </w:r>
            <w:r>
              <w:rPr>
                <w:rFonts w:hint="eastAsia" w:ascii="Times New Roman" w:hAnsi="Times New Roman"/>
                <w:color w:val="000000"/>
                <w:sz w:val="24"/>
                <w:szCs w:val="20"/>
              </w:rPr>
              <w:t>国环规环评</w:t>
            </w:r>
            <w:r>
              <w:rPr>
                <w:rFonts w:ascii="Times New Roman" w:hAnsi="Times New Roman"/>
                <w:color w:val="000000"/>
                <w:sz w:val="24"/>
                <w:szCs w:val="20"/>
              </w:rPr>
              <w:t>[2017]4</w:t>
            </w:r>
            <w:r>
              <w:rPr>
                <w:rFonts w:hint="eastAsia" w:ascii="Times New Roman" w:hAnsi="Times New Roman"/>
                <w:color w:val="000000"/>
                <w:sz w:val="24"/>
                <w:szCs w:val="20"/>
              </w:rPr>
              <w:t>号</w:t>
            </w:r>
            <w:r>
              <w:rPr>
                <w:rFonts w:ascii="Times New Roman" w:hAnsi="Times New Roman"/>
                <w:color w:val="000000"/>
                <w:sz w:val="24"/>
                <w:szCs w:val="20"/>
              </w:rPr>
              <w:t>)</w:t>
            </w:r>
            <w:r>
              <w:rPr>
                <w:rFonts w:hint="eastAsia" w:ascii="Times New Roman" w:hAnsi="Times New Roman"/>
                <w:color w:val="000000"/>
                <w:sz w:val="24"/>
                <w:szCs w:val="20"/>
              </w:rPr>
              <w:t>；</w:t>
            </w:r>
          </w:p>
          <w:p>
            <w:pPr>
              <w:spacing w:line="360" w:lineRule="auto"/>
              <w:rPr>
                <w:rFonts w:ascii="Times New Roman" w:hAnsi="Times New Roman"/>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3</w:t>
            </w:r>
            <w:r>
              <w:rPr>
                <w:rFonts w:hint="eastAsia" w:ascii="Times New Roman" w:hAnsi="Times New Roman"/>
                <w:color w:val="000000"/>
                <w:sz w:val="24"/>
                <w:szCs w:val="20"/>
              </w:rPr>
              <w:t>）关于发布《建设项目竣工环境保护验收技术指南污染影响类》的公告（生态环境部公告</w:t>
            </w:r>
            <w:r>
              <w:rPr>
                <w:rFonts w:ascii="Times New Roman" w:hAnsi="Times New Roman"/>
                <w:color w:val="000000"/>
                <w:sz w:val="24"/>
                <w:szCs w:val="20"/>
              </w:rPr>
              <w:t>2018</w:t>
            </w:r>
            <w:r>
              <w:rPr>
                <w:rFonts w:hint="eastAsia" w:ascii="Times New Roman" w:hAnsi="Times New Roman"/>
                <w:color w:val="000000"/>
                <w:sz w:val="24"/>
                <w:szCs w:val="20"/>
              </w:rPr>
              <w:t>年第</w:t>
            </w:r>
            <w:r>
              <w:rPr>
                <w:rFonts w:ascii="Times New Roman" w:hAnsi="Times New Roman"/>
                <w:color w:val="000000"/>
                <w:sz w:val="24"/>
                <w:szCs w:val="20"/>
              </w:rPr>
              <w:t>9</w:t>
            </w:r>
            <w:r>
              <w:rPr>
                <w:rFonts w:hint="eastAsia" w:ascii="Times New Roman" w:hAnsi="Times New Roman"/>
                <w:color w:val="000000"/>
                <w:sz w:val="24"/>
                <w:szCs w:val="20"/>
              </w:rPr>
              <w:t>号告）；</w:t>
            </w:r>
          </w:p>
          <w:p>
            <w:pPr>
              <w:spacing w:line="360" w:lineRule="auto"/>
              <w:rPr>
                <w:rFonts w:ascii="Times New Roman" w:hAnsi="Times New Roman"/>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4</w:t>
            </w:r>
            <w:r>
              <w:rPr>
                <w:rFonts w:hint="eastAsia" w:ascii="Times New Roman" w:hAnsi="Times New Roman"/>
                <w:color w:val="000000"/>
                <w:sz w:val="24"/>
                <w:szCs w:val="20"/>
              </w:rPr>
              <w:t>）《关于印发建设项目竣工环境保护验收现场检查及审查要点的通知》（环办〔</w:t>
            </w:r>
            <w:r>
              <w:rPr>
                <w:rFonts w:ascii="Times New Roman" w:hAnsi="Times New Roman"/>
                <w:color w:val="000000"/>
                <w:sz w:val="24"/>
                <w:szCs w:val="20"/>
              </w:rPr>
              <w:t>2015</w:t>
            </w:r>
            <w:r>
              <w:rPr>
                <w:rFonts w:hint="eastAsia" w:ascii="Times New Roman" w:hAnsi="Times New Roman"/>
                <w:color w:val="000000"/>
                <w:sz w:val="24"/>
                <w:szCs w:val="20"/>
              </w:rPr>
              <w:t>〕</w:t>
            </w:r>
            <w:r>
              <w:rPr>
                <w:rFonts w:ascii="Times New Roman" w:hAnsi="Times New Roman"/>
                <w:color w:val="000000"/>
                <w:sz w:val="24"/>
                <w:szCs w:val="20"/>
              </w:rPr>
              <w:t>113</w:t>
            </w:r>
            <w:r>
              <w:rPr>
                <w:rFonts w:hint="eastAsia" w:ascii="Times New Roman" w:hAnsi="Times New Roman"/>
                <w:color w:val="000000"/>
                <w:sz w:val="24"/>
                <w:szCs w:val="20"/>
              </w:rPr>
              <w:t>号）；</w:t>
            </w:r>
          </w:p>
          <w:p>
            <w:pPr>
              <w:spacing w:line="360" w:lineRule="auto"/>
              <w:rPr>
                <w:rFonts w:ascii="Times New Roman" w:hAnsi="Times New Roman"/>
                <w:bCs/>
                <w:color w:val="000000"/>
                <w:sz w:val="24"/>
                <w:szCs w:val="20"/>
              </w:rPr>
            </w:pPr>
            <w:r>
              <w:rPr>
                <w:rFonts w:hint="eastAsia" w:ascii="Times New Roman" w:hAnsi="Times New Roman"/>
                <w:color w:val="000000"/>
                <w:sz w:val="24"/>
                <w:szCs w:val="20"/>
              </w:rPr>
              <w:t>（</w:t>
            </w:r>
            <w:r>
              <w:rPr>
                <w:rFonts w:ascii="Times New Roman" w:hAnsi="Times New Roman"/>
                <w:color w:val="000000"/>
                <w:sz w:val="24"/>
                <w:szCs w:val="20"/>
              </w:rPr>
              <w:t>5</w:t>
            </w:r>
            <w:r>
              <w:rPr>
                <w:rFonts w:hint="eastAsia" w:ascii="Times New Roman" w:hAnsi="Times New Roman"/>
                <w:color w:val="000000"/>
                <w:sz w:val="24"/>
                <w:szCs w:val="20"/>
              </w:rPr>
              <w:t>）</w:t>
            </w:r>
            <w:r>
              <w:rPr>
                <w:rFonts w:hint="eastAsia" w:ascii="Times New Roman" w:hAnsi="Times New Roman"/>
                <w:color w:val="000000"/>
                <w:sz w:val="24"/>
                <w:szCs w:val="20"/>
                <w:lang w:eastAsia="zh-CN"/>
              </w:rPr>
              <w:t>泉州怡辰</w:t>
            </w:r>
            <w:r>
              <w:rPr>
                <w:rFonts w:hint="eastAsia" w:ascii="Times New Roman"/>
                <w:kern w:val="0"/>
                <w:sz w:val="24"/>
                <w:szCs w:val="24"/>
                <w:lang w:eastAsia="zh-CN"/>
              </w:rPr>
              <w:t>科技有限公司年产注塑品</w:t>
            </w:r>
            <w:r>
              <w:rPr>
                <w:rFonts w:hint="eastAsia" w:ascii="Times New Roman"/>
                <w:kern w:val="0"/>
                <w:sz w:val="24"/>
                <w:szCs w:val="24"/>
                <w:lang w:val="en-US" w:eastAsia="zh-CN"/>
              </w:rPr>
              <w:t>200万件</w:t>
            </w:r>
            <w:r>
              <w:rPr>
                <w:rFonts w:hint="eastAsia" w:ascii="Times New Roman"/>
                <w:kern w:val="0"/>
                <w:sz w:val="24"/>
                <w:szCs w:val="24"/>
                <w:lang w:eastAsia="zh-CN"/>
              </w:rPr>
              <w:t>项目</w:t>
            </w:r>
            <w:r>
              <w:rPr>
                <w:rFonts w:hint="eastAsia" w:ascii="Times New Roman"/>
                <w:kern w:val="0"/>
                <w:sz w:val="24"/>
                <w:szCs w:val="24"/>
              </w:rPr>
              <w:t>环境影响报告表（20</w:t>
            </w:r>
            <w:r>
              <w:rPr>
                <w:rFonts w:hint="eastAsia" w:ascii="Times New Roman"/>
                <w:kern w:val="0"/>
                <w:sz w:val="24"/>
                <w:szCs w:val="24"/>
                <w:lang w:val="en-US" w:eastAsia="zh-CN"/>
              </w:rPr>
              <w:t>22</w:t>
            </w:r>
            <w:r>
              <w:rPr>
                <w:rFonts w:hint="eastAsia" w:ascii="Times New Roman"/>
                <w:kern w:val="0"/>
                <w:sz w:val="24"/>
                <w:szCs w:val="24"/>
              </w:rPr>
              <w:t>年</w:t>
            </w:r>
            <w:r>
              <w:rPr>
                <w:rFonts w:hint="eastAsia" w:ascii="Times New Roman"/>
                <w:kern w:val="0"/>
                <w:sz w:val="24"/>
                <w:szCs w:val="24"/>
                <w:lang w:val="en-US" w:eastAsia="zh-CN"/>
              </w:rPr>
              <w:t>4</w:t>
            </w:r>
            <w:r>
              <w:rPr>
                <w:rFonts w:hint="eastAsia" w:ascii="Times New Roman"/>
                <w:kern w:val="0"/>
                <w:sz w:val="24"/>
                <w:szCs w:val="24"/>
              </w:rPr>
              <w:t>月）</w:t>
            </w:r>
            <w:r>
              <w:rPr>
                <w:rFonts w:hint="eastAsia" w:ascii="Times New Roman" w:hAnsi="Times New Roman"/>
                <w:bCs/>
                <w:color w:val="000000"/>
                <w:sz w:val="24"/>
                <w:szCs w:val="20"/>
              </w:rPr>
              <w:t>；</w:t>
            </w:r>
          </w:p>
          <w:p>
            <w:pPr>
              <w:spacing w:line="360" w:lineRule="auto"/>
              <w:rPr>
                <w:rFonts w:ascii="Times New Roman" w:hAnsi="Times New Roman"/>
                <w:color w:val="000000"/>
                <w:sz w:val="24"/>
                <w:szCs w:val="20"/>
              </w:rPr>
            </w:pPr>
            <w:r>
              <w:rPr>
                <w:rFonts w:hint="eastAsia" w:ascii="Times New Roman" w:hAnsi="Times New Roman"/>
                <w:bCs/>
                <w:color w:val="000000"/>
                <w:sz w:val="24"/>
                <w:szCs w:val="20"/>
              </w:rPr>
              <w:t>（</w:t>
            </w:r>
            <w:r>
              <w:rPr>
                <w:rFonts w:ascii="Times New Roman" w:hAnsi="Times New Roman"/>
                <w:bCs/>
                <w:color w:val="000000"/>
                <w:sz w:val="24"/>
                <w:szCs w:val="20"/>
              </w:rPr>
              <w:t>6</w:t>
            </w:r>
            <w:r>
              <w:rPr>
                <w:rFonts w:hint="eastAsia" w:ascii="Times New Roman" w:hAnsi="Times New Roman"/>
                <w:bCs/>
                <w:color w:val="000000"/>
                <w:sz w:val="24"/>
                <w:szCs w:val="20"/>
              </w:rPr>
              <w:t>）</w:t>
            </w:r>
            <w:r>
              <w:rPr>
                <w:rFonts w:hint="eastAsia" w:ascii="Times New Roman" w:hAnsi="Times New Roman"/>
                <w:bCs/>
                <w:color w:val="000000"/>
                <w:sz w:val="24"/>
                <w:szCs w:val="20"/>
                <w:lang w:eastAsia="zh-CN"/>
              </w:rPr>
              <w:t>泉州市生态环境局关于</w:t>
            </w:r>
            <w:r>
              <w:rPr>
                <w:rFonts w:hint="eastAsia" w:ascii="Times New Roman"/>
                <w:kern w:val="0"/>
                <w:sz w:val="24"/>
                <w:szCs w:val="24"/>
                <w:lang w:eastAsia="zh-CN"/>
              </w:rPr>
              <w:t>年产注塑品</w:t>
            </w:r>
            <w:r>
              <w:rPr>
                <w:rFonts w:hint="eastAsia" w:ascii="Times New Roman"/>
                <w:kern w:val="0"/>
                <w:sz w:val="24"/>
                <w:szCs w:val="24"/>
                <w:lang w:val="en-US" w:eastAsia="zh-CN"/>
              </w:rPr>
              <w:t>200万件</w:t>
            </w:r>
            <w:r>
              <w:rPr>
                <w:rFonts w:hint="eastAsia" w:ascii="Times New Roman"/>
                <w:kern w:val="0"/>
                <w:sz w:val="24"/>
                <w:szCs w:val="24"/>
                <w:lang w:eastAsia="zh-CN"/>
              </w:rPr>
              <w:t>项目</w:t>
            </w:r>
            <w:r>
              <w:rPr>
                <w:rFonts w:hint="eastAsia" w:ascii="Times New Roman"/>
                <w:kern w:val="0"/>
                <w:sz w:val="24"/>
                <w:szCs w:val="24"/>
              </w:rPr>
              <w:t>环境影响报告表</w:t>
            </w:r>
            <w:r>
              <w:rPr>
                <w:rFonts w:hint="eastAsia" w:ascii="Times New Roman" w:hAnsi="Times New Roman"/>
                <w:kern w:val="0"/>
                <w:sz w:val="24"/>
                <w:szCs w:val="24"/>
                <w:lang w:eastAsia="zh-CN"/>
              </w:rPr>
              <w:t>的</w:t>
            </w:r>
            <w:r>
              <w:rPr>
                <w:rFonts w:ascii="Times New Roman" w:hAnsi="Times New Roman"/>
                <w:kern w:val="0"/>
                <w:sz w:val="24"/>
                <w:szCs w:val="24"/>
              </w:rPr>
              <w:t>批复，</w:t>
            </w:r>
            <w:r>
              <w:rPr>
                <w:rFonts w:hint="eastAsia" w:ascii="Times New Roman" w:hAnsi="Times New Roman"/>
                <w:kern w:val="0"/>
                <w:sz w:val="24"/>
                <w:szCs w:val="24"/>
                <w:lang w:val="en-US" w:eastAsia="zh-CN"/>
              </w:rPr>
              <w:t>泉永环评[2022]表16号</w:t>
            </w:r>
            <w:r>
              <w:rPr>
                <w:rFonts w:ascii="Times New Roman" w:hAnsi="Times New Roman"/>
                <w:kern w:val="0"/>
                <w:sz w:val="24"/>
                <w:szCs w:val="24"/>
              </w:rPr>
              <w:t>，</w:t>
            </w:r>
            <w:r>
              <w:rPr>
                <w:rFonts w:hint="eastAsia" w:ascii="Times New Roman" w:hAnsi="Times New Roman"/>
                <w:kern w:val="0"/>
                <w:sz w:val="24"/>
                <w:szCs w:val="24"/>
              </w:rPr>
              <w:t>20</w:t>
            </w:r>
            <w:r>
              <w:rPr>
                <w:rFonts w:hint="eastAsia" w:ascii="Times New Roman" w:hAnsi="Times New Roman"/>
                <w:kern w:val="0"/>
                <w:sz w:val="24"/>
                <w:szCs w:val="24"/>
                <w:lang w:val="en-US" w:eastAsia="zh-CN"/>
              </w:rPr>
              <w:t>22</w:t>
            </w:r>
            <w:r>
              <w:rPr>
                <w:rFonts w:ascii="Times New Roman" w:hAnsi="Times New Roman"/>
                <w:kern w:val="0"/>
                <w:sz w:val="24"/>
                <w:szCs w:val="24"/>
              </w:rPr>
              <w:t>年</w:t>
            </w:r>
            <w:r>
              <w:rPr>
                <w:rFonts w:hint="eastAsia" w:ascii="Times New Roman" w:hAnsi="Times New Roman"/>
                <w:kern w:val="0"/>
                <w:sz w:val="24"/>
                <w:szCs w:val="24"/>
                <w:lang w:val="en-US" w:eastAsia="zh-CN"/>
              </w:rPr>
              <w:t>5</w:t>
            </w:r>
            <w:r>
              <w:rPr>
                <w:rFonts w:ascii="Times New Roman" w:hAnsi="Times New Roman"/>
                <w:kern w:val="0"/>
                <w:sz w:val="24"/>
                <w:szCs w:val="24"/>
              </w:rPr>
              <w:t>月</w:t>
            </w:r>
            <w:r>
              <w:rPr>
                <w:rFonts w:hint="eastAsia" w:ascii="Times New Roman" w:hAnsi="Times New Roman"/>
                <w:kern w:val="0"/>
                <w:sz w:val="24"/>
                <w:szCs w:val="24"/>
                <w:lang w:val="en-US" w:eastAsia="zh-CN"/>
              </w:rPr>
              <w:t>16</w:t>
            </w:r>
            <w:r>
              <w:rPr>
                <w:rFonts w:ascii="Times New Roman" w:hAnsi="Times New Roman"/>
                <w:kern w:val="0"/>
                <w:sz w:val="24"/>
                <w:szCs w:val="24"/>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2"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olor w:val="000000"/>
                <w:sz w:val="24"/>
                <w:szCs w:val="20"/>
              </w:rPr>
            </w:pPr>
            <w:r>
              <w:rPr>
                <w:rFonts w:hint="eastAsia" w:ascii="Times New Roman" w:hAnsi="Times New Roman"/>
                <w:b/>
                <w:color w:val="000000"/>
                <w:sz w:val="24"/>
                <w:szCs w:val="20"/>
              </w:rPr>
              <w:t>验收监测评价标准、标号、级别、限值</w:t>
            </w:r>
          </w:p>
        </w:tc>
        <w:tc>
          <w:tcPr>
            <w:tcW w:w="7390" w:type="dxa"/>
            <w:gridSpan w:val="6"/>
            <w:tcBorders>
              <w:top w:val="single" w:color="auto" w:sz="4" w:space="0"/>
              <w:left w:val="single" w:color="auto" w:sz="4" w:space="0"/>
              <w:bottom w:val="single" w:color="auto" w:sz="4" w:space="0"/>
              <w:right w:val="single" w:color="auto" w:sz="4" w:space="0"/>
            </w:tcBorders>
          </w:tcPr>
          <w:p>
            <w:pPr>
              <w:spacing w:line="360" w:lineRule="auto"/>
              <w:ind w:firstLine="456" w:firstLineChars="200"/>
              <w:jc w:val="left"/>
              <w:rPr>
                <w:rFonts w:ascii="Times New Roman" w:hAnsi="Times New Roman"/>
                <w:b/>
                <w:color w:val="000000"/>
                <w:spacing w:val="-6"/>
                <w:sz w:val="24"/>
                <w:szCs w:val="20"/>
              </w:rPr>
            </w:pPr>
            <w:r>
              <w:rPr>
                <w:rFonts w:hint="eastAsia" w:ascii="Times New Roman" w:hAnsi="Times New Roman"/>
                <w:color w:val="000000"/>
                <w:spacing w:val="-6"/>
                <w:sz w:val="24"/>
                <w:szCs w:val="20"/>
              </w:rPr>
              <w:t>根据</w:t>
            </w:r>
            <w:r>
              <w:rPr>
                <w:rFonts w:hint="eastAsia" w:ascii="Times New Roman" w:hAnsi="Times New Roman"/>
                <w:color w:val="000000"/>
                <w:spacing w:val="-6"/>
                <w:sz w:val="24"/>
                <w:szCs w:val="20"/>
                <w:lang w:eastAsia="zh-CN"/>
              </w:rPr>
              <w:t>泉州</w:t>
            </w:r>
            <w:r>
              <w:rPr>
                <w:rFonts w:hint="eastAsia" w:ascii="Times New Roman"/>
                <w:kern w:val="0"/>
                <w:sz w:val="24"/>
                <w:szCs w:val="24"/>
                <w:lang w:eastAsia="zh-CN"/>
              </w:rPr>
              <w:t>怡辰科技有限公司年产注塑品</w:t>
            </w:r>
            <w:r>
              <w:rPr>
                <w:rFonts w:hint="eastAsia" w:ascii="Times New Roman"/>
                <w:kern w:val="0"/>
                <w:sz w:val="24"/>
                <w:szCs w:val="24"/>
                <w:lang w:val="en-US" w:eastAsia="zh-CN"/>
              </w:rPr>
              <w:t>200万件</w:t>
            </w:r>
            <w:r>
              <w:rPr>
                <w:rFonts w:hint="eastAsia" w:ascii="Times New Roman"/>
                <w:kern w:val="0"/>
                <w:sz w:val="24"/>
                <w:szCs w:val="24"/>
                <w:lang w:eastAsia="zh-CN"/>
              </w:rPr>
              <w:t>项目</w:t>
            </w:r>
            <w:r>
              <w:rPr>
                <w:rFonts w:hint="eastAsia" w:ascii="Times New Roman" w:hAnsi="Times New Roman"/>
                <w:color w:val="000000"/>
                <w:sz w:val="24"/>
                <w:szCs w:val="20"/>
              </w:rPr>
              <w:t>环境影响报告表</w:t>
            </w:r>
            <w:r>
              <w:rPr>
                <w:rFonts w:hint="eastAsia" w:ascii="Times New Roman" w:hAnsi="Times New Roman"/>
                <w:color w:val="000000"/>
                <w:spacing w:val="-6"/>
                <w:sz w:val="24"/>
                <w:szCs w:val="20"/>
              </w:rPr>
              <w:t>及其审批意见，项目污染物排放执行的标准要求具体如下：</w:t>
            </w:r>
          </w:p>
          <w:p>
            <w:pPr>
              <w:jc w:val="center"/>
              <w:rPr>
                <w:rFonts w:ascii="Times New Roman" w:hAnsi="Times New Roman"/>
                <w:b/>
                <w:color w:val="000000"/>
                <w:spacing w:val="-6"/>
                <w:sz w:val="24"/>
                <w:szCs w:val="20"/>
              </w:rPr>
            </w:pPr>
            <w:r>
              <w:rPr>
                <w:rFonts w:hint="eastAsia" w:ascii="Times New Roman" w:hAnsi="Times New Roman"/>
                <w:b/>
                <w:color w:val="000000"/>
                <w:spacing w:val="-6"/>
                <w:sz w:val="24"/>
                <w:szCs w:val="20"/>
              </w:rPr>
              <w:t>表</w:t>
            </w:r>
            <w:r>
              <w:rPr>
                <w:rFonts w:ascii="Times New Roman" w:hAnsi="Times New Roman"/>
                <w:b/>
                <w:color w:val="000000"/>
                <w:spacing w:val="-6"/>
                <w:sz w:val="24"/>
                <w:szCs w:val="20"/>
              </w:rPr>
              <w:t xml:space="preserve">1-1  </w:t>
            </w:r>
            <w:r>
              <w:rPr>
                <w:rFonts w:hint="eastAsia" w:ascii="Times New Roman" w:hAnsi="Times New Roman"/>
                <w:b/>
                <w:color w:val="000000"/>
                <w:spacing w:val="-6"/>
                <w:sz w:val="24"/>
                <w:szCs w:val="20"/>
              </w:rPr>
              <w:t>验收监测执行标准一览表</w:t>
            </w:r>
          </w:p>
          <w:tbl>
            <w:tblPr>
              <w:tblStyle w:val="22"/>
              <w:tblW w:w="498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81"/>
              <w:gridCol w:w="2143"/>
              <w:gridCol w:w="840"/>
              <w:gridCol w:w="425"/>
              <w:gridCol w:w="1141"/>
              <w:gridCol w:w="847"/>
              <w:gridCol w:w="8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5" w:type="pct"/>
                  <w:tcBorders>
                    <w:top w:val="single" w:color="auto" w:sz="12"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污染物类别</w:t>
                  </w:r>
                </w:p>
              </w:tc>
              <w:tc>
                <w:tcPr>
                  <w:tcW w:w="1497"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标准及文件名称</w:t>
                  </w:r>
                </w:p>
              </w:tc>
              <w:tc>
                <w:tcPr>
                  <w:tcW w:w="884" w:type="pct"/>
                  <w:gridSpan w:val="2"/>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污染因子</w:t>
                  </w:r>
                </w:p>
              </w:tc>
              <w:tc>
                <w:tcPr>
                  <w:tcW w:w="797"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指标类别</w:t>
                  </w:r>
                </w:p>
              </w:tc>
              <w:tc>
                <w:tcPr>
                  <w:tcW w:w="591"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排放限值</w:t>
                  </w:r>
                </w:p>
              </w:tc>
              <w:tc>
                <w:tcPr>
                  <w:tcW w:w="612" w:type="pct"/>
                  <w:tcBorders>
                    <w:top w:val="single" w:color="auto" w:sz="12" w:space="0"/>
                    <w:left w:val="single" w:color="auto" w:sz="4" w:space="0"/>
                    <w:bottom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0" w:hRule="atLeast"/>
                <w:jc w:val="center"/>
              </w:trPr>
              <w:tc>
                <w:tcPr>
                  <w:tcW w:w="615" w:type="pct"/>
                  <w:vMerge w:val="restart"/>
                  <w:tcBorders>
                    <w:top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废气</w:t>
                  </w:r>
                </w:p>
              </w:tc>
              <w:tc>
                <w:tcPr>
                  <w:tcW w:w="1497"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rPr>
                    <w:t>《合成树脂工业污染物排放标准》（GB31572-2015）</w:t>
                  </w:r>
                </w:p>
              </w:tc>
              <w:tc>
                <w:tcPr>
                  <w:tcW w:w="884" w:type="pct"/>
                  <w:gridSpan w:val="2"/>
                  <w:vMerge w:val="restart"/>
                  <w:tcBorders>
                    <w:top w:val="sing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color w:val="000000"/>
                      <w:szCs w:val="21"/>
                      <w:lang w:eastAsia="zh-CN"/>
                    </w:rPr>
                    <w:t>非甲烷总烃</w:t>
                  </w: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Cs w:val="21"/>
                      <w:lang w:eastAsia="zh-CN"/>
                    </w:rPr>
                  </w:pPr>
                  <w:r>
                    <w:rPr>
                      <w:rFonts w:hint="eastAsia" w:ascii="Times New Roman" w:hAnsi="Times New Roman"/>
                      <w:color w:val="000000"/>
                      <w:szCs w:val="21"/>
                      <w:lang w:val="en-US" w:eastAsia="zh-CN"/>
                    </w:rPr>
                    <w:t>有组织</w:t>
                  </w:r>
                </w:p>
              </w:tc>
              <w:tc>
                <w:tcPr>
                  <w:tcW w:w="591"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100</w:t>
                  </w:r>
                </w:p>
              </w:tc>
              <w:tc>
                <w:tcPr>
                  <w:tcW w:w="612" w:type="pct"/>
                  <w:tcBorders>
                    <w:top w:val="single" w:color="auto" w:sz="4" w:space="0"/>
                    <w:left w:val="single" w:color="auto" w:sz="4" w:space="0"/>
                  </w:tcBorders>
                  <w:vAlign w:val="center"/>
                </w:tcPr>
                <w:p>
                  <w:pPr>
                    <w:jc w:val="center"/>
                    <w:rPr>
                      <w:rFonts w:ascii="Times New Roman" w:hAnsi="Times New Roman"/>
                      <w:szCs w:val="21"/>
                    </w:rPr>
                  </w:pPr>
                  <w:r>
                    <w:rPr>
                      <w:rFonts w:ascii="Times New Roman" w:hAnsi="Times New Roman"/>
                      <w:color w:val="000000"/>
                      <w:szCs w:val="21"/>
                    </w:rPr>
                    <w:t>mg/m</w:t>
                  </w:r>
                  <w:r>
                    <w:rPr>
                      <w:rFonts w:ascii="Times New Roman" w:hAnsi="Times New Roman"/>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0" w:hRule="atLeast"/>
                <w:jc w:val="center"/>
              </w:trPr>
              <w:tc>
                <w:tcPr>
                  <w:tcW w:w="615" w:type="pct"/>
                  <w:vMerge w:val="continue"/>
                  <w:tcBorders>
                    <w:right w:val="single" w:color="auto" w:sz="4" w:space="0"/>
                  </w:tcBorders>
                  <w:vAlign w:val="center"/>
                </w:tcPr>
                <w:p>
                  <w:pPr>
                    <w:jc w:val="center"/>
                    <w:rPr>
                      <w:rFonts w:hint="eastAsia" w:ascii="Times New Roman" w:hAnsi="Times New Roman"/>
                      <w:color w:val="000000"/>
                      <w:szCs w:val="21"/>
                    </w:rPr>
                  </w:pPr>
                </w:p>
              </w:tc>
              <w:tc>
                <w:tcPr>
                  <w:tcW w:w="1497" w:type="pct"/>
                  <w:vMerge w:val="continue"/>
                  <w:tcBorders>
                    <w:left w:val="single" w:color="auto" w:sz="4" w:space="0"/>
                    <w:right w:val="single" w:color="auto" w:sz="4" w:space="0"/>
                  </w:tcBorders>
                  <w:vAlign w:val="center"/>
                </w:tcPr>
                <w:p>
                  <w:pPr>
                    <w:jc w:val="center"/>
                    <w:rPr>
                      <w:rFonts w:hint="eastAsia" w:ascii="Times New Roman" w:hAnsi="Times New Roman"/>
                      <w:color w:val="000000"/>
                      <w:szCs w:val="21"/>
                    </w:rPr>
                  </w:pPr>
                </w:p>
              </w:tc>
              <w:tc>
                <w:tcPr>
                  <w:tcW w:w="884" w:type="pct"/>
                  <w:gridSpan w:val="2"/>
                  <w:vMerge w:val="continue"/>
                  <w:tcBorders>
                    <w:left w:val="single" w:color="auto" w:sz="4" w:space="0"/>
                    <w:right w:val="single" w:color="auto" w:sz="4" w:space="0"/>
                  </w:tcBorders>
                  <w:vAlign w:val="center"/>
                </w:tcPr>
                <w:p>
                  <w:pPr>
                    <w:jc w:val="center"/>
                    <w:rPr>
                      <w:rFonts w:hint="eastAsia" w:ascii="Times New Roman" w:hAnsi="Times New Roman"/>
                      <w:color w:val="000000"/>
                      <w:szCs w:val="21"/>
                    </w:rPr>
                  </w:pP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Cs w:val="21"/>
                      <w:lang w:eastAsia="zh-CN"/>
                    </w:rPr>
                  </w:pPr>
                  <w:r>
                    <w:rPr>
                      <w:rFonts w:hint="default" w:ascii="Times New Roman" w:hAnsi="Times New Roman" w:eastAsia="宋体" w:cs="Times New Roman"/>
                      <w:color w:val="000000"/>
                      <w:sz w:val="21"/>
                      <w:szCs w:val="21"/>
                      <w:lang w:val="en-US" w:eastAsia="zh-CN"/>
                    </w:rPr>
                    <w:t>无组织（企业边界）</w:t>
                  </w:r>
                </w:p>
              </w:tc>
              <w:tc>
                <w:tcPr>
                  <w:tcW w:w="591" w:type="pct"/>
                  <w:tcBorders>
                    <w:left w:val="single" w:color="auto" w:sz="4" w:space="0"/>
                    <w:bottom w:val="single" w:color="auto" w:sz="4" w:space="0"/>
                    <w:right w:val="single" w:color="auto"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4.0</w:t>
                  </w:r>
                </w:p>
              </w:tc>
              <w:tc>
                <w:tcPr>
                  <w:tcW w:w="612" w:type="pct"/>
                  <w:tcBorders>
                    <w:left w:val="single" w:color="auto" w:sz="4" w:space="0"/>
                    <w:bottom w:val="single" w:color="auto" w:sz="4" w:space="0"/>
                  </w:tcBorders>
                  <w:vAlign w:val="center"/>
                </w:tcPr>
                <w:p>
                  <w:pPr>
                    <w:jc w:val="center"/>
                    <w:rPr>
                      <w:rFonts w:hint="eastAsia"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8" w:hRule="atLeast"/>
                <w:jc w:val="center"/>
              </w:trPr>
              <w:tc>
                <w:tcPr>
                  <w:tcW w:w="615" w:type="pct"/>
                  <w:vMerge w:val="continue"/>
                  <w:tcBorders>
                    <w:right w:val="single" w:color="auto" w:sz="4" w:space="0"/>
                  </w:tcBorders>
                  <w:vAlign w:val="center"/>
                </w:tcPr>
                <w:p>
                  <w:pPr>
                    <w:jc w:val="center"/>
                    <w:rPr>
                      <w:rFonts w:hint="eastAsia" w:ascii="Times New Roman" w:hAnsi="Times New Roman"/>
                      <w:color w:val="000000"/>
                      <w:szCs w:val="21"/>
                    </w:rPr>
                  </w:pPr>
                </w:p>
              </w:tc>
              <w:tc>
                <w:tcPr>
                  <w:tcW w:w="1497" w:type="pct"/>
                  <w:vMerge w:val="continue"/>
                  <w:tcBorders>
                    <w:left w:val="single" w:color="auto" w:sz="4" w:space="0"/>
                    <w:right w:val="single" w:color="auto" w:sz="4" w:space="0"/>
                  </w:tcBorders>
                  <w:vAlign w:val="center"/>
                </w:tcPr>
                <w:p>
                  <w:pPr>
                    <w:jc w:val="center"/>
                    <w:rPr>
                      <w:rFonts w:hint="default" w:ascii="Times New Roman" w:hAnsi="Times New Roman" w:eastAsia="宋体"/>
                      <w:color w:val="000000"/>
                      <w:szCs w:val="21"/>
                      <w:lang w:val="en-US" w:eastAsia="zh-CN"/>
                    </w:rPr>
                  </w:pPr>
                </w:p>
              </w:tc>
              <w:tc>
                <w:tcPr>
                  <w:tcW w:w="884" w:type="pct"/>
                  <w:gridSpan w:val="2"/>
                  <w:tcBorders>
                    <w:left w:val="single" w:color="auto" w:sz="4" w:space="0"/>
                    <w:right w:val="single" w:color="auto" w:sz="4" w:space="0"/>
                  </w:tcBorders>
                  <w:vAlign w:val="center"/>
                </w:tcPr>
                <w:p>
                  <w:pPr>
                    <w:jc w:val="center"/>
                    <w:rPr>
                      <w:rFonts w:hint="eastAsia" w:ascii="Times New Roman" w:hAnsi="Times New Roman"/>
                      <w:color w:val="000000"/>
                      <w:szCs w:val="21"/>
                    </w:rPr>
                  </w:pPr>
                  <w:r>
                    <w:rPr>
                      <w:rFonts w:hint="eastAsia" w:ascii="Times New Roman" w:hAnsi="Times New Roman"/>
                      <w:color w:val="000000"/>
                      <w:szCs w:val="21"/>
                      <w:lang w:eastAsia="zh-CN"/>
                    </w:rPr>
                    <w:t>颗粒物</w:t>
                  </w: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000000"/>
                      <w:szCs w:val="21"/>
                      <w:lang w:eastAsia="zh-CN"/>
                    </w:rPr>
                  </w:pPr>
                  <w:r>
                    <w:rPr>
                      <w:rFonts w:hint="default" w:ascii="Times New Roman" w:hAnsi="Times New Roman" w:eastAsia="宋体" w:cs="Times New Roman"/>
                      <w:color w:val="000000"/>
                      <w:sz w:val="21"/>
                      <w:szCs w:val="21"/>
                      <w:lang w:val="en-US" w:eastAsia="zh-CN"/>
                    </w:rPr>
                    <w:t>无组织（企业边界）</w:t>
                  </w:r>
                </w:p>
              </w:tc>
              <w:tc>
                <w:tcPr>
                  <w:tcW w:w="591" w:type="pct"/>
                  <w:tcBorders>
                    <w:left w:val="single" w:color="auto" w:sz="4" w:space="0"/>
                    <w:right w:val="single" w:color="auto" w:sz="4" w:space="0"/>
                  </w:tcBorders>
                  <w:vAlign w:val="center"/>
                </w:tcPr>
                <w:p>
                  <w:pPr>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1.0</w:t>
                  </w:r>
                </w:p>
              </w:tc>
              <w:tc>
                <w:tcPr>
                  <w:tcW w:w="612" w:type="pct"/>
                  <w:tcBorders>
                    <w:lef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0" w:hRule="atLeast"/>
                <w:jc w:val="center"/>
              </w:trPr>
              <w:tc>
                <w:tcPr>
                  <w:tcW w:w="615" w:type="pct"/>
                  <w:vMerge w:val="continue"/>
                  <w:tcBorders>
                    <w:right w:val="single" w:color="auto" w:sz="4" w:space="0"/>
                  </w:tcBorders>
                  <w:vAlign w:val="center"/>
                </w:tcPr>
                <w:p>
                  <w:pPr>
                    <w:jc w:val="center"/>
                    <w:rPr>
                      <w:rFonts w:hint="eastAsia" w:ascii="Times New Roman" w:hAnsi="Times New Roman"/>
                      <w:color w:val="000000"/>
                      <w:szCs w:val="21"/>
                    </w:rPr>
                  </w:pPr>
                </w:p>
              </w:tc>
              <w:tc>
                <w:tcPr>
                  <w:tcW w:w="1497" w:type="pct"/>
                  <w:tcBorders>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lang w:eastAsia="zh-CN"/>
                    </w:rPr>
                    <w:t>《恶臭污染物排放标准》</w:t>
                  </w:r>
                  <w:r>
                    <w:rPr>
                      <w:rFonts w:hint="eastAsia" w:ascii="Times New Roman" w:hAnsi="Times New Roman" w:eastAsia="宋体" w:cs="Times New Roman"/>
                      <w:color w:val="000000"/>
                    </w:rPr>
                    <w:t>（</w:t>
                  </w:r>
                  <w:r>
                    <w:rPr>
                      <w:rFonts w:hint="eastAsia" w:ascii="Times New Roman" w:hAnsi="Times New Roman" w:eastAsia="宋体" w:cs="Times New Roman"/>
                      <w:color w:val="000000"/>
                      <w:lang w:eastAsia="zh-CN"/>
                    </w:rPr>
                    <w:t>GB14554-93</w:t>
                  </w:r>
                  <w:r>
                    <w:rPr>
                      <w:rFonts w:hint="eastAsia" w:ascii="Times New Roman" w:hAnsi="Times New Roman" w:eastAsia="宋体" w:cs="Times New Roman"/>
                      <w:color w:val="000000"/>
                    </w:rPr>
                    <w:t>）</w:t>
                  </w:r>
                </w:p>
              </w:tc>
              <w:tc>
                <w:tcPr>
                  <w:tcW w:w="884" w:type="pct"/>
                  <w:gridSpan w:val="2"/>
                  <w:tcBorders>
                    <w:left w:val="single" w:color="auto" w:sz="4" w:space="0"/>
                    <w:right w:val="single" w:color="auto" w:sz="4" w:space="0"/>
                  </w:tcBorders>
                  <w:vAlign w:val="center"/>
                </w:tcPr>
                <w:p>
                  <w:pPr>
                    <w:jc w:val="center"/>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臭气</w:t>
                  </w: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无组织（企业边界）</w:t>
                  </w:r>
                </w:p>
              </w:tc>
              <w:tc>
                <w:tcPr>
                  <w:tcW w:w="591" w:type="pct"/>
                  <w:tcBorders>
                    <w:left w:val="single" w:color="auto" w:sz="4" w:space="0"/>
                    <w:bottom w:val="single" w:color="auto" w:sz="4" w:space="0"/>
                    <w:right w:val="single" w:color="auto"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20</w:t>
                  </w:r>
                </w:p>
              </w:tc>
              <w:tc>
                <w:tcPr>
                  <w:tcW w:w="612" w:type="pct"/>
                  <w:tcBorders>
                    <w:left w:val="single" w:color="auto" w:sz="4" w:space="0"/>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0" w:hRule="atLeast"/>
                <w:jc w:val="center"/>
              </w:trPr>
              <w:tc>
                <w:tcPr>
                  <w:tcW w:w="615" w:type="pct"/>
                  <w:vMerge w:val="continue"/>
                  <w:tcBorders>
                    <w:right w:val="single" w:color="auto" w:sz="4" w:space="0"/>
                  </w:tcBorders>
                  <w:vAlign w:val="center"/>
                </w:tcPr>
                <w:p>
                  <w:pPr>
                    <w:jc w:val="center"/>
                    <w:rPr>
                      <w:rFonts w:hint="eastAsia" w:ascii="Times New Roman" w:hAnsi="Times New Roman"/>
                      <w:color w:val="000000"/>
                      <w:szCs w:val="21"/>
                    </w:rPr>
                  </w:pPr>
                </w:p>
              </w:tc>
              <w:tc>
                <w:tcPr>
                  <w:tcW w:w="1497" w:type="pct"/>
                  <w:tcBorders>
                    <w:left w:val="single" w:color="auto" w:sz="4" w:space="0"/>
                    <w:bottom w:val="single" w:color="auto" w:sz="4" w:space="0"/>
                    <w:right w:val="single" w:color="auto" w:sz="4" w:space="0"/>
                  </w:tcBorders>
                  <w:vAlign w:val="center"/>
                </w:tcPr>
                <w:p>
                  <w:pPr>
                    <w:jc w:val="center"/>
                    <w:rPr>
                      <w:rFonts w:hint="eastAsia" w:ascii="Times New Roman" w:hAnsi="Times New Roman"/>
                      <w:color w:val="000000"/>
                      <w:szCs w:val="21"/>
                    </w:rPr>
                  </w:pPr>
                  <w:r>
                    <w:rPr>
                      <w:rFonts w:hint="eastAsia" w:ascii="Times New Roman" w:hAnsi="Times New Roman"/>
                      <w:color w:val="000000"/>
                      <w:szCs w:val="21"/>
                      <w:lang w:val="en-US" w:eastAsia="zh-CN"/>
                    </w:rPr>
                    <w:t>《挥发性有机物无组织排放控制标准》（GB37822-2019）</w:t>
                  </w:r>
                </w:p>
              </w:tc>
              <w:tc>
                <w:tcPr>
                  <w:tcW w:w="884" w:type="pct"/>
                  <w:gridSpan w:val="2"/>
                  <w:tcBorders>
                    <w:left w:val="single" w:color="auto" w:sz="4" w:space="0"/>
                    <w:right w:val="single" w:color="auto" w:sz="4"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非甲烷总烃</w:t>
                  </w: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厂区内监控点浓度</w:t>
                  </w:r>
                </w:p>
              </w:tc>
              <w:tc>
                <w:tcPr>
                  <w:tcW w:w="591" w:type="pct"/>
                  <w:tcBorders>
                    <w:left w:val="single" w:color="auto" w:sz="4" w:space="0"/>
                    <w:bottom w:val="single" w:color="auto" w:sz="4" w:space="0"/>
                    <w:right w:val="single" w:color="auto"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10</w:t>
                  </w:r>
                </w:p>
              </w:tc>
              <w:tc>
                <w:tcPr>
                  <w:tcW w:w="612" w:type="pct"/>
                  <w:tcBorders>
                    <w:left w:val="single" w:color="auto" w:sz="4" w:space="0"/>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mg/m</w:t>
                  </w:r>
                  <w:r>
                    <w:rPr>
                      <w:rFonts w:ascii="Times New Roman" w:hAnsi="Times New Roman"/>
                      <w:color w:val="000000"/>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5" w:type="pct"/>
                  <w:tcBorders>
                    <w:top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噪声</w:t>
                  </w:r>
                </w:p>
              </w:tc>
              <w:tc>
                <w:tcPr>
                  <w:tcW w:w="14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《工业企业厂界环境噪声排放标准》（</w:t>
                  </w:r>
                  <w:r>
                    <w:rPr>
                      <w:rFonts w:ascii="Times New Roman" w:hAnsi="Times New Roman"/>
                      <w:color w:val="000000"/>
                      <w:szCs w:val="21"/>
                    </w:rPr>
                    <w:t>GB12348-2008</w:t>
                  </w:r>
                  <w:r>
                    <w:rPr>
                      <w:rFonts w:hint="eastAsia" w:ascii="Times New Roman" w:hAnsi="Times New Roman"/>
                      <w:color w:val="000000"/>
                      <w:szCs w:val="21"/>
                    </w:rPr>
                    <w:t>）</w:t>
                  </w:r>
                </w:p>
              </w:tc>
              <w:tc>
                <w:tcPr>
                  <w:tcW w:w="884"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厂界噪声</w:t>
                  </w:r>
                </w:p>
              </w:tc>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lang w:val="en-US" w:eastAsia="zh-CN"/>
                    </w:rPr>
                    <w:t>3</w:t>
                  </w:r>
                  <w:r>
                    <w:rPr>
                      <w:rFonts w:hint="eastAsia" w:ascii="Times New Roman" w:hAnsi="Times New Roman"/>
                      <w:color w:val="000000"/>
                      <w:szCs w:val="21"/>
                    </w:rPr>
                    <w:t>类</w:t>
                  </w:r>
                </w:p>
              </w:tc>
              <w:tc>
                <w:tcPr>
                  <w:tcW w:w="5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color w:val="000000"/>
                    </w:rPr>
                    <w:t>昼间≤6</w:t>
                  </w:r>
                  <w:r>
                    <w:rPr>
                      <w:rFonts w:hint="eastAsia" w:ascii="Times New Roman" w:hAnsi="Times New Roman"/>
                      <w:color w:val="000000"/>
                      <w:lang w:val="en-US" w:eastAsia="zh-CN"/>
                    </w:rPr>
                    <w:t>5</w:t>
                  </w:r>
                  <w:r>
                    <w:rPr>
                      <w:rFonts w:hint="eastAsia" w:ascii="Times New Roman" w:hAnsi="Times New Roman"/>
                      <w:color w:val="000000"/>
                    </w:rPr>
                    <w:t>，夜间≤5</w:t>
                  </w:r>
                  <w:r>
                    <w:rPr>
                      <w:rFonts w:hint="eastAsia" w:ascii="Times New Roman" w:hAnsi="Times New Roman"/>
                      <w:color w:val="000000"/>
                      <w:lang w:val="en-US" w:eastAsia="zh-CN"/>
                    </w:rPr>
                    <w:t>5</w:t>
                  </w:r>
                </w:p>
              </w:tc>
              <w:tc>
                <w:tcPr>
                  <w:tcW w:w="612" w:type="pct"/>
                  <w:tcBorders>
                    <w:top w:val="single" w:color="auto" w:sz="4" w:space="0"/>
                    <w:left w:val="single" w:color="auto" w:sz="4" w:space="0"/>
                    <w:bottom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dB</w:t>
                  </w:r>
                  <w:r>
                    <w:rPr>
                      <w:rFonts w:hint="eastAsia" w:ascii="Times New Roman" w:hAnsi="Times New Roman"/>
                      <w:color w:val="000000"/>
                      <w:szCs w:val="21"/>
                    </w:rPr>
                    <w:t>（</w:t>
                  </w:r>
                  <w:r>
                    <w:rPr>
                      <w:rFonts w:ascii="Times New Roman" w:hAnsi="Times New Roman"/>
                      <w:color w:val="000000"/>
                      <w:szCs w:val="21"/>
                    </w:rPr>
                    <w:t>A</w:t>
                  </w:r>
                  <w:r>
                    <w:rPr>
                      <w:rFonts w:hint="eastAsia" w:ascii="Times New Roman" w:hAnsi="Times New Roman"/>
                      <w:color w:val="00000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5" w:hRule="atLeast"/>
                <w:jc w:val="center"/>
              </w:trPr>
              <w:tc>
                <w:tcPr>
                  <w:tcW w:w="615" w:type="pct"/>
                  <w:tcBorders>
                    <w:top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固废</w:t>
                  </w:r>
                </w:p>
              </w:tc>
              <w:tc>
                <w:tcPr>
                  <w:tcW w:w="4384" w:type="pct"/>
                  <w:gridSpan w:val="6"/>
                  <w:tcBorders>
                    <w:top w:val="single" w:color="auto" w:sz="4" w:space="0"/>
                    <w:lef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4"/>
                      <w:lang w:eastAsia="zh-CN"/>
                    </w:rPr>
                    <w:t>《危险废物贮存污染控制标准》（GB18597-20</w:t>
                  </w:r>
                  <w:r>
                    <w:rPr>
                      <w:rFonts w:hint="eastAsia" w:ascii="Times New Roman" w:hAnsi="Times New Roman"/>
                      <w:color w:val="000000"/>
                      <w:szCs w:val="24"/>
                      <w:lang w:val="en-US" w:eastAsia="zh-CN"/>
                    </w:rPr>
                    <w:t>23</w:t>
                  </w:r>
                  <w:r>
                    <w:rPr>
                      <w:rFonts w:hint="eastAsia" w:ascii="Times New Roman" w:hAnsi="Times New Roman"/>
                      <w:color w:val="000000"/>
                      <w:szCs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15" w:type="pct"/>
                  <w:tcBorders>
                    <w:bottom w:val="single" w:color="auto" w:sz="12" w:space="0"/>
                    <w:right w:val="single" w:color="auto" w:sz="4"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废水</w:t>
                  </w:r>
                </w:p>
              </w:tc>
              <w:tc>
                <w:tcPr>
                  <w:tcW w:w="2084" w:type="pct"/>
                  <w:gridSpan w:val="2"/>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rPr>
                  </w:pPr>
                  <w:r>
                    <w:rPr>
                      <w:rFonts w:ascii="Times New Roman" w:hAnsi="Times New Roman"/>
                    </w:rPr>
                    <w:t>《污水综合排放标准》（GB8978-1996）表4三级标准</w:t>
                  </w:r>
                  <w:r>
                    <w:rPr>
                      <w:rFonts w:hint="eastAsia" w:ascii="Times New Roman" w:hAnsi="Times New Roman"/>
                      <w:lang w:eastAsia="zh-CN"/>
                    </w:rPr>
                    <w:t>（氨氮参照</w:t>
                  </w:r>
                  <w:r>
                    <w:rPr>
                      <w:rFonts w:hint="eastAsia" w:ascii="Times New Roman" w:hAnsi="Times New Roman"/>
                      <w:lang w:val="en-US" w:eastAsia="zh-CN"/>
                    </w:rPr>
                    <w:t>《污水排入城镇下水道水质标准》（GB/T31962-2015）表1B等级标准）及永春县污水处理厂进水水质要求</w:t>
                  </w:r>
                </w:p>
              </w:tc>
              <w:tc>
                <w:tcPr>
                  <w:tcW w:w="2299" w:type="pct"/>
                  <w:gridSpan w:val="4"/>
                  <w:tcBorders>
                    <w:top w:val="single" w:color="auto" w:sz="4" w:space="0"/>
                    <w:left w:val="single" w:color="auto" w:sz="4" w:space="0"/>
                    <w:bottom w:val="single" w:color="auto" w:sz="12" w:space="0"/>
                  </w:tcBorders>
                  <w:vAlign w:val="center"/>
                </w:tcPr>
                <w:p>
                  <w:pPr>
                    <w:jc w:val="center"/>
                    <w:rPr>
                      <w:rFonts w:ascii="Times New Roman" w:hAnsi="Times New Roman"/>
                    </w:rPr>
                  </w:pPr>
                  <w:r>
                    <w:rPr>
                      <w:rFonts w:ascii="Times New Roman" w:hAnsi="Times New Roman"/>
                    </w:rPr>
                    <w:t>pH：6~</w:t>
                  </w:r>
                  <w:r>
                    <w:rPr>
                      <w:rFonts w:hint="eastAsia" w:ascii="Times New Roman" w:hAnsi="Times New Roman"/>
                      <w:lang w:val="en-US" w:eastAsia="zh-CN"/>
                    </w:rPr>
                    <w:t>8.5</w:t>
                  </w:r>
                  <w:r>
                    <w:rPr>
                      <w:rFonts w:ascii="Times New Roman" w:hAnsi="Times New Roman"/>
                    </w:rPr>
                    <w:t>；COD：</w:t>
                  </w:r>
                  <w:r>
                    <w:rPr>
                      <w:rFonts w:hint="eastAsia" w:ascii="Times New Roman" w:hAnsi="Times New Roman"/>
                      <w:lang w:val="en-US" w:eastAsia="zh-CN"/>
                    </w:rPr>
                    <w:t>35</w:t>
                  </w:r>
                  <w:r>
                    <w:rPr>
                      <w:rFonts w:hint="eastAsia" w:ascii="Times New Roman" w:hAnsi="Times New Roman"/>
                    </w:rPr>
                    <w:t>0</w:t>
                  </w:r>
                  <w:r>
                    <w:rPr>
                      <w:rFonts w:ascii="Times New Roman" w:hAnsi="Times New Roman"/>
                    </w:rPr>
                    <w:t>mg/L；BOD</w:t>
                  </w:r>
                  <w:r>
                    <w:rPr>
                      <w:rFonts w:ascii="Times New Roman" w:hAnsi="Times New Roman"/>
                      <w:vertAlign w:val="subscript"/>
                    </w:rPr>
                    <w:t>5</w:t>
                  </w:r>
                  <w:r>
                    <w:rPr>
                      <w:rFonts w:ascii="Times New Roman" w:hAnsi="Times New Roman"/>
                    </w:rPr>
                    <w:t>：</w:t>
                  </w:r>
                  <w:r>
                    <w:rPr>
                      <w:rFonts w:hint="eastAsia" w:ascii="Times New Roman" w:hAnsi="Times New Roman"/>
                      <w:lang w:val="en-US" w:eastAsia="zh-CN"/>
                    </w:rPr>
                    <w:t>200</w:t>
                  </w:r>
                  <w:r>
                    <w:rPr>
                      <w:rFonts w:ascii="Times New Roman" w:hAnsi="Times New Roman"/>
                    </w:rPr>
                    <w:t>mg/L；SS：</w:t>
                  </w:r>
                  <w:r>
                    <w:rPr>
                      <w:rFonts w:hint="eastAsia" w:ascii="Times New Roman" w:hAnsi="Times New Roman"/>
                      <w:lang w:val="en-US" w:eastAsia="zh-CN"/>
                    </w:rPr>
                    <w:t>28</w:t>
                  </w:r>
                  <w:r>
                    <w:rPr>
                      <w:rFonts w:ascii="Times New Roman" w:hAnsi="Times New Roman"/>
                    </w:rPr>
                    <w:t>0 mg/L；氨氮：</w:t>
                  </w:r>
                  <w:r>
                    <w:rPr>
                      <w:rFonts w:hint="eastAsia" w:ascii="Times New Roman" w:hAnsi="Times New Roman"/>
                      <w:lang w:val="en-US" w:eastAsia="zh-CN"/>
                    </w:rPr>
                    <w:t>25</w:t>
                  </w:r>
                  <w:r>
                    <w:rPr>
                      <w:rFonts w:ascii="Times New Roman" w:hAnsi="Times New Roman"/>
                    </w:rPr>
                    <w:t>mg/L</w:t>
                  </w:r>
                </w:p>
              </w:tc>
            </w:tr>
          </w:tbl>
          <w:p>
            <w:pPr>
              <w:spacing w:line="360" w:lineRule="auto"/>
              <w:jc w:val="left"/>
              <w:rPr>
                <w:rFonts w:ascii="Times New Roman" w:hAnsi="Times New Roman"/>
                <w:color w:val="000000"/>
                <w:sz w:val="24"/>
                <w:szCs w:val="20"/>
              </w:rPr>
            </w:pPr>
          </w:p>
        </w:tc>
      </w:tr>
    </w:tbl>
    <w:p>
      <w:pPr>
        <w:sectPr>
          <w:footerReference r:id="rId8" w:type="default"/>
          <w:pgSz w:w="11906" w:h="16838"/>
          <w:pgMar w:top="1134" w:right="964" w:bottom="1134" w:left="1134" w:header="851" w:footer="992" w:gutter="340"/>
          <w:pgBorders>
            <w:top w:val="none" w:sz="0" w:space="0"/>
            <w:left w:val="none" w:sz="0" w:space="0"/>
            <w:bottom w:val="none" w:sz="0" w:space="0"/>
            <w:right w:val="none" w:sz="0" w:space="0"/>
          </w:pgBorders>
          <w:pgNumType w:start="1"/>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表二</w:t>
      </w:r>
    </w:p>
    <w:tbl>
      <w:tblPr>
        <w:tblStyle w:val="22"/>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46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810" w:hRule="atLeast"/>
        </w:trPr>
        <w:tc>
          <w:tcPr>
            <w:tcW w:w="9464" w:type="dxa"/>
            <w:tcBorders>
              <w:top w:val="single" w:color="auto" w:sz="12" w:space="0"/>
              <w:bottom w:val="single" w:color="auto" w:sz="12" w:space="0"/>
            </w:tcBorders>
          </w:tcPr>
          <w:p>
            <w:pPr>
              <w:spacing w:line="360" w:lineRule="auto"/>
              <w:jc w:val="left"/>
              <w:rPr>
                <w:rFonts w:ascii="Times New Roman" w:hAnsi="Times New Roman"/>
                <w:b/>
                <w:color w:val="000000"/>
                <w:sz w:val="24"/>
                <w:szCs w:val="20"/>
              </w:rPr>
            </w:pPr>
            <w:r>
              <w:rPr>
                <w:rFonts w:hint="eastAsia" w:ascii="Times New Roman" w:hAnsi="Times New Roman"/>
                <w:b/>
                <w:color w:val="000000"/>
                <w:sz w:val="28"/>
                <w:szCs w:val="28"/>
              </w:rPr>
              <w:t>工程建设内容</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2.1工程概况</w:t>
            </w:r>
          </w:p>
          <w:p>
            <w:pPr>
              <w:spacing w:line="360" w:lineRule="auto"/>
              <w:ind w:firstLine="480" w:firstLineChars="200"/>
              <w:rPr>
                <w:rFonts w:ascii="Times New Roman" w:hAnsi="Times New Roman"/>
                <w:color w:val="000000"/>
                <w:sz w:val="24"/>
                <w:szCs w:val="20"/>
              </w:rPr>
            </w:pPr>
            <w:r>
              <w:rPr>
                <w:rFonts w:hint="eastAsia" w:ascii="Times New Roman"/>
                <w:kern w:val="0"/>
                <w:sz w:val="24"/>
                <w:szCs w:val="24"/>
                <w:lang w:eastAsia="zh-CN"/>
              </w:rPr>
              <w:t>泉州怡辰科技有限</w:t>
            </w:r>
            <w:r>
              <w:rPr>
                <w:rFonts w:hint="default" w:ascii="Times New Roman" w:hAnsi="Times New Roman" w:cs="Times New Roman"/>
                <w:kern w:val="0"/>
                <w:sz w:val="24"/>
                <w:szCs w:val="24"/>
                <w:lang w:eastAsia="zh-CN"/>
              </w:rPr>
              <w:t>公司年产注塑品</w:t>
            </w:r>
            <w:r>
              <w:rPr>
                <w:rFonts w:hint="default" w:ascii="Times New Roman" w:hAnsi="Times New Roman" w:cs="Times New Roman"/>
                <w:kern w:val="0"/>
                <w:sz w:val="24"/>
                <w:szCs w:val="24"/>
                <w:lang w:val="en-US" w:eastAsia="zh-CN"/>
              </w:rPr>
              <w:t>200万件</w:t>
            </w:r>
            <w:r>
              <w:rPr>
                <w:rFonts w:hint="default" w:ascii="Times New Roman" w:hAnsi="Times New Roman" w:cs="Times New Roman"/>
                <w:kern w:val="0"/>
                <w:sz w:val="24"/>
                <w:szCs w:val="24"/>
                <w:lang w:eastAsia="zh-CN"/>
              </w:rPr>
              <w:t>项目</w:t>
            </w:r>
            <w:r>
              <w:rPr>
                <w:rFonts w:hint="default" w:ascii="Times New Roman" w:hAnsi="Times New Roman" w:cs="Times New Roman"/>
                <w:color w:val="000000"/>
                <w:sz w:val="24"/>
                <w:szCs w:val="20"/>
              </w:rPr>
              <w:t>位于</w:t>
            </w:r>
            <w:r>
              <w:rPr>
                <w:rFonts w:hint="default" w:ascii="Times New Roman" w:hAnsi="Times New Roman" w:cs="Times New Roman"/>
                <w:sz w:val="24"/>
              </w:rPr>
              <w:t>福建省泉州市</w:t>
            </w:r>
            <w:r>
              <w:rPr>
                <w:rFonts w:hint="default" w:ascii="Times New Roman" w:hAnsi="Times New Roman" w:cs="Times New Roman"/>
                <w:bCs/>
                <w:color w:val="000000"/>
                <w:sz w:val="24"/>
              </w:rPr>
              <w:t>永春县榜德工业园</w:t>
            </w:r>
            <w:r>
              <w:rPr>
                <w:rFonts w:hint="default" w:ascii="Times New Roman" w:hAnsi="Times New Roman" w:cs="Times New Roman"/>
                <w:color w:val="000000"/>
                <w:sz w:val="24"/>
              </w:rPr>
              <w:t>D区1号</w:t>
            </w:r>
            <w:r>
              <w:rPr>
                <w:rFonts w:hint="default" w:ascii="Times New Roman" w:hAnsi="Times New Roman" w:cs="Times New Roman"/>
                <w:color w:val="000000"/>
                <w:sz w:val="24"/>
                <w:szCs w:val="20"/>
              </w:rPr>
              <w:t>，环评规模为</w:t>
            </w:r>
            <w:r>
              <w:rPr>
                <w:rFonts w:hint="default" w:ascii="Times New Roman" w:hAnsi="Times New Roman" w:cs="Times New Roman"/>
                <w:kern w:val="0"/>
                <w:sz w:val="24"/>
                <w:szCs w:val="24"/>
                <w:lang w:eastAsia="zh-CN"/>
              </w:rPr>
              <w:t>年产注塑品</w:t>
            </w:r>
            <w:r>
              <w:rPr>
                <w:rFonts w:hint="default" w:ascii="Times New Roman" w:hAnsi="Times New Roman" w:cs="Times New Roman"/>
                <w:kern w:val="0"/>
                <w:sz w:val="24"/>
                <w:szCs w:val="24"/>
                <w:lang w:val="en-US" w:eastAsia="zh-CN"/>
              </w:rPr>
              <w:t>200万</w:t>
            </w:r>
            <w:r>
              <w:rPr>
                <w:rFonts w:hint="eastAsia" w:ascii="Times New Roman"/>
                <w:kern w:val="0"/>
                <w:sz w:val="24"/>
                <w:szCs w:val="24"/>
                <w:lang w:val="en-US" w:eastAsia="zh-CN"/>
              </w:rPr>
              <w:t>件</w:t>
            </w:r>
            <w:r>
              <w:rPr>
                <w:rFonts w:hint="eastAsia" w:ascii="Times New Roman" w:hAnsi="Times New Roman"/>
                <w:color w:val="000000"/>
                <w:sz w:val="24"/>
                <w:szCs w:val="20"/>
              </w:rPr>
              <w:t>，本次验收范围为</w:t>
            </w:r>
            <w:r>
              <w:rPr>
                <w:rFonts w:hint="eastAsia" w:ascii="Times New Roman"/>
                <w:kern w:val="0"/>
                <w:sz w:val="24"/>
                <w:szCs w:val="24"/>
                <w:lang w:eastAsia="zh-CN"/>
              </w:rPr>
              <w:t>注塑品</w:t>
            </w:r>
            <w:r>
              <w:rPr>
                <w:rFonts w:hint="eastAsia" w:ascii="Times New Roman"/>
                <w:kern w:val="0"/>
                <w:sz w:val="24"/>
                <w:szCs w:val="24"/>
                <w:lang w:val="en-US" w:eastAsia="zh-CN"/>
              </w:rPr>
              <w:t>200万件</w:t>
            </w:r>
            <w:r>
              <w:rPr>
                <w:rFonts w:hint="eastAsia" w:ascii="Times New Roman" w:hAnsi="Times New Roman"/>
                <w:sz w:val="24"/>
                <w:szCs w:val="20"/>
              </w:rPr>
              <w:t>。</w:t>
            </w:r>
            <w:r>
              <w:rPr>
                <w:rFonts w:hint="eastAsia"/>
                <w:kern w:val="0"/>
                <w:sz w:val="24"/>
                <w:lang w:bidi="ar"/>
              </w:rPr>
              <w:t>项目</w:t>
            </w:r>
            <w:r>
              <w:rPr>
                <w:kern w:val="0"/>
                <w:sz w:val="24"/>
                <w:lang w:bidi="ar"/>
              </w:rPr>
              <w:t>厂</w:t>
            </w:r>
            <w:r>
              <w:rPr>
                <w:rFonts w:hint="eastAsia"/>
                <w:kern w:val="0"/>
                <w:sz w:val="24"/>
                <w:lang w:bidi="ar"/>
              </w:rPr>
              <w:t>区占地</w:t>
            </w:r>
            <w:r>
              <w:rPr>
                <w:kern w:val="0"/>
                <w:sz w:val="24"/>
                <w:lang w:bidi="ar"/>
              </w:rPr>
              <w:t>面积</w:t>
            </w:r>
            <w:r>
              <w:rPr>
                <w:rFonts w:hint="eastAsia" w:ascii="Times New Roman"/>
                <w:kern w:val="0"/>
                <w:sz w:val="24"/>
                <w:szCs w:val="24"/>
                <w:lang w:val="en-US" w:eastAsia="zh-CN"/>
              </w:rPr>
              <w:t>35515.42m</w:t>
            </w:r>
            <w:r>
              <w:rPr>
                <w:rFonts w:hint="eastAsia" w:ascii="Times New Roman"/>
                <w:kern w:val="0"/>
                <w:sz w:val="24"/>
                <w:szCs w:val="24"/>
                <w:vertAlign w:val="superscript"/>
                <w:lang w:val="en-US" w:eastAsia="zh-CN"/>
              </w:rPr>
              <w:t>2</w:t>
            </w:r>
            <w:r>
              <w:rPr>
                <w:rFonts w:hint="eastAsia" w:ascii="Times New Roman" w:hAnsi="Times New Roman"/>
                <w:sz w:val="24"/>
                <w:szCs w:val="20"/>
                <w:lang w:val="en-US" w:eastAsia="zh-CN"/>
              </w:rPr>
              <w:t>，</w:t>
            </w:r>
            <w:r>
              <w:rPr>
                <w:rFonts w:hint="eastAsia" w:ascii="Times New Roman" w:hAnsi="Times New Roman"/>
                <w:sz w:val="24"/>
                <w:szCs w:val="20"/>
              </w:rPr>
              <w:t>实际总投资</w:t>
            </w:r>
            <w:r>
              <w:rPr>
                <w:rFonts w:hint="eastAsia" w:ascii="Times New Roman" w:hAnsi="Times New Roman"/>
                <w:sz w:val="24"/>
                <w:szCs w:val="20"/>
                <w:lang w:val="en-US" w:eastAsia="zh-CN"/>
              </w:rPr>
              <w:t>2000</w:t>
            </w:r>
            <w:r>
              <w:rPr>
                <w:rFonts w:hint="eastAsia" w:ascii="Times New Roman" w:hAnsi="Times New Roman"/>
                <w:sz w:val="24"/>
                <w:szCs w:val="20"/>
              </w:rPr>
              <w:t>万元</w:t>
            </w:r>
            <w:r>
              <w:rPr>
                <w:rFonts w:hint="eastAsia" w:ascii="Times New Roman" w:hAnsi="Times New Roman"/>
                <w:sz w:val="24"/>
                <w:szCs w:val="20"/>
                <w:lang w:eastAsia="zh-CN"/>
              </w:rPr>
              <w:t>，</w:t>
            </w:r>
            <w:r>
              <w:rPr>
                <w:rFonts w:hint="eastAsia" w:ascii="Times New Roman" w:hAnsi="Times New Roman"/>
                <w:sz w:val="24"/>
                <w:szCs w:val="20"/>
              </w:rPr>
              <w:t>聘有职</w:t>
            </w:r>
            <w:r>
              <w:rPr>
                <w:rFonts w:hint="eastAsia" w:ascii="Times New Roman" w:hAnsi="Times New Roman"/>
                <w:sz w:val="24"/>
                <w:szCs w:val="20"/>
                <w:lang w:val="en-US" w:eastAsia="zh-CN"/>
              </w:rPr>
              <w:t>工45人</w:t>
            </w:r>
            <w:r>
              <w:rPr>
                <w:rFonts w:hint="eastAsia" w:ascii="Times New Roman" w:hAnsi="Times New Roman"/>
                <w:sz w:val="24"/>
                <w:szCs w:val="20"/>
              </w:rPr>
              <w:t>，均</w:t>
            </w:r>
            <w:r>
              <w:rPr>
                <w:rFonts w:hint="eastAsia" w:ascii="Times New Roman" w:hAnsi="Times New Roman"/>
                <w:sz w:val="24"/>
                <w:szCs w:val="20"/>
                <w:lang w:eastAsia="zh-CN"/>
              </w:rPr>
              <w:t>不</w:t>
            </w:r>
            <w:r>
              <w:rPr>
                <w:rFonts w:hint="eastAsia" w:ascii="Times New Roman" w:hAnsi="Times New Roman"/>
                <w:sz w:val="24"/>
                <w:szCs w:val="20"/>
              </w:rPr>
              <w:t>住厂，年</w:t>
            </w:r>
            <w:r>
              <w:rPr>
                <w:rFonts w:hint="eastAsia" w:ascii="Times New Roman" w:hAnsi="Times New Roman"/>
                <w:sz w:val="24"/>
                <w:szCs w:val="20"/>
                <w:lang w:eastAsia="zh-CN"/>
              </w:rPr>
              <w:t>工作</w:t>
            </w:r>
            <w:r>
              <w:rPr>
                <w:rFonts w:ascii="Times New Roman" w:hAnsi="Times New Roman"/>
                <w:sz w:val="24"/>
                <w:szCs w:val="20"/>
              </w:rPr>
              <w:t>300</w:t>
            </w:r>
            <w:r>
              <w:rPr>
                <w:rFonts w:hint="eastAsia" w:ascii="Times New Roman" w:hAnsi="Times New Roman"/>
                <w:sz w:val="24"/>
                <w:szCs w:val="20"/>
              </w:rPr>
              <w:t>天</w:t>
            </w:r>
            <w:r>
              <w:rPr>
                <w:rFonts w:hint="eastAsia" w:ascii="Times New Roman" w:hAnsi="Times New Roman"/>
                <w:color w:val="000000"/>
                <w:sz w:val="24"/>
                <w:szCs w:val="20"/>
              </w:rPr>
              <w:t>，日</w:t>
            </w:r>
            <w:r>
              <w:rPr>
                <w:rFonts w:hint="eastAsia" w:ascii="Times New Roman" w:hAnsi="Times New Roman"/>
                <w:color w:val="000000"/>
                <w:sz w:val="24"/>
                <w:szCs w:val="20"/>
                <w:lang w:eastAsia="zh-CN"/>
              </w:rPr>
              <w:t>工作</w:t>
            </w:r>
            <w:r>
              <w:rPr>
                <w:rFonts w:hint="eastAsia" w:ascii="Times New Roman" w:hAnsi="Times New Roman"/>
                <w:color w:val="000000"/>
                <w:sz w:val="24"/>
                <w:szCs w:val="20"/>
                <w:lang w:val="en-US" w:eastAsia="zh-CN"/>
              </w:rPr>
              <w:t>8</w:t>
            </w:r>
            <w:r>
              <w:rPr>
                <w:rFonts w:hint="eastAsia" w:ascii="Times New Roman" w:hAnsi="Times New Roman"/>
                <w:color w:val="000000"/>
                <w:sz w:val="24"/>
                <w:szCs w:val="20"/>
              </w:rPr>
              <w:t>小时。</w:t>
            </w:r>
          </w:p>
          <w:p>
            <w:pPr>
              <w:spacing w:line="360" w:lineRule="auto"/>
              <w:ind w:firstLine="480" w:firstLineChars="200"/>
              <w:rPr>
                <w:rStyle w:val="44"/>
                <w:color w:val="auto"/>
              </w:rPr>
            </w:pPr>
            <w:r>
              <w:rPr>
                <w:rFonts w:hint="eastAsia" w:ascii="Times New Roman" w:hAnsi="Times New Roman"/>
                <w:color w:val="000000"/>
                <w:kern w:val="0"/>
                <w:sz w:val="24"/>
                <w:szCs w:val="24"/>
              </w:rPr>
              <w:t>根据</w:t>
            </w:r>
            <w:r>
              <w:rPr>
                <w:rFonts w:hint="eastAsia" w:ascii="Times New Roman"/>
                <w:color w:val="000000"/>
                <w:kern w:val="0"/>
                <w:sz w:val="24"/>
                <w:szCs w:val="24"/>
              </w:rPr>
              <w:t>《中华人民共和国环境影响评价法》、《建设项目环境保护管理条例》、《建设项目环境影响评价分类管理名录》</w:t>
            </w:r>
            <w:r>
              <w:rPr>
                <w:rFonts w:hint="eastAsia" w:ascii="Times New Roman"/>
                <w:color w:val="000000"/>
                <w:kern w:val="0"/>
                <w:sz w:val="24"/>
                <w:szCs w:val="24"/>
                <w:lang w:eastAsia="zh-CN"/>
              </w:rPr>
              <w:t>（</w:t>
            </w:r>
            <w:r>
              <w:rPr>
                <w:rFonts w:hint="eastAsia" w:ascii="Times New Roman"/>
                <w:color w:val="000000"/>
                <w:kern w:val="0"/>
                <w:sz w:val="24"/>
                <w:szCs w:val="24"/>
                <w:lang w:val="en-US" w:eastAsia="zh-CN"/>
              </w:rPr>
              <w:t>2021年）</w:t>
            </w:r>
            <w:r>
              <w:rPr>
                <w:rFonts w:hint="eastAsia" w:ascii="Times New Roman"/>
                <w:color w:val="000000"/>
                <w:kern w:val="0"/>
                <w:sz w:val="24"/>
                <w:szCs w:val="24"/>
              </w:rPr>
              <w:t>的有关规定，20</w:t>
            </w:r>
            <w:r>
              <w:rPr>
                <w:rFonts w:hint="eastAsia" w:ascii="Times New Roman"/>
                <w:color w:val="000000"/>
                <w:kern w:val="0"/>
                <w:sz w:val="24"/>
                <w:szCs w:val="24"/>
                <w:lang w:val="en-US" w:eastAsia="zh-CN"/>
              </w:rPr>
              <w:t>22</w:t>
            </w:r>
            <w:r>
              <w:rPr>
                <w:rFonts w:hint="eastAsia" w:ascii="Times New Roman"/>
                <w:color w:val="000000"/>
                <w:kern w:val="0"/>
                <w:sz w:val="24"/>
                <w:szCs w:val="24"/>
              </w:rPr>
              <w:t>年</w:t>
            </w:r>
            <w:r>
              <w:rPr>
                <w:rFonts w:hint="eastAsia" w:ascii="Times New Roman"/>
                <w:color w:val="000000"/>
                <w:kern w:val="0"/>
                <w:sz w:val="24"/>
                <w:szCs w:val="24"/>
                <w:lang w:val="en-US" w:eastAsia="zh-CN"/>
              </w:rPr>
              <w:t>5</w:t>
            </w:r>
            <w:r>
              <w:rPr>
                <w:rFonts w:hint="eastAsia" w:ascii="Times New Roman"/>
                <w:color w:val="000000"/>
                <w:kern w:val="0"/>
                <w:sz w:val="24"/>
                <w:szCs w:val="24"/>
              </w:rPr>
              <w:t>月</w:t>
            </w:r>
            <w:r>
              <w:rPr>
                <w:rFonts w:hint="eastAsia" w:ascii="Times New Roman"/>
                <w:kern w:val="0"/>
                <w:sz w:val="24"/>
                <w:szCs w:val="24"/>
                <w:lang w:eastAsia="zh-CN"/>
              </w:rPr>
              <w:t>泉州怡辰科技有限</w:t>
            </w:r>
            <w:r>
              <w:rPr>
                <w:rFonts w:hint="eastAsia" w:ascii="Times New Roman"/>
                <w:kern w:val="0"/>
                <w:sz w:val="24"/>
                <w:szCs w:val="24"/>
                <w:lang w:val="en-US" w:eastAsia="zh-CN"/>
              </w:rPr>
              <w:t>5</w:t>
            </w:r>
            <w:r>
              <w:rPr>
                <w:rFonts w:hint="eastAsia" w:ascii="Times New Roman"/>
                <w:color w:val="000000"/>
                <w:kern w:val="0"/>
                <w:sz w:val="24"/>
                <w:szCs w:val="24"/>
              </w:rPr>
              <w:t>月</w:t>
            </w:r>
            <w:r>
              <w:rPr>
                <w:rFonts w:hint="eastAsia" w:ascii="Times New Roman"/>
                <w:color w:val="000000"/>
                <w:kern w:val="0"/>
                <w:sz w:val="24"/>
                <w:szCs w:val="24"/>
                <w:lang w:val="en-US" w:eastAsia="zh-CN"/>
              </w:rPr>
              <w:t>16</w:t>
            </w:r>
            <w:r>
              <w:rPr>
                <w:rFonts w:hint="eastAsia" w:ascii="Times New Roman"/>
                <w:color w:val="000000"/>
                <w:kern w:val="0"/>
                <w:sz w:val="24"/>
                <w:szCs w:val="24"/>
              </w:rPr>
              <w:t>日通过</w:t>
            </w:r>
            <w:r>
              <w:rPr>
                <w:rFonts w:hint="eastAsia" w:ascii="Times New Roman"/>
                <w:color w:val="000000"/>
                <w:kern w:val="0"/>
                <w:sz w:val="24"/>
                <w:szCs w:val="24"/>
                <w:lang w:eastAsia="zh-CN"/>
              </w:rPr>
              <w:t>泉州市生态环境局</w:t>
            </w:r>
            <w:r>
              <w:rPr>
                <w:rFonts w:hint="eastAsia" w:ascii="Times New Roman"/>
                <w:color w:val="000000"/>
                <w:kern w:val="0"/>
                <w:sz w:val="24"/>
                <w:szCs w:val="24"/>
              </w:rPr>
              <w:t>的审批（详见附件2），审批文号为：</w:t>
            </w:r>
            <w:r>
              <w:rPr>
                <w:rFonts w:hint="eastAsia" w:ascii="Times New Roman" w:hAnsi="Times New Roman"/>
                <w:kern w:val="0"/>
                <w:sz w:val="24"/>
                <w:szCs w:val="24"/>
                <w:lang w:val="en-US" w:eastAsia="zh-CN"/>
              </w:rPr>
              <w:t>泉永环评[2022]表16号</w:t>
            </w:r>
            <w:r>
              <w:rPr>
                <w:rFonts w:hint="eastAsia" w:ascii="Times New Roman"/>
                <w:color w:val="000000"/>
                <w:kern w:val="0"/>
                <w:sz w:val="24"/>
                <w:szCs w:val="24"/>
              </w:rPr>
              <w:t>。</w:t>
            </w:r>
            <w:r>
              <w:rPr>
                <w:rFonts w:ascii="Times New Roman" w:hAnsi="Times New Roman"/>
                <w:color w:val="000000"/>
                <w:kern w:val="0"/>
                <w:sz w:val="24"/>
                <w:szCs w:val="24"/>
              </w:rPr>
              <w:t>目前，</w:t>
            </w:r>
            <w:r>
              <w:rPr>
                <w:rFonts w:hint="eastAsia" w:ascii="Times New Roman"/>
                <w:kern w:val="0"/>
                <w:sz w:val="24"/>
                <w:szCs w:val="24"/>
                <w:lang w:eastAsia="zh-CN"/>
              </w:rPr>
              <w:t>泉州怡辰科技有限公司年产注塑品</w:t>
            </w:r>
            <w:r>
              <w:rPr>
                <w:rFonts w:hint="eastAsia" w:ascii="Times New Roman"/>
                <w:kern w:val="0"/>
                <w:sz w:val="24"/>
                <w:szCs w:val="24"/>
                <w:lang w:val="en-US" w:eastAsia="zh-CN"/>
              </w:rPr>
              <w:t>200万件</w:t>
            </w:r>
            <w:r>
              <w:rPr>
                <w:rFonts w:hint="eastAsia" w:ascii="Times New Roman"/>
                <w:kern w:val="0"/>
                <w:sz w:val="24"/>
                <w:szCs w:val="24"/>
                <w:lang w:eastAsia="zh-CN"/>
              </w:rPr>
              <w:t>项目</w:t>
            </w:r>
            <w:r>
              <w:rPr>
                <w:rFonts w:hint="eastAsia" w:ascii="Times New Roman" w:hAnsi="Times New Roman"/>
                <w:color w:val="000000"/>
                <w:kern w:val="0"/>
                <w:sz w:val="24"/>
                <w:szCs w:val="24"/>
              </w:rPr>
              <w:t>运营</w:t>
            </w:r>
            <w:r>
              <w:rPr>
                <w:rFonts w:ascii="Times New Roman" w:hAnsi="Times New Roman"/>
                <w:color w:val="000000"/>
                <w:kern w:val="0"/>
                <w:sz w:val="24"/>
                <w:szCs w:val="24"/>
              </w:rPr>
              <w:t>设施和配套的环保设施己正常运行，</w:t>
            </w:r>
            <w:r>
              <w:rPr>
                <w:rFonts w:ascii="Times New Roman" w:hAnsi="Times New Roman"/>
                <w:color w:val="auto"/>
                <w:kern w:val="0"/>
                <w:sz w:val="24"/>
              </w:rPr>
              <w:t>验收监测期间</w:t>
            </w:r>
            <w:r>
              <w:rPr>
                <w:rFonts w:hint="eastAsia" w:ascii="Times New Roman" w:hAnsi="Times New Roman"/>
                <w:color w:val="auto"/>
                <w:kern w:val="0"/>
                <w:sz w:val="24"/>
              </w:rPr>
              <w:t>：</w:t>
            </w:r>
            <w:r>
              <w:rPr>
                <w:rFonts w:ascii="Times New Roman" w:hAnsi="Times New Roman"/>
                <w:color w:val="auto"/>
                <w:kern w:val="0"/>
                <w:sz w:val="24"/>
              </w:rPr>
              <w:t>20</w:t>
            </w:r>
            <w:r>
              <w:rPr>
                <w:rFonts w:hint="eastAsia" w:ascii="Times New Roman" w:hAnsi="Times New Roman"/>
                <w:color w:val="auto"/>
                <w:kern w:val="0"/>
                <w:sz w:val="24"/>
              </w:rPr>
              <w:t>2</w:t>
            </w:r>
            <w:r>
              <w:rPr>
                <w:rFonts w:hint="eastAsia" w:ascii="Times New Roman" w:hAnsi="Times New Roman"/>
                <w:color w:val="auto"/>
                <w:kern w:val="0"/>
                <w:sz w:val="24"/>
                <w:lang w:val="en-US" w:eastAsia="zh-CN"/>
              </w:rPr>
              <w:t>3</w:t>
            </w:r>
            <w:r>
              <w:rPr>
                <w:rFonts w:ascii="Times New Roman" w:hAnsi="Times New Roman"/>
                <w:color w:val="auto"/>
                <w:kern w:val="0"/>
                <w:sz w:val="24"/>
              </w:rPr>
              <w:t>年</w:t>
            </w:r>
            <w:r>
              <w:rPr>
                <w:rFonts w:hint="eastAsia" w:ascii="Times New Roman" w:hAnsi="Times New Roman"/>
                <w:color w:val="auto"/>
                <w:kern w:val="0"/>
                <w:sz w:val="24"/>
                <w:lang w:val="en-US" w:eastAsia="zh-CN"/>
              </w:rPr>
              <w:t>8</w:t>
            </w:r>
            <w:r>
              <w:rPr>
                <w:rFonts w:ascii="Times New Roman" w:hAnsi="Times New Roman"/>
                <w:color w:val="auto"/>
                <w:kern w:val="0"/>
                <w:sz w:val="24"/>
              </w:rPr>
              <w:t>月</w:t>
            </w:r>
            <w:r>
              <w:rPr>
                <w:rFonts w:hint="eastAsia" w:ascii="Times New Roman" w:hAnsi="Times New Roman"/>
                <w:color w:val="auto"/>
                <w:kern w:val="0"/>
                <w:sz w:val="24"/>
                <w:lang w:val="en-US" w:eastAsia="zh-CN"/>
              </w:rPr>
              <w:t>2</w:t>
            </w:r>
            <w:r>
              <w:rPr>
                <w:rFonts w:ascii="Times New Roman" w:hAnsi="Times New Roman"/>
                <w:color w:val="auto"/>
                <w:kern w:val="0"/>
                <w:sz w:val="24"/>
              </w:rPr>
              <w:t>日</w:t>
            </w:r>
            <w:r>
              <w:rPr>
                <w:rFonts w:hint="eastAsia" w:ascii="Times New Roman" w:hAnsi="Times New Roman"/>
                <w:color w:val="auto"/>
                <w:kern w:val="0"/>
                <w:sz w:val="24"/>
              </w:rPr>
              <w:t>，日产</w:t>
            </w:r>
            <w:r>
              <w:rPr>
                <w:rFonts w:hint="eastAsia" w:ascii="Times New Roman" w:hAnsi="Times New Roman"/>
                <w:color w:val="auto"/>
                <w:kern w:val="0"/>
                <w:sz w:val="24"/>
                <w:lang w:eastAsia="zh-CN"/>
              </w:rPr>
              <w:t>注塑品</w:t>
            </w:r>
            <w:r>
              <w:rPr>
                <w:rFonts w:hint="eastAsia" w:ascii="Times New Roman" w:hAnsi="Times New Roman"/>
                <w:color w:val="auto"/>
                <w:kern w:val="0"/>
                <w:sz w:val="24"/>
                <w:lang w:val="en-US" w:eastAsia="zh-CN"/>
              </w:rPr>
              <w:t>6000</w:t>
            </w:r>
            <w:r>
              <w:rPr>
                <w:rFonts w:hint="eastAsia" w:ascii="Times New Roman" w:hAnsi="Times New Roman"/>
                <w:color w:val="auto"/>
                <w:kern w:val="0"/>
                <w:sz w:val="24"/>
                <w:lang w:eastAsia="zh-CN"/>
              </w:rPr>
              <w:t>件</w:t>
            </w:r>
            <w:r>
              <w:rPr>
                <w:rFonts w:hint="eastAsia" w:ascii="Times New Roman" w:hAnsi="Times New Roman"/>
                <w:color w:val="auto"/>
                <w:kern w:val="0"/>
                <w:sz w:val="24"/>
              </w:rPr>
              <w:t>，运行</w:t>
            </w:r>
            <w:r>
              <w:rPr>
                <w:rFonts w:ascii="Times New Roman" w:hAnsi="Times New Roman"/>
                <w:color w:val="auto"/>
                <w:kern w:val="0"/>
                <w:sz w:val="24"/>
              </w:rPr>
              <w:t>负荷达到设计生产能力的</w:t>
            </w:r>
            <w:r>
              <w:rPr>
                <w:rFonts w:hint="eastAsia" w:ascii="Times New Roman" w:hAnsi="Times New Roman"/>
                <w:color w:val="auto"/>
                <w:kern w:val="0"/>
                <w:sz w:val="24"/>
                <w:lang w:val="en-US" w:eastAsia="zh-CN"/>
              </w:rPr>
              <w:t>90</w:t>
            </w:r>
            <w:r>
              <w:rPr>
                <w:rFonts w:ascii="Times New Roman" w:hAnsi="Times New Roman"/>
                <w:color w:val="auto"/>
                <w:kern w:val="0"/>
                <w:sz w:val="24"/>
              </w:rPr>
              <w:t>%</w:t>
            </w:r>
            <w:r>
              <w:rPr>
                <w:rFonts w:hint="eastAsia" w:ascii="Times New Roman" w:hAnsi="Times New Roman"/>
                <w:color w:val="auto"/>
                <w:kern w:val="0"/>
                <w:sz w:val="24"/>
              </w:rPr>
              <w:t>；202</w:t>
            </w:r>
            <w:r>
              <w:rPr>
                <w:rFonts w:hint="eastAsia" w:ascii="Times New Roman" w:hAnsi="Times New Roman"/>
                <w:color w:val="auto"/>
                <w:kern w:val="0"/>
                <w:sz w:val="24"/>
                <w:lang w:val="en-US" w:eastAsia="zh-CN"/>
              </w:rPr>
              <w:t>3</w:t>
            </w:r>
            <w:r>
              <w:rPr>
                <w:rFonts w:ascii="Times New Roman" w:hAnsi="Times New Roman"/>
                <w:color w:val="auto"/>
                <w:kern w:val="0"/>
                <w:sz w:val="24"/>
              </w:rPr>
              <w:t>年</w:t>
            </w:r>
            <w:r>
              <w:rPr>
                <w:rFonts w:hint="eastAsia" w:ascii="Times New Roman" w:hAnsi="Times New Roman"/>
                <w:color w:val="auto"/>
                <w:kern w:val="0"/>
                <w:sz w:val="24"/>
                <w:lang w:val="en-US" w:eastAsia="zh-CN"/>
              </w:rPr>
              <w:t>8</w:t>
            </w:r>
            <w:r>
              <w:rPr>
                <w:rFonts w:ascii="Times New Roman" w:hAnsi="Times New Roman"/>
                <w:color w:val="auto"/>
                <w:kern w:val="0"/>
                <w:sz w:val="24"/>
              </w:rPr>
              <w:t>月</w:t>
            </w:r>
            <w:r>
              <w:rPr>
                <w:rFonts w:hint="eastAsia" w:ascii="Times New Roman" w:hAnsi="Times New Roman"/>
                <w:color w:val="auto"/>
                <w:kern w:val="0"/>
                <w:sz w:val="24"/>
                <w:lang w:val="en-US" w:eastAsia="zh-CN"/>
              </w:rPr>
              <w:t>15</w:t>
            </w:r>
            <w:r>
              <w:rPr>
                <w:rFonts w:ascii="Times New Roman" w:hAnsi="Times New Roman"/>
                <w:color w:val="auto"/>
                <w:kern w:val="0"/>
                <w:sz w:val="24"/>
              </w:rPr>
              <w:t>日，</w:t>
            </w:r>
            <w:r>
              <w:rPr>
                <w:rFonts w:hint="eastAsia" w:ascii="Times New Roman" w:hAnsi="Times New Roman"/>
                <w:color w:val="auto"/>
                <w:kern w:val="0"/>
                <w:sz w:val="24"/>
              </w:rPr>
              <w:t>日产</w:t>
            </w:r>
            <w:r>
              <w:rPr>
                <w:rFonts w:hint="eastAsia" w:ascii="Times New Roman" w:hAnsi="Times New Roman"/>
                <w:color w:val="auto"/>
                <w:kern w:val="0"/>
                <w:sz w:val="24"/>
                <w:lang w:eastAsia="zh-CN"/>
              </w:rPr>
              <w:t>注塑品</w:t>
            </w:r>
            <w:r>
              <w:rPr>
                <w:rFonts w:hint="eastAsia" w:ascii="Times New Roman" w:hAnsi="Times New Roman"/>
                <w:color w:val="auto"/>
                <w:kern w:val="0"/>
                <w:sz w:val="24"/>
                <w:lang w:val="en-US" w:eastAsia="zh-CN"/>
              </w:rPr>
              <w:t>5800</w:t>
            </w:r>
            <w:r>
              <w:rPr>
                <w:rFonts w:hint="eastAsia" w:ascii="Times New Roman" w:hAnsi="Times New Roman"/>
                <w:color w:val="auto"/>
                <w:kern w:val="0"/>
                <w:sz w:val="24"/>
                <w:lang w:eastAsia="zh-CN"/>
              </w:rPr>
              <w:t>件</w:t>
            </w:r>
            <w:r>
              <w:rPr>
                <w:rFonts w:hint="eastAsia" w:ascii="Times New Roman" w:hAnsi="Times New Roman"/>
                <w:color w:val="auto"/>
                <w:kern w:val="0"/>
                <w:sz w:val="24"/>
              </w:rPr>
              <w:t>，运行</w:t>
            </w:r>
            <w:r>
              <w:rPr>
                <w:rFonts w:ascii="Times New Roman" w:hAnsi="Times New Roman"/>
                <w:color w:val="auto"/>
                <w:kern w:val="0"/>
                <w:sz w:val="24"/>
              </w:rPr>
              <w:t>负荷达到设计生产能力的</w:t>
            </w:r>
            <w:r>
              <w:rPr>
                <w:rFonts w:hint="eastAsia" w:ascii="Times New Roman" w:hAnsi="Times New Roman"/>
                <w:color w:val="auto"/>
                <w:kern w:val="0"/>
                <w:sz w:val="24"/>
                <w:lang w:val="en-US" w:eastAsia="zh-CN"/>
              </w:rPr>
              <w:t>87</w:t>
            </w:r>
            <w:r>
              <w:rPr>
                <w:rFonts w:ascii="Times New Roman" w:hAnsi="Times New Roman"/>
                <w:color w:val="auto"/>
                <w:kern w:val="0"/>
                <w:sz w:val="24"/>
              </w:rPr>
              <w:t>%</w:t>
            </w:r>
            <w:r>
              <w:rPr>
                <w:rFonts w:hint="eastAsia" w:ascii="Times New Roman" w:hAnsi="Times New Roman"/>
                <w:color w:val="auto"/>
                <w:kern w:val="0"/>
                <w:sz w:val="24"/>
              </w:rPr>
              <w:t>；</w:t>
            </w:r>
            <w:r>
              <w:rPr>
                <w:rFonts w:ascii="Times New Roman" w:hAnsi="Times New Roman"/>
                <w:color w:val="auto"/>
                <w:kern w:val="0"/>
                <w:sz w:val="24"/>
                <w:szCs w:val="24"/>
              </w:rPr>
              <w:t>符合建设项目竣工环境环保验收条件。</w:t>
            </w:r>
          </w:p>
          <w:p>
            <w:pPr>
              <w:spacing w:line="360" w:lineRule="auto"/>
              <w:ind w:firstLine="480" w:firstLineChars="200"/>
              <w:rPr>
                <w:rFonts w:ascii="Times New Roman" w:hAnsi="Times New Roman"/>
              </w:rPr>
            </w:pPr>
            <w:r>
              <w:rPr>
                <w:rFonts w:hint="eastAsia" w:ascii="Times New Roman" w:hAnsi="Times New Roman" w:eastAsia="宋体" w:cs="Times New Roman"/>
                <w:color w:val="auto"/>
                <w:kern w:val="0"/>
                <w:sz w:val="24"/>
                <w:szCs w:val="22"/>
                <w:lang w:val="en-US" w:eastAsia="zh-CN" w:bidi="ar-SA"/>
              </w:rPr>
              <w:t>本项目委托福建天安环境检测评价有限公司对该建设项目进行竣工环境保护验收监测。2023年6月，福建天安环境检测评价有限公司收集了项目资料，进行了现场勘查，制定了验收监测方案，于2023年8月2日、15日对该项目进行了验收监测（企业8月3日至8月14日因内部调整停产，15日恢复正常生产）。</w:t>
            </w:r>
            <w:r>
              <w:rPr>
                <w:rFonts w:hint="default" w:ascii="Times New Roman" w:hAnsi="Times New Roman" w:eastAsia="宋体" w:cs="Times New Roman"/>
                <w:color w:val="auto"/>
                <w:kern w:val="0"/>
                <w:sz w:val="24"/>
                <w:szCs w:val="24"/>
                <w:lang w:val="en-US" w:eastAsia="zh-CN" w:bidi="ar-SA"/>
              </w:rPr>
              <w:t>根据验收监测工况记录结果分析、质控数据分析和监测结果分析</w:t>
            </w:r>
            <w:r>
              <w:rPr>
                <w:rFonts w:hint="default" w:ascii="Times New Roman" w:hAnsi="Times New Roman" w:cs="Times New Roman"/>
                <w:sz w:val="24"/>
                <w:szCs w:val="24"/>
              </w:rPr>
              <w:t>与评价，按照《建设项目竣工环境保护验收技术指南 污染影响类》（生态环境部 公告2018年第9号）的有关规定，编制了本项目竣工环境保护验收监测报告</w:t>
            </w:r>
            <w:r>
              <w:rPr>
                <w:rFonts w:hint="default" w:ascii="Times New Roman" w:hAnsi="Times New Roman" w:cs="Times New Roman"/>
                <w:sz w:val="24"/>
                <w:szCs w:val="24"/>
                <w:lang w:eastAsia="zh-CN"/>
              </w:rPr>
              <w:t>表</w:t>
            </w:r>
            <w:r>
              <w:rPr>
                <w:rFonts w:hint="default" w:ascii="Times New Roman" w:hAnsi="Times New Roman" w:cs="Times New Roman"/>
                <w:sz w:val="24"/>
                <w:szCs w:val="24"/>
              </w:rPr>
              <w:t>。</w:t>
            </w:r>
          </w:p>
          <w:p>
            <w:pPr>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根据国家现行《固定污染源排污许可分类管理名录（2019年版）》（2019年12月20日），本项目属于《固定污染源排污许可分类管理名录（2019年版）》中</w:t>
            </w:r>
            <w:r>
              <w:rPr>
                <w:rFonts w:hint="eastAsia" w:ascii="Times New Roman" w:hAnsi="Times New Roman"/>
                <w:bCs/>
                <w:color w:val="auto"/>
                <w:sz w:val="24"/>
                <w:lang w:eastAsia="zh-CN"/>
              </w:rPr>
              <w:t>“二十四</w:t>
            </w:r>
            <w:r>
              <w:rPr>
                <w:rFonts w:hint="eastAsia" w:ascii="Times New Roman" w:hAnsi="Times New Roman"/>
                <w:bCs/>
                <w:color w:val="auto"/>
                <w:sz w:val="24"/>
              </w:rPr>
              <w:t>、</w:t>
            </w:r>
            <w:r>
              <w:rPr>
                <w:rFonts w:hint="eastAsia" w:ascii="Times New Roman" w:hAnsi="Times New Roman"/>
                <w:bCs/>
                <w:color w:val="auto"/>
                <w:sz w:val="24"/>
                <w:lang w:eastAsia="zh-CN"/>
              </w:rPr>
              <w:t>橡胶和塑料制品业</w:t>
            </w:r>
            <w:r>
              <w:rPr>
                <w:rFonts w:hint="eastAsia" w:ascii="Times New Roman" w:hAnsi="Times New Roman"/>
                <w:bCs/>
                <w:color w:val="auto"/>
                <w:sz w:val="24"/>
                <w:lang w:val="en-US" w:eastAsia="zh-CN"/>
              </w:rPr>
              <w:t>29</w:t>
            </w:r>
            <w:r>
              <w:rPr>
                <w:rFonts w:hint="eastAsia" w:ascii="Times New Roman" w:hAnsi="Times New Roman"/>
                <w:bCs/>
                <w:color w:val="auto"/>
                <w:sz w:val="24"/>
              </w:rPr>
              <w:t>：</w:t>
            </w:r>
            <w:r>
              <w:rPr>
                <w:rFonts w:hint="eastAsia" w:ascii="Times New Roman" w:hAnsi="Times New Roman"/>
                <w:bCs/>
                <w:color w:val="auto"/>
                <w:sz w:val="24"/>
                <w:lang w:val="en-US" w:eastAsia="zh-CN"/>
              </w:rPr>
              <w:t>62、</w:t>
            </w:r>
            <w:r>
              <w:rPr>
                <w:rFonts w:hint="eastAsia" w:ascii="Times New Roman" w:hAnsi="Times New Roman"/>
                <w:bCs/>
                <w:color w:val="auto"/>
                <w:sz w:val="24"/>
                <w:lang w:eastAsia="zh-CN"/>
              </w:rPr>
              <w:t>塑料制品业</w:t>
            </w:r>
            <w:r>
              <w:rPr>
                <w:rFonts w:hint="eastAsia" w:ascii="Times New Roman" w:hAnsi="Times New Roman"/>
                <w:bCs/>
                <w:color w:val="auto"/>
                <w:sz w:val="24"/>
                <w:lang w:val="en-US" w:eastAsia="zh-CN"/>
              </w:rPr>
              <w:t>292</w:t>
            </w:r>
            <w:r>
              <w:rPr>
                <w:rFonts w:hint="eastAsia" w:ascii="Times New Roman" w:hAnsi="Times New Roman"/>
                <w:bCs/>
                <w:color w:val="auto"/>
                <w:sz w:val="24"/>
              </w:rPr>
              <w:t>：</w:t>
            </w:r>
            <w:r>
              <w:rPr>
                <w:rFonts w:hint="eastAsia" w:ascii="Times New Roman" w:hAnsi="Times New Roman"/>
                <w:bCs/>
                <w:color w:val="auto"/>
                <w:sz w:val="24"/>
                <w:lang w:eastAsia="zh-CN"/>
              </w:rPr>
              <w:t>其他</w:t>
            </w:r>
            <w:r>
              <w:rPr>
                <w:rFonts w:hint="eastAsia" w:ascii="Times New Roman" w:hAnsi="Times New Roman"/>
                <w:bCs/>
                <w:color w:val="auto"/>
                <w:sz w:val="24"/>
              </w:rPr>
              <w:t>”类，实行排污</w:t>
            </w:r>
            <w:r>
              <w:rPr>
                <w:rFonts w:hint="eastAsia" w:ascii="Times New Roman" w:hAnsi="Times New Roman"/>
                <w:bCs/>
                <w:color w:val="auto"/>
                <w:sz w:val="24"/>
                <w:lang w:eastAsia="zh-CN"/>
              </w:rPr>
              <w:t>登记管理</w:t>
            </w:r>
            <w:r>
              <w:rPr>
                <w:rFonts w:hint="eastAsia" w:ascii="Times New Roman" w:hAnsi="Times New Roman"/>
                <w:bCs/>
                <w:color w:val="auto"/>
                <w:sz w:val="24"/>
                <w:lang w:val="en-US" w:eastAsia="zh-CN"/>
              </w:rPr>
              <w:t>，登记编号为“91350525MA34MAKE52001X</w:t>
            </w:r>
            <w:r>
              <w:rPr>
                <w:rFonts w:hint="eastAsia" w:ascii="Times New Roman" w:hAnsi="Times New Roman"/>
                <w:color w:val="auto"/>
                <w:spacing w:val="0"/>
                <w:sz w:val="18"/>
                <w:szCs w:val="18"/>
                <w:lang w:val="en-US" w:eastAsia="zh-CN"/>
              </w:rPr>
              <w:t>”</w:t>
            </w:r>
            <w:r>
              <w:rPr>
                <w:rFonts w:hint="eastAsia" w:ascii="Times New Roman" w:hAnsi="Times New Roman"/>
                <w:bCs/>
                <w:color w:val="auto"/>
                <w:sz w:val="24"/>
              </w:rPr>
              <w:t>。</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2.2厂区周边情况</w:t>
            </w:r>
          </w:p>
          <w:p>
            <w:pPr>
              <w:autoSpaceDE w:val="0"/>
              <w:autoSpaceDN w:val="0"/>
              <w:adjustRightInd w:val="0"/>
              <w:spacing w:line="360" w:lineRule="auto"/>
              <w:ind w:firstLine="480" w:firstLineChars="200"/>
              <w:rPr>
                <w:rFonts w:ascii="Times New Roman" w:hAnsi="Times New Roman"/>
                <w:color w:val="000000"/>
                <w:kern w:val="0"/>
                <w:sz w:val="24"/>
                <w:szCs w:val="20"/>
              </w:rPr>
            </w:pPr>
            <w:r>
              <w:rPr>
                <w:rFonts w:hint="eastAsia" w:ascii="Times New Roman"/>
                <w:kern w:val="0"/>
                <w:sz w:val="24"/>
                <w:szCs w:val="24"/>
                <w:lang w:eastAsia="zh-CN"/>
              </w:rPr>
              <w:t>泉州怡辰科技有限公司</w:t>
            </w:r>
            <w:r>
              <w:rPr>
                <w:rFonts w:ascii="Times New Roman" w:hAnsi="Times New Roman"/>
                <w:kern w:val="0"/>
                <w:sz w:val="24"/>
                <w:szCs w:val="24"/>
              </w:rPr>
              <w:t>（以下简称“本公司”）位于</w:t>
            </w:r>
            <w:r>
              <w:rPr>
                <w:rFonts w:hint="eastAsia" w:ascii="Times New Roman" w:hAnsi="Times New Roman"/>
                <w:color w:val="000000"/>
                <w:sz w:val="24"/>
                <w:szCs w:val="20"/>
                <w:lang w:val="en-US" w:eastAsia="zh-CN"/>
              </w:rPr>
              <w:t>福建省泉州市永春县榜德工业园D区1号</w:t>
            </w:r>
            <w:r>
              <w:rPr>
                <w:rFonts w:ascii="Times New Roman" w:hAnsi="Times New Roman"/>
                <w:kern w:val="0"/>
                <w:sz w:val="24"/>
                <w:szCs w:val="24"/>
              </w:rPr>
              <w:t>，</w:t>
            </w:r>
            <w:r>
              <w:rPr>
                <w:rFonts w:hint="eastAsia" w:ascii="Times New Roman" w:hAnsi="Times New Roman"/>
                <w:sz w:val="24"/>
                <w:szCs w:val="20"/>
                <w:lang w:val="en-US" w:eastAsia="zh-CN"/>
              </w:rPr>
              <w:t>项目厂区占地面积35515.42m</w:t>
            </w:r>
            <w:r>
              <w:rPr>
                <w:rFonts w:hint="eastAsia" w:ascii="Times New Roman" w:hAnsi="Times New Roman"/>
                <w:sz w:val="24"/>
                <w:szCs w:val="20"/>
                <w:vertAlign w:val="superscript"/>
                <w:lang w:val="en-US" w:eastAsia="zh-CN"/>
              </w:rPr>
              <w:t>2</w:t>
            </w:r>
            <w:r>
              <w:rPr>
                <w:rFonts w:ascii="Times New Roman" w:hAnsi="Times New Roman"/>
                <w:kern w:val="0"/>
                <w:sz w:val="24"/>
                <w:szCs w:val="24"/>
              </w:rPr>
              <w:t>。</w:t>
            </w:r>
            <w:r>
              <w:rPr>
                <w:rFonts w:hint="eastAsia"/>
                <w:sz w:val="24"/>
              </w:rPr>
              <w:t>项目</w:t>
            </w:r>
            <w:r>
              <w:rPr>
                <w:sz w:val="24"/>
              </w:rPr>
              <w:t>北侧为</w:t>
            </w:r>
            <w:r>
              <w:rPr>
                <w:rFonts w:hint="eastAsia"/>
                <w:sz w:val="24"/>
              </w:rPr>
              <w:t>永春县佳亿电力工程有限公司</w:t>
            </w:r>
            <w:r>
              <w:rPr>
                <w:rFonts w:hint="default" w:ascii="Times New Roman" w:hAnsi="Times New Roman" w:cs="Times New Roman"/>
                <w:color w:val="auto"/>
                <w:sz w:val="24"/>
                <w:szCs w:val="24"/>
                <w:lang w:eastAsia="zh-CN"/>
              </w:rPr>
              <w:t>，</w:t>
            </w:r>
            <w:r>
              <w:rPr>
                <w:sz w:val="24"/>
              </w:rPr>
              <w:t>东侧为</w:t>
            </w:r>
            <w:r>
              <w:rPr>
                <w:rFonts w:hint="eastAsia"/>
                <w:sz w:val="24"/>
              </w:rPr>
              <w:t>福建三豪织造</w:t>
            </w:r>
            <w:r>
              <w:rPr>
                <w:sz w:val="24"/>
              </w:rPr>
              <w:t>有限公司</w:t>
            </w:r>
            <w:r>
              <w:rPr>
                <w:rFonts w:hint="default" w:ascii="Times New Roman" w:hAnsi="Times New Roman" w:cs="Times New Roman"/>
                <w:color w:val="auto"/>
                <w:sz w:val="24"/>
                <w:szCs w:val="24"/>
                <w:lang w:eastAsia="zh-CN"/>
              </w:rPr>
              <w:t>，</w:t>
            </w:r>
            <w:r>
              <w:rPr>
                <w:rFonts w:hint="eastAsia"/>
                <w:sz w:val="24"/>
              </w:rPr>
              <w:t>西侧为永春宏泰实业有限公司</w:t>
            </w:r>
            <w:r>
              <w:rPr>
                <w:rFonts w:hint="default" w:ascii="Times New Roman" w:hAnsi="Times New Roman" w:cs="Times New Roman"/>
                <w:color w:val="auto"/>
                <w:sz w:val="24"/>
                <w:szCs w:val="24"/>
                <w:lang w:eastAsia="zh-CN"/>
              </w:rPr>
              <w:t>，</w:t>
            </w:r>
            <w:r>
              <w:rPr>
                <w:rFonts w:hint="eastAsia"/>
                <w:sz w:val="24"/>
              </w:rPr>
              <w:t>南侧为永春县新奥燃气有限公司</w:t>
            </w:r>
            <w:r>
              <w:rPr>
                <w:rFonts w:ascii="Times New Roman" w:hAnsi="Times New Roman"/>
                <w:kern w:val="0"/>
                <w:sz w:val="24"/>
              </w:rPr>
              <w:t>。</w:t>
            </w:r>
            <w:r>
              <w:rPr>
                <w:rFonts w:hint="eastAsia" w:ascii="Times New Roman" w:hAnsi="Times New Roman"/>
                <w:color w:val="000000"/>
                <w:sz w:val="24"/>
                <w:szCs w:val="20"/>
              </w:rPr>
              <w:t>项</w:t>
            </w:r>
            <w:r>
              <w:rPr>
                <w:rFonts w:hint="eastAsia" w:ascii="Times New Roman" w:hAnsi="Times New Roman"/>
                <w:color w:val="000000"/>
                <w:kern w:val="0"/>
                <w:sz w:val="24"/>
                <w:szCs w:val="20"/>
              </w:rPr>
              <w:t>目地理位置图见附图</w:t>
            </w:r>
            <w:r>
              <w:rPr>
                <w:rFonts w:ascii="Times New Roman" w:hAnsi="Times New Roman"/>
                <w:color w:val="000000"/>
                <w:kern w:val="0"/>
                <w:sz w:val="24"/>
                <w:szCs w:val="20"/>
              </w:rPr>
              <w:t>1</w:t>
            </w:r>
            <w:r>
              <w:rPr>
                <w:rFonts w:hint="eastAsia" w:ascii="Times New Roman" w:hAnsi="Times New Roman"/>
                <w:color w:val="000000"/>
                <w:kern w:val="0"/>
                <w:sz w:val="24"/>
                <w:szCs w:val="20"/>
              </w:rPr>
              <w:t>，项目周边环境见附图</w:t>
            </w:r>
            <w:r>
              <w:rPr>
                <w:rFonts w:ascii="Times New Roman" w:hAnsi="Times New Roman"/>
                <w:color w:val="000000"/>
                <w:kern w:val="0"/>
                <w:sz w:val="24"/>
                <w:szCs w:val="20"/>
              </w:rPr>
              <w:t>2</w:t>
            </w:r>
            <w:r>
              <w:rPr>
                <w:rFonts w:hint="eastAsia" w:ascii="Times New Roman" w:hAnsi="Times New Roman"/>
                <w:color w:val="000000"/>
                <w:kern w:val="0"/>
                <w:sz w:val="24"/>
                <w:szCs w:val="20"/>
              </w:rPr>
              <w:t>，厂区总平面布置图见附图</w:t>
            </w:r>
            <w:r>
              <w:rPr>
                <w:rFonts w:ascii="Times New Roman" w:hAnsi="Times New Roman"/>
                <w:color w:val="000000"/>
                <w:kern w:val="0"/>
                <w:sz w:val="24"/>
                <w:szCs w:val="20"/>
              </w:rPr>
              <w:t>3</w:t>
            </w:r>
            <w:r>
              <w:rPr>
                <w:rFonts w:hint="eastAsia" w:ascii="Times New Roman" w:hAnsi="Times New Roman"/>
                <w:color w:val="000000"/>
                <w:kern w:val="0"/>
                <w:sz w:val="24"/>
                <w:szCs w:val="20"/>
              </w:rPr>
              <w:t>，</w:t>
            </w:r>
            <w:r>
              <w:rPr>
                <w:rFonts w:hint="eastAsia" w:ascii="Times New Roman" w:hAnsi="Times New Roman"/>
                <w:color w:val="000000"/>
                <w:kern w:val="0"/>
                <w:sz w:val="24"/>
                <w:szCs w:val="20"/>
                <w:lang w:eastAsia="zh-CN"/>
              </w:rPr>
              <w:t>车间平面布置图见附图</w:t>
            </w:r>
            <w:r>
              <w:rPr>
                <w:rFonts w:hint="eastAsia" w:ascii="Times New Roman" w:hAnsi="Times New Roman"/>
                <w:color w:val="000000"/>
                <w:kern w:val="0"/>
                <w:sz w:val="24"/>
                <w:szCs w:val="20"/>
                <w:lang w:val="en-US" w:eastAsia="zh-CN"/>
              </w:rPr>
              <w:t>4，</w:t>
            </w:r>
            <w:r>
              <w:rPr>
                <w:rFonts w:hint="eastAsia" w:ascii="Times New Roman" w:hAnsi="Times New Roman"/>
                <w:color w:val="000000"/>
                <w:kern w:val="0"/>
                <w:sz w:val="24"/>
                <w:szCs w:val="20"/>
              </w:rPr>
              <w:t>环境监测点位见附图</w:t>
            </w:r>
            <w:r>
              <w:rPr>
                <w:rFonts w:hint="eastAsia" w:ascii="Times New Roman" w:hAnsi="Times New Roman"/>
                <w:color w:val="000000"/>
                <w:kern w:val="0"/>
                <w:sz w:val="24"/>
                <w:szCs w:val="20"/>
                <w:lang w:val="en-US" w:eastAsia="zh-CN"/>
              </w:rPr>
              <w:t>5</w:t>
            </w:r>
            <w:r>
              <w:rPr>
                <w:rFonts w:hint="eastAsia" w:ascii="Times New Roman" w:hAnsi="Times New Roman"/>
                <w:color w:val="000000"/>
                <w:kern w:val="0"/>
                <w:sz w:val="24"/>
                <w:szCs w:val="20"/>
              </w:rPr>
              <w:t>。</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2.3主要生产设备</w:t>
            </w:r>
          </w:p>
          <w:p>
            <w:pPr>
              <w:spacing w:line="360" w:lineRule="auto"/>
              <w:ind w:firstLine="480" w:firstLineChars="200"/>
              <w:rPr>
                <w:rFonts w:ascii="Times New Roman" w:hAnsi="Times New Roman"/>
                <w:b/>
                <w:color w:val="000000"/>
                <w:sz w:val="24"/>
                <w:szCs w:val="20"/>
              </w:rPr>
            </w:pPr>
            <w:r>
              <w:rPr>
                <w:rFonts w:hint="eastAsia" w:ascii="Times New Roman" w:hAnsi="Times New Roman"/>
                <w:color w:val="000000"/>
                <w:sz w:val="24"/>
                <w:szCs w:val="20"/>
              </w:rPr>
              <w:t>项目主要生产设备详见表</w:t>
            </w:r>
            <w:r>
              <w:rPr>
                <w:rFonts w:ascii="Times New Roman" w:hAnsi="Times New Roman"/>
                <w:color w:val="000000"/>
                <w:sz w:val="24"/>
                <w:szCs w:val="20"/>
              </w:rPr>
              <w:t>2-1</w:t>
            </w:r>
            <w:r>
              <w:rPr>
                <w:rFonts w:hint="eastAsia" w:ascii="Times New Roman" w:hAnsi="Times New Roman"/>
                <w:color w:val="000000"/>
                <w:sz w:val="24"/>
                <w:szCs w:val="20"/>
              </w:rPr>
              <w:t>。</w:t>
            </w:r>
          </w:p>
          <w:p>
            <w:pPr>
              <w:jc w:val="center"/>
              <w:rPr>
                <w:rFonts w:ascii="Times New Roman" w:hAnsi="Times New Roman" w:eastAsia="宋体"/>
                <w:b/>
                <w:color w:val="000000"/>
                <w:spacing w:val="-6"/>
                <w:sz w:val="24"/>
                <w:szCs w:val="24"/>
              </w:rPr>
            </w:pPr>
            <w:r>
              <w:rPr>
                <w:rFonts w:hint="eastAsia" w:ascii="Times New Roman" w:hAnsi="Times New Roman" w:eastAsia="宋体"/>
                <w:b/>
                <w:color w:val="000000"/>
                <w:spacing w:val="-6"/>
                <w:sz w:val="24"/>
                <w:szCs w:val="24"/>
              </w:rPr>
              <w:t>表</w:t>
            </w:r>
            <w:r>
              <w:rPr>
                <w:rFonts w:ascii="Times New Roman" w:hAnsi="Times New Roman" w:eastAsia="宋体"/>
                <w:b/>
                <w:color w:val="000000"/>
                <w:spacing w:val="-6"/>
                <w:sz w:val="24"/>
                <w:szCs w:val="24"/>
              </w:rPr>
              <w:t xml:space="preserve">2-1  </w:t>
            </w:r>
            <w:r>
              <w:rPr>
                <w:rFonts w:hint="eastAsia" w:ascii="Times New Roman" w:hAnsi="Times New Roman" w:eastAsia="宋体"/>
                <w:b/>
                <w:color w:val="000000"/>
                <w:spacing w:val="-6"/>
                <w:sz w:val="24"/>
                <w:szCs w:val="24"/>
              </w:rPr>
              <w:t>项目生产建设情况</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59"/>
              <w:gridCol w:w="2551"/>
              <w:gridCol w:w="2549"/>
              <w:gridCol w:w="14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47" w:type="pct"/>
                  <w:gridSpan w:val="2"/>
                  <w:tcBorders>
                    <w:top w:val="single" w:color="auto" w:sz="12" w:space="0"/>
                    <w:bottom w:val="single" w:color="auto" w:sz="4" w:space="0"/>
                    <w:right w:val="single" w:color="auto" w:sz="4" w:space="0"/>
                  </w:tcBorders>
                  <w:vAlign w:val="center"/>
                </w:tcPr>
                <w:p>
                  <w:pPr>
                    <w:jc w:val="center"/>
                    <w:outlineLvl w:val="0"/>
                    <w:rPr>
                      <w:rFonts w:ascii="Times New Roman" w:hAnsi="Times New Roman" w:eastAsia="宋体"/>
                      <w:bCs/>
                      <w:color w:val="000000"/>
                      <w:sz w:val="21"/>
                      <w:szCs w:val="21"/>
                    </w:rPr>
                  </w:pPr>
                  <w:r>
                    <w:rPr>
                      <w:rFonts w:hint="eastAsia" w:ascii="Times New Roman" w:hAnsi="Times New Roman" w:eastAsia="宋体"/>
                      <w:bCs/>
                      <w:color w:val="000000"/>
                      <w:sz w:val="21"/>
                      <w:szCs w:val="21"/>
                    </w:rPr>
                    <w:t>项目名称</w:t>
                  </w:r>
                </w:p>
              </w:tc>
              <w:tc>
                <w:tcPr>
                  <w:tcW w:w="1379"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环评</w:t>
                  </w:r>
                  <w:r>
                    <w:rPr>
                      <w:rFonts w:hint="eastAsia" w:ascii="Times New Roman" w:hAnsi="Times New Roman" w:eastAsia="宋体"/>
                      <w:bCs/>
                      <w:color w:val="000000"/>
                      <w:sz w:val="21"/>
                      <w:szCs w:val="21"/>
                      <w:lang w:eastAsia="zh-CN"/>
                    </w:rPr>
                    <w:t>设计</w:t>
                  </w:r>
                  <w:r>
                    <w:rPr>
                      <w:rFonts w:hint="eastAsia" w:ascii="Times New Roman" w:hAnsi="Times New Roman" w:eastAsia="宋体"/>
                      <w:bCs/>
                      <w:color w:val="000000"/>
                      <w:sz w:val="21"/>
                      <w:szCs w:val="21"/>
                    </w:rPr>
                    <w:t>建设规模</w:t>
                  </w:r>
                </w:p>
              </w:tc>
              <w:tc>
                <w:tcPr>
                  <w:tcW w:w="1378"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验收建设规模</w:t>
                  </w:r>
                </w:p>
              </w:tc>
              <w:tc>
                <w:tcPr>
                  <w:tcW w:w="794" w:type="pct"/>
                  <w:tcBorders>
                    <w:top w:val="single" w:color="auto" w:sz="12" w:space="0"/>
                    <w:left w:val="single" w:color="auto" w:sz="4" w:space="0"/>
                    <w:bottom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增减情况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47" w:type="pct"/>
                  <w:gridSpan w:val="2"/>
                  <w:tcBorders>
                    <w:top w:val="single" w:color="auto" w:sz="4" w:space="0"/>
                    <w:bottom w:val="single" w:color="auto" w:sz="4" w:space="0"/>
                    <w:right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建设规模</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default" w:ascii="Times New Roman" w:hAnsi="Times New Roman" w:eastAsia="宋体"/>
                      <w:color w:val="000000"/>
                      <w:sz w:val="21"/>
                      <w:szCs w:val="21"/>
                      <w:lang w:val="en-US" w:eastAsia="zh-CN"/>
                    </w:rPr>
                  </w:pPr>
                  <w:r>
                    <w:rPr>
                      <w:rFonts w:hint="eastAsia" w:ascii="Times New Roman" w:hAnsi="Times New Roman"/>
                      <w:kern w:val="0"/>
                      <w:sz w:val="21"/>
                      <w:szCs w:val="21"/>
                      <w:lang w:eastAsia="zh-CN"/>
                    </w:rPr>
                    <w:t>年产注塑品</w:t>
                  </w:r>
                  <w:r>
                    <w:rPr>
                      <w:rFonts w:hint="eastAsia" w:ascii="Times New Roman" w:hAnsi="Times New Roman"/>
                      <w:kern w:val="0"/>
                      <w:sz w:val="21"/>
                      <w:szCs w:val="21"/>
                      <w:lang w:val="en-US" w:eastAsia="zh-CN"/>
                    </w:rPr>
                    <w:t>200万件</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sz w:val="21"/>
                      <w:szCs w:val="21"/>
                    </w:rPr>
                  </w:pPr>
                  <w:r>
                    <w:rPr>
                      <w:rFonts w:hint="eastAsia" w:ascii="Times New Roman" w:hAnsi="Times New Roman"/>
                      <w:kern w:val="0"/>
                      <w:sz w:val="21"/>
                      <w:szCs w:val="21"/>
                      <w:lang w:eastAsia="zh-CN"/>
                    </w:rPr>
                    <w:t>年产注塑品200万件</w:t>
                  </w:r>
                </w:p>
              </w:tc>
              <w:tc>
                <w:tcPr>
                  <w:tcW w:w="794" w:type="pct"/>
                  <w:tcBorders>
                    <w:top w:val="single" w:color="auto" w:sz="4" w:space="0"/>
                    <w:left w:val="single" w:color="auto" w:sz="4" w:space="0"/>
                    <w:bottom w:val="single" w:color="auto" w:sz="4" w:space="0"/>
                  </w:tcBorders>
                  <w:vAlign w:val="center"/>
                </w:tcPr>
                <w:p>
                  <w:pPr>
                    <w:jc w:val="center"/>
                    <w:outlineLvl w:val="0"/>
                    <w:rPr>
                      <w:rFonts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restart"/>
                  <w:tcBorders>
                    <w:top w:val="single" w:color="auto" w:sz="4" w:space="0"/>
                    <w:right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设备配套情况</w:t>
                  </w: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 w:val="21"/>
                      <w:szCs w:val="21"/>
                      <w:lang w:eastAsia="zh-CN"/>
                    </w:rPr>
                  </w:pPr>
                  <w:r>
                    <w:rPr>
                      <w:rFonts w:hint="eastAsia"/>
                    </w:rPr>
                    <w:t>注塑机台</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35台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44台</w:t>
                  </w:r>
                </w:p>
              </w:tc>
              <w:tc>
                <w:tcPr>
                  <w:tcW w:w="794" w:type="pct"/>
                  <w:tcBorders>
                    <w:top w:val="single" w:color="auto" w:sz="4" w:space="0"/>
                    <w:left w:val="single" w:color="auto" w:sz="4" w:space="0"/>
                    <w:bottom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color w:val="000000"/>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hint="eastAsia"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机械手</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35台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44台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hint="eastAsia"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吸料机</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35台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44台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hint="eastAsia"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rPr>
                    <w:t>机台加料桶</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35台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44台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val="en-US" w:eastAsia="zh-CN"/>
                    </w:rPr>
                  </w:pPr>
                  <w:r>
                    <w:rPr>
                      <w:rFonts w:hint="eastAsia" w:ascii="Times New Roman" w:hAnsi="Times New Roman"/>
                      <w:color w:val="000000"/>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 w:val="21"/>
                      <w:szCs w:val="21"/>
                      <w:lang w:eastAsia="zh-CN"/>
                    </w:rPr>
                  </w:pPr>
                  <w:r>
                    <w:t>模温机</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14台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14台</w:t>
                  </w:r>
                </w:p>
              </w:tc>
              <w:tc>
                <w:tcPr>
                  <w:tcW w:w="794" w:type="pct"/>
                  <w:tcBorders>
                    <w:top w:val="single" w:color="auto" w:sz="4" w:space="0"/>
                    <w:left w:val="single" w:color="auto" w:sz="4" w:space="0"/>
                    <w:bottom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 w:val="21"/>
                      <w:szCs w:val="21"/>
                      <w:lang w:eastAsia="zh-CN"/>
                    </w:rPr>
                  </w:pPr>
                  <w:r>
                    <w:rPr>
                      <w:rFonts w:hint="eastAsia"/>
                    </w:rPr>
                    <w:t>气罐</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 w:val="21"/>
                      <w:szCs w:val="21"/>
                      <w:lang w:eastAsia="zh-CN"/>
                    </w:rPr>
                  </w:pPr>
                  <w:r>
                    <w:rPr>
                      <w:rFonts w:hint="eastAsia"/>
                    </w:rPr>
                    <w:t>冰水机</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 w:val="21"/>
                      <w:szCs w:val="21"/>
                      <w:lang w:eastAsia="zh-CN"/>
                    </w:rPr>
                  </w:pPr>
                  <w:r>
                    <w:rPr>
                      <w:rFonts w:hint="eastAsia"/>
                    </w:rPr>
                    <w:t>冷却塔</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 w:val="21"/>
                      <w:szCs w:val="21"/>
                      <w:lang w:eastAsia="zh-CN"/>
                    </w:rPr>
                  </w:pPr>
                  <w:r>
                    <w:rPr>
                      <w:rFonts w:hint="eastAsia"/>
                    </w:rPr>
                    <w:t>行车</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 w:val="21"/>
                      <w:szCs w:val="21"/>
                      <w:lang w:eastAsia="zh-CN"/>
                    </w:rPr>
                  </w:pPr>
                  <w:r>
                    <w:rPr>
                      <w:rFonts w:hint="eastAsia"/>
                    </w:rPr>
                    <w:t>破碎机</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sz w:val="21"/>
                      <w:szCs w:val="21"/>
                      <w:lang w:eastAsia="zh-CN"/>
                    </w:rPr>
                  </w:pPr>
                  <w:r>
                    <w:rPr>
                      <w:rFonts w:hint="eastAsia"/>
                    </w:rPr>
                    <w:t>拌料桶</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4台</w:t>
                  </w:r>
                </w:p>
              </w:tc>
              <w:tc>
                <w:tcPr>
                  <w:tcW w:w="794" w:type="pct"/>
                  <w:tcBorders>
                    <w:top w:val="single" w:color="auto" w:sz="4" w:space="0"/>
                    <w:left w:val="single" w:color="auto" w:sz="4" w:space="0"/>
                    <w:bottom w:val="single" w:color="auto" w:sz="4" w:space="0"/>
                  </w:tcBorders>
                  <w:vAlign w:val="center"/>
                </w:tcPr>
                <w:p>
                  <w:pPr>
                    <w:jc w:val="center"/>
                    <w:outlineLvl w:val="0"/>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烘干桶</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3台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传送带</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2条</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2条</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磨床</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铣床</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火花机</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outlineLvl w:val="0"/>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激光焊</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氩弧焊</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794" w:type="pct"/>
                  <w:tcBorders>
                    <w:top w:val="single" w:color="auto" w:sz="4" w:space="0"/>
                    <w:left w:val="single" w:color="auto" w:sz="4" w:space="0"/>
                    <w:bottom w:val="single" w:color="auto" w:sz="4" w:space="0"/>
                  </w:tcBorders>
                  <w:vAlign w:val="center"/>
                </w:tcPr>
                <w:p>
                  <w:pPr>
                    <w:jc w:val="center"/>
                    <w:rPr>
                      <w:rFonts w:hint="eastAsia" w:ascii="Times New Roman" w:hAnsi="Times New Roman"/>
                      <w:color w:val="000000"/>
                      <w:sz w:val="21"/>
                      <w:szCs w:val="21"/>
                      <w:lang w:eastAsia="zh-CN"/>
                    </w:rPr>
                  </w:pPr>
                  <w:r>
                    <w:rPr>
                      <w:rFonts w:hint="eastAsia" w:ascii="Times New Roman" w:hAnsi="Times New Roman" w:eastAsia="宋体"/>
                      <w:color w:val="000000"/>
                      <w:sz w:val="21"/>
                      <w:szCs w:val="21"/>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42" w:type="pct"/>
                  <w:vMerge w:val="continue"/>
                  <w:tcBorders>
                    <w:right w:val="single" w:color="auto" w:sz="4" w:space="0"/>
                  </w:tcBorders>
                  <w:vAlign w:val="center"/>
                </w:tcPr>
                <w:p>
                  <w:pPr>
                    <w:jc w:val="center"/>
                    <w:rPr>
                      <w:rFonts w:ascii="Times New Roman" w:hAnsi="Times New Roman" w:eastAsia="宋体"/>
                      <w:color w:val="000000"/>
                      <w:sz w:val="21"/>
                      <w:szCs w:val="21"/>
                    </w:rPr>
                  </w:pPr>
                </w:p>
              </w:tc>
              <w:tc>
                <w:tcPr>
                  <w:tcW w:w="100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eastAsia="zh-CN"/>
                    </w:rPr>
                  </w:pPr>
                  <w:r>
                    <w:rPr>
                      <w:rFonts w:hint="eastAsia"/>
                    </w:rPr>
                    <w:t>活性炭吸附装置</w:t>
                  </w:r>
                </w:p>
              </w:tc>
              <w:tc>
                <w:tcPr>
                  <w:tcW w:w="1379"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1台</w:t>
                  </w:r>
                </w:p>
              </w:tc>
              <w:tc>
                <w:tcPr>
                  <w:tcW w:w="1378" w:type="pct"/>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2台</w:t>
                  </w:r>
                </w:p>
              </w:tc>
              <w:tc>
                <w:tcPr>
                  <w:tcW w:w="794" w:type="pct"/>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000" w:type="pct"/>
                  <w:gridSpan w:val="5"/>
                  <w:tcBorders>
                    <w:bottom w:val="single" w:color="auto" w:sz="12" w:space="0"/>
                  </w:tcBorders>
                  <w:vAlign w:val="center"/>
                </w:tcPr>
                <w:p>
                  <w:pPr>
                    <w:jc w:val="left"/>
                    <w:rPr>
                      <w:rFonts w:hint="default" w:ascii="Times New Roman" w:hAnsi="Times New Roman"/>
                      <w:color w:val="000000"/>
                      <w:sz w:val="21"/>
                      <w:szCs w:val="21"/>
                      <w:lang w:val="en-US" w:eastAsia="zh-CN"/>
                    </w:rPr>
                  </w:pPr>
                  <w:r>
                    <w:rPr>
                      <w:rFonts w:hint="eastAsia" w:ascii="Times New Roman" w:hAnsi="Times New Roman"/>
                      <w:b/>
                      <w:bCs/>
                      <w:color w:val="000000"/>
                      <w:sz w:val="21"/>
                      <w:szCs w:val="21"/>
                      <w:lang w:val="en-US" w:eastAsia="zh-CN"/>
                    </w:rPr>
                    <w:t>备注：环评设计注塑机</w:t>
                  </w:r>
                  <w:r>
                    <w:rPr>
                      <w:rFonts w:hint="eastAsia"/>
                      <w:b/>
                      <w:bCs/>
                      <w:lang w:val="en-US" w:eastAsia="zh-CN"/>
                    </w:rPr>
                    <w:t>处理能力</w:t>
                  </w:r>
                  <w:r>
                    <w:rPr>
                      <w:rFonts w:hint="default" w:ascii="Times New Roman" w:hAnsi="Times New Roman" w:cs="Times New Roman"/>
                      <w:b/>
                      <w:bCs/>
                      <w:lang w:val="en-US" w:eastAsia="zh-CN"/>
                    </w:rPr>
                    <w:t>为0.042t/h</w:t>
                  </w:r>
                  <w:r>
                    <w:rPr>
                      <w:rFonts w:hint="eastAsia" w:ascii="Times New Roman" w:hAnsi="Times New Roman" w:cs="Times New Roman"/>
                      <w:b/>
                      <w:bCs/>
                      <w:lang w:val="en-US" w:eastAsia="zh-CN"/>
                    </w:rPr>
                    <w:t>，实际投产中注塑机长时间高负荷工作效率会持续降低，生产中机器处理能力维持在0.032</w:t>
                  </w:r>
                  <w:r>
                    <w:rPr>
                      <w:rFonts w:hint="default" w:ascii="Times New Roman" w:hAnsi="Times New Roman" w:cs="Times New Roman"/>
                      <w:b/>
                      <w:bCs/>
                      <w:lang w:val="en-US" w:eastAsia="zh-CN"/>
                    </w:rPr>
                    <w:t>t/h</w:t>
                  </w:r>
                  <w:r>
                    <w:rPr>
                      <w:rFonts w:hint="eastAsia" w:ascii="Times New Roman" w:hAnsi="Times New Roman" w:cs="Times New Roman"/>
                      <w:b/>
                      <w:bCs/>
                      <w:lang w:val="en-US" w:eastAsia="zh-CN"/>
                    </w:rPr>
                    <w:t>，因此增加9台同类型注塑机。</w:t>
                  </w:r>
                </w:p>
              </w:tc>
            </w:tr>
          </w:tbl>
          <w:p>
            <w:pPr>
              <w:spacing w:line="360" w:lineRule="auto"/>
              <w:rPr>
                <w:rFonts w:ascii="Times New Roman" w:hAnsi="Times New Roman"/>
                <w:b/>
                <w:color w:val="000000"/>
                <w:sz w:val="24"/>
                <w:szCs w:val="20"/>
              </w:rPr>
            </w:pPr>
            <w:r>
              <w:rPr>
                <w:rFonts w:hint="eastAsia" w:ascii="Times New Roman" w:hAnsi="Times New Roman"/>
                <w:b/>
                <w:color w:val="000000"/>
                <w:sz w:val="24"/>
                <w:szCs w:val="20"/>
              </w:rPr>
              <w:t>2.4项目工程组成</w:t>
            </w:r>
          </w:p>
          <w:p>
            <w:pPr>
              <w:ind w:firstLine="480" w:firstLineChars="200"/>
              <w:rPr>
                <w:rFonts w:ascii="Times New Roman" w:hAnsi="Times New Roman"/>
                <w:bCs/>
                <w:color w:val="000000"/>
                <w:sz w:val="24"/>
                <w:szCs w:val="20"/>
              </w:rPr>
            </w:pPr>
            <w:r>
              <w:rPr>
                <w:rFonts w:hint="eastAsia" w:ascii="Times New Roman" w:hAnsi="Times New Roman"/>
                <w:bCs/>
                <w:color w:val="000000"/>
                <w:sz w:val="24"/>
                <w:szCs w:val="20"/>
              </w:rPr>
              <w:t>项目组成见表2-2。</w:t>
            </w:r>
          </w:p>
          <w:p>
            <w:pPr>
              <w:ind w:firstLine="482" w:firstLineChars="200"/>
              <w:jc w:val="center"/>
              <w:rPr>
                <w:rFonts w:ascii="Times New Roman" w:hAnsi="Times New Roman"/>
                <w:b/>
                <w:color w:val="000000"/>
                <w:sz w:val="24"/>
                <w:szCs w:val="20"/>
              </w:rPr>
            </w:pPr>
          </w:p>
          <w:p>
            <w:pPr>
              <w:ind w:firstLine="482" w:firstLineChars="200"/>
              <w:jc w:val="center"/>
              <w:rPr>
                <w:rFonts w:ascii="Times New Roman" w:hAnsi="Times New Roman"/>
                <w:b/>
                <w:color w:val="000000"/>
                <w:sz w:val="24"/>
                <w:szCs w:val="20"/>
              </w:rPr>
            </w:pPr>
          </w:p>
          <w:p>
            <w:pPr>
              <w:rPr>
                <w:rFonts w:ascii="Times New Roman" w:hAnsi="Times New Roman"/>
              </w:rPr>
            </w:pPr>
          </w:p>
        </w:tc>
      </w:tr>
    </w:tbl>
    <w:p>
      <w:pPr>
        <w:spacing w:line="360" w:lineRule="auto"/>
        <w:jc w:val="left"/>
        <w:outlineLvl w:val="0"/>
        <w:rPr>
          <w:rFonts w:ascii="Times New Roman" w:hAnsi="Times New Roman"/>
          <w:b/>
          <w:color w:val="000000"/>
          <w:sz w:val="30"/>
          <w:szCs w:val="20"/>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577" w:hRule="atLeast"/>
        </w:trPr>
        <w:tc>
          <w:tcPr>
            <w:tcW w:w="5000" w:type="pct"/>
          </w:tcPr>
          <w:p>
            <w:pPr>
              <w:jc w:val="center"/>
              <w:rPr>
                <w:rFonts w:ascii="Times New Roman" w:hAnsi="Times New Roman"/>
                <w:b/>
                <w:sz w:val="24"/>
              </w:rPr>
            </w:pPr>
            <w:r>
              <w:rPr>
                <w:rFonts w:hint="eastAsia" w:ascii="Times New Roman" w:hAnsi="Times New Roman"/>
                <w:b/>
                <w:sz w:val="24"/>
              </w:rPr>
              <w:t>表2-2  项目组成一览表</w:t>
            </w:r>
          </w:p>
          <w:tbl>
            <w:tblPr>
              <w:tblStyle w:val="22"/>
              <w:tblW w:w="143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149"/>
              <w:gridCol w:w="861"/>
              <w:gridCol w:w="3630"/>
              <w:gridCol w:w="1119"/>
              <w:gridCol w:w="936"/>
              <w:gridCol w:w="3598"/>
              <w:gridCol w:w="1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restart"/>
                  <w:noWrap/>
                  <w:vAlign w:val="center"/>
                </w:tcPr>
                <w:p>
                  <w:pPr>
                    <w:jc w:val="center"/>
                    <w:rPr>
                      <w:rFonts w:ascii="Times New Roman" w:hAnsi="Times New Roman"/>
                      <w:szCs w:val="21"/>
                    </w:rPr>
                  </w:pPr>
                  <w:r>
                    <w:rPr>
                      <w:rFonts w:ascii="Times New Roman" w:hAnsi="Times New Roman"/>
                      <w:szCs w:val="21"/>
                    </w:rPr>
                    <w:t>工程名称</w:t>
                  </w:r>
                </w:p>
              </w:tc>
              <w:tc>
                <w:tcPr>
                  <w:tcW w:w="5640" w:type="dxa"/>
                  <w:gridSpan w:val="3"/>
                  <w:noWrap/>
                  <w:vAlign w:val="center"/>
                </w:tcPr>
                <w:p>
                  <w:pPr>
                    <w:jc w:val="center"/>
                    <w:rPr>
                      <w:rFonts w:ascii="Times New Roman" w:hAnsi="Times New Roman"/>
                      <w:szCs w:val="21"/>
                    </w:rPr>
                  </w:pPr>
                  <w:r>
                    <w:rPr>
                      <w:rFonts w:hint="eastAsia" w:ascii="Times New Roman" w:hAnsi="Times New Roman"/>
                      <w:szCs w:val="21"/>
                    </w:rPr>
                    <w:t>环评项目组成</w:t>
                  </w:r>
                </w:p>
              </w:tc>
              <w:tc>
                <w:tcPr>
                  <w:tcW w:w="5653" w:type="dxa"/>
                  <w:gridSpan w:val="3"/>
                  <w:noWrap/>
                  <w:vAlign w:val="center"/>
                </w:tcPr>
                <w:p>
                  <w:pPr>
                    <w:jc w:val="center"/>
                    <w:rPr>
                      <w:rFonts w:ascii="Times New Roman" w:hAnsi="Times New Roman"/>
                      <w:szCs w:val="21"/>
                    </w:rPr>
                  </w:pPr>
                  <w:r>
                    <w:rPr>
                      <w:rFonts w:ascii="Times New Roman" w:hAnsi="Times New Roman"/>
                      <w:szCs w:val="21"/>
                    </w:rPr>
                    <w:t>实际项目组成</w:t>
                  </w:r>
                </w:p>
              </w:tc>
              <w:tc>
                <w:tcPr>
                  <w:tcW w:w="1949" w:type="dxa"/>
                  <w:vMerge w:val="restart"/>
                  <w:noWrap/>
                  <w:vAlign w:val="center"/>
                </w:tcPr>
                <w:p>
                  <w:pPr>
                    <w:jc w:val="center"/>
                    <w:rPr>
                      <w:rFonts w:ascii="Times New Roman" w:hAnsi="Times New Roman"/>
                      <w:szCs w:val="21"/>
                    </w:rPr>
                  </w:pPr>
                  <w:r>
                    <w:rPr>
                      <w:rFonts w:ascii="Times New Roman" w:hAnsi="Times New Roman"/>
                      <w:szCs w:val="21"/>
                    </w:rPr>
                    <w:t>变换情况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ascii="Times New Roman" w:hAnsi="Times New Roman"/>
                      <w:szCs w:val="21"/>
                    </w:rPr>
                  </w:pPr>
                  <w:r>
                    <w:rPr>
                      <w:rFonts w:ascii="Times New Roman" w:hAnsi="Times New Roman"/>
                      <w:szCs w:val="21"/>
                    </w:rPr>
                    <w:t>工程组成</w:t>
                  </w:r>
                </w:p>
              </w:tc>
              <w:tc>
                <w:tcPr>
                  <w:tcW w:w="4491" w:type="dxa"/>
                  <w:gridSpan w:val="2"/>
                  <w:noWrap/>
                  <w:vAlign w:val="center"/>
                </w:tcPr>
                <w:p>
                  <w:pPr>
                    <w:jc w:val="center"/>
                    <w:rPr>
                      <w:rFonts w:ascii="Times New Roman" w:hAnsi="Times New Roman"/>
                      <w:szCs w:val="21"/>
                    </w:rPr>
                  </w:pPr>
                  <w:r>
                    <w:rPr>
                      <w:rFonts w:hint="eastAsia" w:ascii="Times New Roman" w:hAnsi="Times New Roman"/>
                      <w:szCs w:val="21"/>
                    </w:rPr>
                    <w:t>主要</w:t>
                  </w:r>
                  <w:r>
                    <w:rPr>
                      <w:rFonts w:ascii="Times New Roman" w:hAnsi="Times New Roman"/>
                      <w:szCs w:val="21"/>
                    </w:rPr>
                    <w:t>内容</w:t>
                  </w:r>
                </w:p>
              </w:tc>
              <w:tc>
                <w:tcPr>
                  <w:tcW w:w="1119" w:type="dxa"/>
                  <w:noWrap/>
                  <w:vAlign w:val="center"/>
                </w:tcPr>
                <w:p>
                  <w:pPr>
                    <w:jc w:val="center"/>
                    <w:rPr>
                      <w:rFonts w:ascii="Times New Roman" w:hAnsi="Times New Roman"/>
                      <w:szCs w:val="21"/>
                    </w:rPr>
                  </w:pPr>
                  <w:r>
                    <w:rPr>
                      <w:rFonts w:ascii="Times New Roman" w:hAnsi="Times New Roman"/>
                      <w:szCs w:val="21"/>
                    </w:rPr>
                    <w:t>工程组成</w:t>
                  </w:r>
                </w:p>
              </w:tc>
              <w:tc>
                <w:tcPr>
                  <w:tcW w:w="4534" w:type="dxa"/>
                  <w:gridSpan w:val="2"/>
                  <w:noWrap/>
                  <w:vAlign w:val="center"/>
                </w:tcPr>
                <w:p>
                  <w:pPr>
                    <w:jc w:val="center"/>
                    <w:rPr>
                      <w:rFonts w:ascii="Times New Roman" w:hAnsi="Times New Roman"/>
                      <w:szCs w:val="21"/>
                    </w:rPr>
                  </w:pPr>
                  <w:r>
                    <w:rPr>
                      <w:rFonts w:hint="eastAsia" w:ascii="Times New Roman" w:hAnsi="Times New Roman"/>
                      <w:szCs w:val="21"/>
                    </w:rPr>
                    <w:t>主要</w:t>
                  </w:r>
                  <w:r>
                    <w:rPr>
                      <w:rFonts w:ascii="Times New Roman" w:hAnsi="Times New Roman"/>
                      <w:szCs w:val="21"/>
                    </w:rPr>
                    <w:t>内容</w:t>
                  </w:r>
                </w:p>
              </w:tc>
              <w:tc>
                <w:tcPr>
                  <w:tcW w:w="1949" w:type="dxa"/>
                  <w:vMerge w:val="continue"/>
                  <w:noWrap/>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069" w:type="dxa"/>
                  <w:noWrap/>
                  <w:vAlign w:val="center"/>
                </w:tcPr>
                <w:p>
                  <w:pPr>
                    <w:jc w:val="center"/>
                    <w:rPr>
                      <w:rFonts w:ascii="Times New Roman" w:hAnsi="Times New Roman"/>
                      <w:szCs w:val="21"/>
                    </w:rPr>
                  </w:pPr>
                  <w:r>
                    <w:rPr>
                      <w:rFonts w:hint="eastAsia" w:ascii="Times New Roman" w:hAnsi="Times New Roman"/>
                      <w:szCs w:val="21"/>
                    </w:rPr>
                    <w:t>生产规模</w:t>
                  </w:r>
                </w:p>
              </w:tc>
              <w:tc>
                <w:tcPr>
                  <w:tcW w:w="5640" w:type="dxa"/>
                  <w:gridSpan w:val="3"/>
                  <w:noWrap/>
                  <w:vAlign w:val="center"/>
                </w:tcPr>
                <w:p>
                  <w:pPr>
                    <w:jc w:val="center"/>
                    <w:rPr>
                      <w:rFonts w:ascii="Times New Roman" w:hAnsi="Times New Roman"/>
                      <w:szCs w:val="21"/>
                    </w:rPr>
                  </w:pPr>
                  <w:r>
                    <w:rPr>
                      <w:rFonts w:hint="eastAsia" w:ascii="Times New Roman" w:hAnsi="Times New Roman"/>
                      <w:kern w:val="0"/>
                      <w:sz w:val="21"/>
                      <w:szCs w:val="21"/>
                      <w:lang w:eastAsia="zh-CN"/>
                    </w:rPr>
                    <w:t>年产注塑品200万件</w:t>
                  </w:r>
                </w:p>
              </w:tc>
              <w:tc>
                <w:tcPr>
                  <w:tcW w:w="5653" w:type="dxa"/>
                  <w:gridSpan w:val="3"/>
                  <w:noWrap/>
                  <w:vAlign w:val="center"/>
                </w:tcPr>
                <w:p>
                  <w:pPr>
                    <w:jc w:val="center"/>
                    <w:rPr>
                      <w:rFonts w:hint="eastAsia" w:ascii="Times New Roman" w:hAnsi="Times New Roman"/>
                      <w:color w:val="000000"/>
                      <w:szCs w:val="21"/>
                    </w:rPr>
                  </w:pPr>
                  <w:r>
                    <w:rPr>
                      <w:rFonts w:hint="eastAsia" w:ascii="Times New Roman" w:hAnsi="Times New Roman"/>
                      <w:kern w:val="0"/>
                      <w:sz w:val="21"/>
                      <w:szCs w:val="21"/>
                      <w:lang w:eastAsia="zh-CN"/>
                    </w:rPr>
                    <w:t>年产注塑品200万件</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069" w:type="dxa"/>
                  <w:vMerge w:val="restart"/>
                  <w:noWrap/>
                  <w:vAlign w:val="center"/>
                </w:tcPr>
                <w:p>
                  <w:pPr>
                    <w:jc w:val="center"/>
                    <w:rPr>
                      <w:rFonts w:ascii="Times New Roman" w:hAnsi="Times New Roman"/>
                      <w:szCs w:val="21"/>
                    </w:rPr>
                  </w:pPr>
                  <w:r>
                    <w:rPr>
                      <w:rFonts w:ascii="Times New Roman" w:hAnsi="Times New Roman"/>
                      <w:szCs w:val="21"/>
                    </w:rPr>
                    <w:t>主体工程</w:t>
                  </w:r>
                </w:p>
              </w:tc>
              <w:tc>
                <w:tcPr>
                  <w:tcW w:w="1149" w:type="dxa"/>
                  <w:vMerge w:val="restart"/>
                  <w:noWrap/>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eastAsia="zh-CN"/>
                    </w:rPr>
                    <w:t>生产车间</w:t>
                  </w:r>
                </w:p>
              </w:tc>
              <w:tc>
                <w:tcPr>
                  <w:tcW w:w="861" w:type="dxa"/>
                  <w:noWrap/>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kern w:val="0"/>
                      <w:szCs w:val="21"/>
                    </w:rPr>
                    <w:t>1#厂房</w:t>
                  </w:r>
                </w:p>
              </w:tc>
              <w:tc>
                <w:tcPr>
                  <w:tcW w:w="3630" w:type="dxa"/>
                  <w:noWrap/>
                  <w:vAlign w:val="center"/>
                </w:tcPr>
                <w:p>
                  <w:pPr>
                    <w:jc w:val="both"/>
                    <w:rPr>
                      <w:rFonts w:hint="default" w:ascii="Times New Roman" w:hAnsi="Times New Roman" w:eastAsia="宋体" w:cs="Times New Roman"/>
                      <w:szCs w:val="21"/>
                      <w:lang w:val="en-US" w:eastAsia="zh-CN"/>
                    </w:rPr>
                  </w:pPr>
                  <w:r>
                    <w:rPr>
                      <w:rFonts w:hint="default" w:ascii="Times New Roman" w:hAnsi="Times New Roman" w:cs="Times New Roman"/>
                      <w:kern w:val="0"/>
                      <w:szCs w:val="21"/>
                    </w:rPr>
                    <w:t>钢筋混凝土结构，建筑面积约6367.09m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，主要设置2条流水线、机加工区、包装区等</w:t>
                  </w:r>
                </w:p>
              </w:tc>
              <w:tc>
                <w:tcPr>
                  <w:tcW w:w="1119" w:type="dxa"/>
                  <w:vMerge w:val="restart"/>
                  <w:noWrap/>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生产车间</w:t>
                  </w:r>
                </w:p>
              </w:tc>
              <w:tc>
                <w:tcPr>
                  <w:tcW w:w="936" w:type="dxa"/>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1#厂房</w:t>
                  </w:r>
                </w:p>
              </w:tc>
              <w:tc>
                <w:tcPr>
                  <w:tcW w:w="3598" w:type="dxa"/>
                  <w:noWrap/>
                  <w:vAlign w:val="center"/>
                </w:tcPr>
                <w:p>
                  <w:pPr>
                    <w:jc w:val="both"/>
                    <w:rPr>
                      <w:rFonts w:hint="default" w:ascii="Times New Roman" w:hAnsi="Times New Roman" w:cs="Times New Roman"/>
                      <w:szCs w:val="21"/>
                    </w:rPr>
                  </w:pPr>
                  <w:r>
                    <w:rPr>
                      <w:rFonts w:hint="default" w:ascii="Times New Roman" w:hAnsi="Times New Roman" w:cs="Times New Roman"/>
                      <w:kern w:val="0"/>
                      <w:szCs w:val="21"/>
                    </w:rPr>
                    <w:t>钢筋混凝土结构，建筑面积约6367.09m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，主要设置2条流水线、机加工区、包装区等</w:t>
                  </w:r>
                </w:p>
              </w:tc>
              <w:tc>
                <w:tcPr>
                  <w:tcW w:w="1949" w:type="dxa"/>
                  <w:vMerge w:val="restart"/>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69" w:type="dxa"/>
                  <w:vMerge w:val="continue"/>
                  <w:noWrap/>
                  <w:vAlign w:val="center"/>
                </w:tcPr>
                <w:p>
                  <w:pPr>
                    <w:jc w:val="center"/>
                  </w:pPr>
                </w:p>
              </w:tc>
              <w:tc>
                <w:tcPr>
                  <w:tcW w:w="1149" w:type="dxa"/>
                  <w:vMerge w:val="continue"/>
                  <w:noWrap/>
                  <w:vAlign w:val="center"/>
                </w:tcPr>
                <w:p>
                  <w:pPr>
                    <w:jc w:val="center"/>
                  </w:pPr>
                </w:p>
              </w:tc>
              <w:tc>
                <w:tcPr>
                  <w:tcW w:w="861" w:type="dxa"/>
                  <w:noWrap/>
                  <w:vAlign w:val="center"/>
                </w:tcPr>
                <w:p>
                  <w:pPr>
                    <w:widowControl/>
                    <w:jc w:val="center"/>
                    <w:rPr>
                      <w:rFonts w:hint="default" w:ascii="Times New Roman" w:hAnsi="Times New Roman" w:cs="Times New Roman"/>
                    </w:rPr>
                  </w:pPr>
                  <w:r>
                    <w:rPr>
                      <w:rFonts w:hint="default" w:ascii="Times New Roman" w:hAnsi="Times New Roman" w:cs="Times New Roman"/>
                      <w:kern w:val="0"/>
                      <w:szCs w:val="21"/>
                    </w:rPr>
                    <w:t>2#厂房</w:t>
                  </w:r>
                </w:p>
              </w:tc>
              <w:tc>
                <w:tcPr>
                  <w:tcW w:w="3630" w:type="dxa"/>
                  <w:noWrap/>
                  <w:vAlign w:val="center"/>
                </w:tcPr>
                <w:p>
                  <w:pPr>
                    <w:jc w:val="both"/>
                    <w:rPr>
                      <w:rFonts w:hint="default" w:ascii="Times New Roman" w:hAnsi="Times New Roman" w:cs="Times New Roman"/>
                    </w:rPr>
                  </w:pPr>
                  <w:r>
                    <w:rPr>
                      <w:rFonts w:hint="default" w:ascii="Times New Roman" w:hAnsi="Times New Roman" w:cs="Times New Roman"/>
                      <w:kern w:val="0"/>
                      <w:szCs w:val="21"/>
                    </w:rPr>
                    <w:t>钢筋混凝土结构，建筑面积约8546.83m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，主要设置拌料区、破碎区、注塑区、原料放置区、成品区等</w:t>
                  </w:r>
                </w:p>
              </w:tc>
              <w:tc>
                <w:tcPr>
                  <w:tcW w:w="1119" w:type="dxa"/>
                  <w:vMerge w:val="continue"/>
                  <w:noWrap/>
                  <w:vAlign w:val="center"/>
                </w:tcPr>
                <w:p>
                  <w:pPr>
                    <w:jc w:val="center"/>
                    <w:rPr>
                      <w:rFonts w:hint="default" w:ascii="Times New Roman" w:hAnsi="Times New Roman" w:cs="Times New Roman"/>
                    </w:rPr>
                  </w:pPr>
                </w:p>
              </w:tc>
              <w:tc>
                <w:tcPr>
                  <w:tcW w:w="936" w:type="dxa"/>
                  <w:noWrap/>
                  <w:vAlign w:val="center"/>
                </w:tcPr>
                <w:p>
                  <w:pPr>
                    <w:widowControl/>
                    <w:jc w:val="center"/>
                    <w:rPr>
                      <w:rFonts w:hint="default" w:ascii="Times New Roman" w:hAnsi="Times New Roman" w:cs="Times New Roman"/>
                    </w:rPr>
                  </w:pPr>
                  <w:r>
                    <w:rPr>
                      <w:rFonts w:hint="default" w:ascii="Times New Roman" w:hAnsi="Times New Roman" w:cs="Times New Roman"/>
                      <w:kern w:val="0"/>
                      <w:szCs w:val="21"/>
                    </w:rPr>
                    <w:t>2#厂房</w:t>
                  </w:r>
                </w:p>
              </w:tc>
              <w:tc>
                <w:tcPr>
                  <w:tcW w:w="3598" w:type="dxa"/>
                  <w:noWrap/>
                  <w:vAlign w:val="center"/>
                </w:tcPr>
                <w:p>
                  <w:pPr>
                    <w:jc w:val="both"/>
                    <w:rPr>
                      <w:rFonts w:hint="default" w:ascii="Times New Roman" w:hAnsi="Times New Roman" w:cs="Times New Roman"/>
                    </w:rPr>
                  </w:pPr>
                  <w:r>
                    <w:rPr>
                      <w:rFonts w:hint="default" w:ascii="Times New Roman" w:hAnsi="Times New Roman" w:cs="Times New Roman"/>
                      <w:kern w:val="0"/>
                      <w:szCs w:val="21"/>
                    </w:rPr>
                    <w:t>钢筋混凝土结构，建筑面积约8546.83m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，主要设置拌料区、破碎区、注塑区、原料放置区、成品区等</w:t>
                  </w:r>
                </w:p>
              </w:tc>
              <w:tc>
                <w:tcPr>
                  <w:tcW w:w="1949" w:type="dxa"/>
                  <w:vMerge w:val="continue"/>
                  <w:noWrap/>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restart"/>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辅助工程</w:t>
                  </w:r>
                </w:p>
              </w:tc>
              <w:tc>
                <w:tcPr>
                  <w:tcW w:w="1149" w:type="dxa"/>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办公区</w:t>
                  </w:r>
                </w:p>
              </w:tc>
              <w:tc>
                <w:tcPr>
                  <w:tcW w:w="4491" w:type="dxa"/>
                  <w:gridSpan w:val="2"/>
                  <w:noWrap/>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cs="Times New Roman"/>
                      <w:bCs/>
                      <w:kern w:val="0"/>
                      <w:szCs w:val="21"/>
                    </w:rPr>
                    <w:t>位于2#厂房二楼</w:t>
                  </w:r>
                </w:p>
              </w:tc>
              <w:tc>
                <w:tcPr>
                  <w:tcW w:w="1119"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lang w:eastAsia="zh-CN"/>
                    </w:rPr>
                    <w:t>办公室</w:t>
                  </w:r>
                </w:p>
              </w:tc>
              <w:tc>
                <w:tcPr>
                  <w:tcW w:w="4534" w:type="dxa"/>
                  <w:gridSpan w:val="2"/>
                  <w:noWrap/>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bCs/>
                      <w:kern w:val="0"/>
                      <w:szCs w:val="21"/>
                    </w:rPr>
                    <w:t>位于2#厂房二楼</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hint="eastAsia" w:ascii="Times New Roman" w:hAnsi="Times New Roman"/>
                      <w:szCs w:val="21"/>
                      <w:lang w:eastAsia="zh-CN"/>
                    </w:rPr>
                  </w:pPr>
                  <w:r>
                    <w:rPr>
                      <w:rFonts w:hint="eastAsia" w:ascii="Times New Roman" w:hAnsi="Times New Roman"/>
                      <w:szCs w:val="21"/>
                      <w:lang w:eastAsia="zh-CN"/>
                    </w:rPr>
                    <w:t>仓库</w:t>
                  </w:r>
                </w:p>
              </w:tc>
              <w:tc>
                <w:tcPr>
                  <w:tcW w:w="4491" w:type="dxa"/>
                  <w:gridSpan w:val="2"/>
                  <w:noWrap/>
                  <w:vAlign w:val="center"/>
                </w:tcPr>
                <w:p>
                  <w:pPr>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bCs/>
                      <w:kern w:val="0"/>
                      <w:szCs w:val="21"/>
                    </w:rPr>
                    <w:t>位于</w:t>
                  </w:r>
                  <w:r>
                    <w:rPr>
                      <w:rFonts w:hint="default" w:ascii="Times New Roman" w:hAnsi="Times New Roman" w:cs="Times New Roman"/>
                      <w:bCs/>
                      <w:kern w:val="0"/>
                      <w:szCs w:val="21"/>
                      <w:lang w:val="en-US" w:eastAsia="zh-CN"/>
                    </w:rPr>
                    <w:t>1</w:t>
                  </w:r>
                  <w:r>
                    <w:rPr>
                      <w:rFonts w:hint="default" w:ascii="Times New Roman" w:hAnsi="Times New Roman" w:cs="Times New Roman"/>
                      <w:bCs/>
                      <w:kern w:val="0"/>
                      <w:szCs w:val="21"/>
                    </w:rPr>
                    <w:t>#厂房</w:t>
                  </w:r>
                  <w:r>
                    <w:rPr>
                      <w:rFonts w:hint="default" w:ascii="Times New Roman" w:hAnsi="Times New Roman" w:cs="Times New Roman"/>
                      <w:bCs/>
                      <w:kern w:val="0"/>
                      <w:szCs w:val="21"/>
                      <w:lang w:eastAsia="zh-CN"/>
                    </w:rPr>
                    <w:t>一</w:t>
                  </w:r>
                  <w:r>
                    <w:rPr>
                      <w:rFonts w:hint="default" w:ascii="Times New Roman" w:hAnsi="Times New Roman" w:cs="Times New Roman"/>
                      <w:bCs/>
                      <w:kern w:val="0"/>
                      <w:szCs w:val="21"/>
                    </w:rPr>
                    <w:t>楼</w:t>
                  </w:r>
                </w:p>
              </w:tc>
              <w:tc>
                <w:tcPr>
                  <w:tcW w:w="1119" w:type="dxa"/>
                  <w:noWrap/>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仓库</w:t>
                  </w:r>
                </w:p>
              </w:tc>
              <w:tc>
                <w:tcPr>
                  <w:tcW w:w="4534" w:type="dxa"/>
                  <w:gridSpan w:val="2"/>
                  <w:noWrap/>
                  <w:vAlign w:val="center"/>
                </w:tcPr>
                <w:p>
                  <w:pPr>
                    <w:spacing w:line="240" w:lineRule="auto"/>
                    <w:jc w:val="center"/>
                    <w:rPr>
                      <w:rFonts w:hint="default" w:ascii="Times New Roman" w:hAnsi="Times New Roman" w:cs="Times New Roman"/>
                      <w:szCs w:val="21"/>
                      <w:lang w:val="en-US" w:eastAsia="zh-CN"/>
                    </w:rPr>
                  </w:pPr>
                  <w:r>
                    <w:rPr>
                      <w:rFonts w:hint="default" w:ascii="Times New Roman" w:hAnsi="Times New Roman" w:cs="Times New Roman"/>
                      <w:bCs/>
                      <w:kern w:val="0"/>
                      <w:szCs w:val="21"/>
                    </w:rPr>
                    <w:t>位于</w:t>
                  </w:r>
                  <w:r>
                    <w:rPr>
                      <w:rFonts w:hint="default" w:ascii="Times New Roman" w:hAnsi="Times New Roman" w:cs="Times New Roman"/>
                      <w:bCs/>
                      <w:kern w:val="0"/>
                      <w:szCs w:val="21"/>
                      <w:lang w:val="en-US" w:eastAsia="zh-CN"/>
                    </w:rPr>
                    <w:t>1</w:t>
                  </w:r>
                  <w:r>
                    <w:rPr>
                      <w:rFonts w:hint="default" w:ascii="Times New Roman" w:hAnsi="Times New Roman" w:cs="Times New Roman"/>
                      <w:bCs/>
                      <w:kern w:val="0"/>
                      <w:szCs w:val="21"/>
                    </w:rPr>
                    <w:t>#厂房</w:t>
                  </w:r>
                  <w:r>
                    <w:rPr>
                      <w:rFonts w:hint="default" w:ascii="Times New Roman" w:hAnsi="Times New Roman" w:cs="Times New Roman"/>
                      <w:bCs/>
                      <w:kern w:val="0"/>
                      <w:szCs w:val="21"/>
                      <w:lang w:eastAsia="zh-CN"/>
                    </w:rPr>
                    <w:t>一</w:t>
                  </w:r>
                  <w:r>
                    <w:rPr>
                      <w:rFonts w:hint="default" w:ascii="Times New Roman" w:hAnsi="Times New Roman" w:cs="Times New Roman"/>
                      <w:bCs/>
                      <w:kern w:val="0"/>
                      <w:szCs w:val="21"/>
                    </w:rPr>
                    <w:t>楼</w:t>
                  </w:r>
                </w:p>
              </w:tc>
              <w:tc>
                <w:tcPr>
                  <w:tcW w:w="1949" w:type="dxa"/>
                  <w:noWrap/>
                  <w:vAlign w:val="center"/>
                </w:tcPr>
                <w:p>
                  <w:pPr>
                    <w:jc w:val="center"/>
                    <w:rPr>
                      <w:rFonts w:hint="eastAsia"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restart"/>
                  <w:noWrap/>
                  <w:vAlign w:val="center"/>
                </w:tcPr>
                <w:p>
                  <w:pPr>
                    <w:jc w:val="center"/>
                    <w:rPr>
                      <w:rFonts w:ascii="Times New Roman" w:hAnsi="Times New Roman"/>
                      <w:szCs w:val="21"/>
                    </w:rPr>
                  </w:pPr>
                  <w:r>
                    <w:rPr>
                      <w:rFonts w:ascii="Times New Roman" w:hAnsi="Times New Roman"/>
                      <w:szCs w:val="21"/>
                    </w:rPr>
                    <w:t>辅助工程</w:t>
                  </w:r>
                </w:p>
              </w:tc>
              <w:tc>
                <w:tcPr>
                  <w:tcW w:w="1149" w:type="dxa"/>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供电</w:t>
                  </w:r>
                </w:p>
              </w:tc>
              <w:tc>
                <w:tcPr>
                  <w:tcW w:w="4491" w:type="dxa"/>
                  <w:gridSpan w:val="2"/>
                  <w:noWrap/>
                  <w:vAlign w:val="center"/>
                </w:tcPr>
                <w:p>
                  <w:pPr>
                    <w:spacing w:line="240" w:lineRule="auto"/>
                    <w:jc w:val="center"/>
                    <w:rPr>
                      <w:rFonts w:hint="eastAsia" w:ascii="Times New Roman" w:hAnsi="Times New Roman" w:eastAsia="宋体"/>
                      <w:szCs w:val="21"/>
                      <w:lang w:eastAsia="zh-CN"/>
                    </w:rPr>
                  </w:pPr>
                  <w:r>
                    <w:rPr>
                      <w:rFonts w:hint="default" w:ascii="Times New Roman" w:hAnsi="Times New Roman" w:cs="Times New Roman"/>
                      <w:color w:val="auto"/>
                      <w:spacing w:val="0"/>
                      <w:sz w:val="21"/>
                      <w:szCs w:val="21"/>
                      <w:highlight w:val="none"/>
                    </w:rPr>
                    <w:t>由市政供电管网统一供给</w:t>
                  </w:r>
                </w:p>
              </w:tc>
              <w:tc>
                <w:tcPr>
                  <w:tcW w:w="1119" w:type="dxa"/>
                  <w:noWrap/>
                  <w:vAlign w:val="center"/>
                </w:tcPr>
                <w:p>
                  <w:pPr>
                    <w:jc w:val="center"/>
                    <w:rPr>
                      <w:rFonts w:ascii="Times New Roman" w:hAnsi="Times New Roman"/>
                      <w:szCs w:val="21"/>
                    </w:rPr>
                  </w:pPr>
                  <w:r>
                    <w:rPr>
                      <w:rFonts w:hint="eastAsia" w:ascii="Times New Roman" w:hAnsi="Times New Roman"/>
                      <w:szCs w:val="21"/>
                      <w:lang w:eastAsia="zh-CN"/>
                    </w:rPr>
                    <w:t>供电</w:t>
                  </w:r>
                </w:p>
              </w:tc>
              <w:tc>
                <w:tcPr>
                  <w:tcW w:w="4534" w:type="dxa"/>
                  <w:gridSpan w:val="2"/>
                  <w:noWrap/>
                  <w:vAlign w:val="center"/>
                </w:tcPr>
                <w:p>
                  <w:pPr>
                    <w:spacing w:line="240" w:lineRule="auto"/>
                    <w:jc w:val="center"/>
                    <w:rPr>
                      <w:rFonts w:ascii="Times New Roman" w:hAnsi="Times New Roman"/>
                      <w:szCs w:val="21"/>
                    </w:rPr>
                  </w:pPr>
                  <w:r>
                    <w:rPr>
                      <w:rFonts w:hint="default" w:ascii="Times New Roman" w:hAnsi="Times New Roman" w:cs="Times New Roman"/>
                      <w:color w:val="auto"/>
                      <w:spacing w:val="0"/>
                      <w:sz w:val="21"/>
                      <w:szCs w:val="21"/>
                      <w:highlight w:val="none"/>
                    </w:rPr>
                    <w:t>由市政供电管网统一供给</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供水</w:t>
                  </w:r>
                </w:p>
              </w:tc>
              <w:tc>
                <w:tcPr>
                  <w:tcW w:w="4491" w:type="dxa"/>
                  <w:gridSpan w:val="2"/>
                  <w:noWrap/>
                  <w:vAlign w:val="center"/>
                </w:tcPr>
                <w:p>
                  <w:pPr>
                    <w:spacing w:line="240" w:lineRule="auto"/>
                    <w:jc w:val="center"/>
                    <w:rPr>
                      <w:rFonts w:hint="eastAsia" w:ascii="Times New Roman" w:hAnsi="Times New Roman" w:eastAsia="宋体"/>
                      <w:szCs w:val="21"/>
                      <w:lang w:eastAsia="zh-CN"/>
                    </w:rPr>
                  </w:pPr>
                  <w:r>
                    <w:rPr>
                      <w:rFonts w:hint="default" w:ascii="Times New Roman" w:hAnsi="Times New Roman" w:cs="Times New Roman"/>
                      <w:color w:val="auto"/>
                      <w:spacing w:val="0"/>
                      <w:sz w:val="21"/>
                      <w:szCs w:val="21"/>
                      <w:highlight w:val="none"/>
                    </w:rPr>
                    <w:t>由市政自来水管网统一供给</w:t>
                  </w:r>
                </w:p>
              </w:tc>
              <w:tc>
                <w:tcPr>
                  <w:tcW w:w="1119" w:type="dxa"/>
                  <w:noWrap/>
                  <w:vAlign w:val="center"/>
                </w:tcPr>
                <w:p>
                  <w:pPr>
                    <w:jc w:val="center"/>
                    <w:rPr>
                      <w:rFonts w:ascii="Times New Roman" w:hAnsi="Times New Roman"/>
                      <w:szCs w:val="21"/>
                    </w:rPr>
                  </w:pPr>
                  <w:r>
                    <w:rPr>
                      <w:rFonts w:hint="eastAsia" w:ascii="Times New Roman" w:hAnsi="Times New Roman"/>
                      <w:szCs w:val="21"/>
                      <w:lang w:eastAsia="zh-CN"/>
                    </w:rPr>
                    <w:t>供水</w:t>
                  </w:r>
                </w:p>
              </w:tc>
              <w:tc>
                <w:tcPr>
                  <w:tcW w:w="4534" w:type="dxa"/>
                  <w:gridSpan w:val="2"/>
                  <w:noWrap/>
                  <w:vAlign w:val="center"/>
                </w:tcPr>
                <w:p>
                  <w:pPr>
                    <w:spacing w:line="240" w:lineRule="auto"/>
                    <w:jc w:val="center"/>
                    <w:rPr>
                      <w:rFonts w:ascii="Times New Roman" w:hAnsi="Times New Roman"/>
                      <w:szCs w:val="21"/>
                    </w:rPr>
                  </w:pPr>
                  <w:r>
                    <w:rPr>
                      <w:rFonts w:hint="default" w:ascii="Times New Roman" w:hAnsi="Times New Roman" w:cs="Times New Roman"/>
                      <w:color w:val="auto"/>
                      <w:spacing w:val="0"/>
                      <w:sz w:val="21"/>
                      <w:szCs w:val="21"/>
                      <w:highlight w:val="none"/>
                    </w:rPr>
                    <w:t>由市政自来水管网统一供给</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排水</w:t>
                  </w:r>
                </w:p>
              </w:tc>
              <w:tc>
                <w:tcPr>
                  <w:tcW w:w="4491" w:type="dxa"/>
                  <w:gridSpan w:val="2"/>
                  <w:noWrap/>
                  <w:vAlign w:val="center"/>
                </w:tcPr>
                <w:p>
                  <w:pPr>
                    <w:spacing w:line="240" w:lineRule="auto"/>
                    <w:jc w:val="center"/>
                    <w:rPr>
                      <w:rFonts w:hint="eastAsia" w:ascii="Times New Roman" w:hAnsi="Times New Roman" w:eastAsia="宋体"/>
                      <w:szCs w:val="21"/>
                      <w:lang w:eastAsia="zh-CN"/>
                    </w:rPr>
                  </w:pPr>
                  <w:r>
                    <w:rPr>
                      <w:rFonts w:hint="default" w:ascii="Times New Roman" w:hAnsi="Times New Roman" w:cs="Times New Roman"/>
                      <w:color w:val="auto"/>
                      <w:spacing w:val="0"/>
                      <w:sz w:val="21"/>
                      <w:szCs w:val="21"/>
                      <w:highlight w:val="none"/>
                    </w:rPr>
                    <w:t>雨污分流</w:t>
                  </w:r>
                </w:p>
              </w:tc>
              <w:tc>
                <w:tcPr>
                  <w:tcW w:w="1119" w:type="dxa"/>
                  <w:noWrap/>
                  <w:vAlign w:val="center"/>
                </w:tcPr>
                <w:p>
                  <w:pPr>
                    <w:jc w:val="center"/>
                    <w:rPr>
                      <w:rFonts w:ascii="Times New Roman" w:hAnsi="Times New Roman"/>
                      <w:szCs w:val="21"/>
                    </w:rPr>
                  </w:pPr>
                  <w:r>
                    <w:rPr>
                      <w:rFonts w:hint="eastAsia" w:ascii="Times New Roman" w:hAnsi="Times New Roman"/>
                      <w:szCs w:val="21"/>
                      <w:lang w:eastAsia="zh-CN"/>
                    </w:rPr>
                    <w:t>排水</w:t>
                  </w:r>
                </w:p>
              </w:tc>
              <w:tc>
                <w:tcPr>
                  <w:tcW w:w="4534" w:type="dxa"/>
                  <w:gridSpan w:val="2"/>
                  <w:noWrap/>
                  <w:vAlign w:val="center"/>
                </w:tcPr>
                <w:p>
                  <w:pPr>
                    <w:spacing w:line="240" w:lineRule="auto"/>
                    <w:jc w:val="center"/>
                    <w:rPr>
                      <w:rFonts w:ascii="Times New Roman" w:hAnsi="Times New Roman"/>
                      <w:szCs w:val="21"/>
                    </w:rPr>
                  </w:pPr>
                  <w:r>
                    <w:rPr>
                      <w:rFonts w:hint="default" w:ascii="Times New Roman" w:hAnsi="Times New Roman" w:cs="Times New Roman"/>
                      <w:color w:val="auto"/>
                      <w:spacing w:val="0"/>
                      <w:sz w:val="21"/>
                      <w:szCs w:val="21"/>
                      <w:highlight w:val="none"/>
                    </w:rPr>
                    <w:t>雨污分流</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069" w:type="dxa"/>
                  <w:vMerge w:val="restart"/>
                  <w:noWrap/>
                  <w:vAlign w:val="center"/>
                </w:tcPr>
                <w:p>
                  <w:pPr>
                    <w:jc w:val="center"/>
                    <w:rPr>
                      <w:rFonts w:ascii="Times New Roman" w:hAnsi="Times New Roman"/>
                      <w:szCs w:val="21"/>
                    </w:rPr>
                  </w:pPr>
                  <w:r>
                    <w:rPr>
                      <w:rFonts w:hint="eastAsia" w:ascii="Times New Roman" w:hAnsi="Times New Roman"/>
                      <w:szCs w:val="21"/>
                    </w:rPr>
                    <w:t>环保工程</w:t>
                  </w:r>
                </w:p>
              </w:tc>
              <w:tc>
                <w:tcPr>
                  <w:tcW w:w="1149" w:type="dxa"/>
                  <w:noWrap/>
                  <w:vAlign w:val="center"/>
                </w:tcPr>
                <w:p>
                  <w:pPr>
                    <w:jc w:val="center"/>
                    <w:rPr>
                      <w:rFonts w:ascii="Times New Roman" w:hAnsi="Times New Roman"/>
                      <w:szCs w:val="21"/>
                    </w:rPr>
                  </w:pPr>
                  <w:r>
                    <w:rPr>
                      <w:rFonts w:hint="eastAsia" w:ascii="Times New Roman" w:hAnsi="Times New Roman"/>
                      <w:szCs w:val="21"/>
                    </w:rPr>
                    <w:t>废水</w:t>
                  </w:r>
                </w:p>
              </w:tc>
              <w:tc>
                <w:tcPr>
                  <w:tcW w:w="4491" w:type="dxa"/>
                  <w:gridSpan w:val="2"/>
                  <w:noWrap/>
                  <w:vAlign w:val="center"/>
                </w:tcPr>
                <w:p>
                  <w:pPr>
                    <w:jc w:val="center"/>
                    <w:rPr>
                      <w:rFonts w:hint="eastAsia" w:ascii="Times New Roman" w:hAnsi="Times New Roman" w:eastAsia="宋体"/>
                      <w:szCs w:val="21"/>
                      <w:lang w:eastAsia="zh-CN"/>
                    </w:rPr>
                  </w:pPr>
                  <w:r>
                    <w:rPr>
                      <w:rFonts w:hint="eastAsia"/>
                      <w:kern w:val="0"/>
                      <w:szCs w:val="21"/>
                    </w:rPr>
                    <w:t>生活污水经化粪池处理后排</w:t>
                  </w:r>
                  <w:r>
                    <w:rPr>
                      <w:kern w:val="0"/>
                      <w:szCs w:val="21"/>
                    </w:rPr>
                    <w:t>入</w:t>
                  </w:r>
                  <w:r>
                    <w:rPr>
                      <w:rFonts w:hint="eastAsia"/>
                      <w:kern w:val="0"/>
                      <w:szCs w:val="21"/>
                    </w:rPr>
                    <w:t>永春县</w:t>
                  </w:r>
                  <w:r>
                    <w:rPr>
                      <w:kern w:val="0"/>
                      <w:szCs w:val="21"/>
                    </w:rPr>
                    <w:t>污水处理厂处理</w:t>
                  </w:r>
                </w:p>
              </w:tc>
              <w:tc>
                <w:tcPr>
                  <w:tcW w:w="1119" w:type="dxa"/>
                  <w:noWrap/>
                  <w:vAlign w:val="center"/>
                </w:tcPr>
                <w:p>
                  <w:pPr>
                    <w:jc w:val="center"/>
                    <w:rPr>
                      <w:rFonts w:ascii="Times New Roman" w:hAnsi="Times New Roman"/>
                      <w:szCs w:val="21"/>
                    </w:rPr>
                  </w:pPr>
                  <w:r>
                    <w:rPr>
                      <w:rFonts w:hint="eastAsia" w:ascii="Times New Roman" w:hAnsi="Times New Roman"/>
                      <w:szCs w:val="21"/>
                    </w:rPr>
                    <w:t>废水</w:t>
                  </w:r>
                </w:p>
              </w:tc>
              <w:tc>
                <w:tcPr>
                  <w:tcW w:w="4534" w:type="dxa"/>
                  <w:gridSpan w:val="2"/>
                  <w:noWrap/>
                  <w:vAlign w:val="center"/>
                </w:tcPr>
                <w:p>
                  <w:pPr>
                    <w:jc w:val="center"/>
                    <w:rPr>
                      <w:rFonts w:ascii="Times New Roman" w:hAnsi="Times New Roman"/>
                      <w:szCs w:val="21"/>
                    </w:rPr>
                  </w:pPr>
                  <w:r>
                    <w:rPr>
                      <w:rFonts w:hint="eastAsia"/>
                      <w:kern w:val="0"/>
                      <w:szCs w:val="21"/>
                    </w:rPr>
                    <w:t>生活污水经化粪池处理后排</w:t>
                  </w:r>
                  <w:r>
                    <w:rPr>
                      <w:kern w:val="0"/>
                      <w:szCs w:val="21"/>
                    </w:rPr>
                    <w:t>入</w:t>
                  </w:r>
                  <w:r>
                    <w:rPr>
                      <w:rFonts w:hint="eastAsia"/>
                      <w:kern w:val="0"/>
                      <w:szCs w:val="21"/>
                    </w:rPr>
                    <w:t>永春县</w:t>
                  </w:r>
                  <w:r>
                    <w:rPr>
                      <w:kern w:val="0"/>
                      <w:szCs w:val="21"/>
                    </w:rPr>
                    <w:t>污水处理厂处理</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ascii="Times New Roman" w:hAnsi="Times New Roman"/>
                      <w:color w:val="000000"/>
                      <w:szCs w:val="21"/>
                    </w:rPr>
                  </w:pPr>
                  <w:r>
                    <w:rPr>
                      <w:rFonts w:hint="eastAsia" w:ascii="Times New Roman" w:hAnsi="Times New Roman"/>
                      <w:color w:val="000000"/>
                      <w:szCs w:val="21"/>
                    </w:rPr>
                    <w:t>废气</w:t>
                  </w:r>
                </w:p>
              </w:tc>
              <w:tc>
                <w:tcPr>
                  <w:tcW w:w="4491" w:type="dxa"/>
                  <w:gridSpan w:val="2"/>
                  <w:noWrap/>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eastAsia="宋体" w:cs="Times New Roman"/>
                      <w:color w:val="auto"/>
                      <w:sz w:val="21"/>
                      <w:szCs w:val="21"/>
                      <w:lang w:val="en-US" w:eastAsia="zh-CN"/>
                    </w:rPr>
                    <w:t>注塑</w:t>
                  </w:r>
                  <w:r>
                    <w:rPr>
                      <w:rFonts w:hint="default" w:ascii="Times New Roman" w:hAnsi="Times New Roman" w:eastAsia="宋体" w:cs="Times New Roman"/>
                      <w:color w:val="auto"/>
                      <w:sz w:val="21"/>
                      <w:szCs w:val="21"/>
                      <w:lang w:val="en-US" w:eastAsia="zh-CN"/>
                    </w:rPr>
                    <w:t>废气</w:t>
                  </w:r>
                  <w:r>
                    <w:rPr>
                      <w:rFonts w:hint="eastAsia" w:ascii="Times New Roman" w:hAnsi="Times New Roman" w:cs="Times New Roman"/>
                      <w:color w:val="auto"/>
                      <w:sz w:val="21"/>
                      <w:szCs w:val="21"/>
                      <w:lang w:val="en-US" w:eastAsia="zh-CN"/>
                    </w:rPr>
                    <w:t>经集气罩</w:t>
                  </w:r>
                  <w:r>
                    <w:rPr>
                      <w:rFonts w:hint="default" w:ascii="Times New Roman" w:hAnsi="Times New Roman" w:eastAsia="宋体" w:cs="Times New Roman"/>
                      <w:color w:val="auto"/>
                      <w:sz w:val="21"/>
                      <w:szCs w:val="21"/>
                      <w:lang w:val="en-US" w:eastAsia="zh-CN"/>
                    </w:rPr>
                    <w:t>收集后由</w:t>
                  </w:r>
                  <w:r>
                    <w:rPr>
                      <w:rFonts w:hint="eastAsia" w:ascii="Times New Roman" w:hAnsi="Times New Roman" w:eastAsia="宋体" w:cs="Times New Roman"/>
                      <w:color w:val="auto"/>
                      <w:sz w:val="21"/>
                      <w:szCs w:val="21"/>
                      <w:lang w:val="en-US" w:eastAsia="zh-CN"/>
                    </w:rPr>
                    <w:t>活性炭吸附装置处理后通过1根15m高排气筒（DA001）高空排放。</w:t>
                  </w:r>
                </w:p>
              </w:tc>
              <w:tc>
                <w:tcPr>
                  <w:tcW w:w="1119" w:type="dxa"/>
                  <w:noWrap/>
                  <w:vAlign w:val="center"/>
                </w:tcPr>
                <w:p>
                  <w:pPr>
                    <w:jc w:val="center"/>
                    <w:rPr>
                      <w:rFonts w:ascii="Times New Roman" w:hAnsi="Times New Roman"/>
                      <w:color w:val="000000"/>
                      <w:szCs w:val="21"/>
                    </w:rPr>
                  </w:pPr>
                  <w:r>
                    <w:rPr>
                      <w:rFonts w:hint="eastAsia" w:ascii="Times New Roman" w:hAnsi="Times New Roman"/>
                      <w:color w:val="000000"/>
                      <w:szCs w:val="21"/>
                    </w:rPr>
                    <w:t>废气</w:t>
                  </w:r>
                </w:p>
              </w:tc>
              <w:tc>
                <w:tcPr>
                  <w:tcW w:w="4534" w:type="dxa"/>
                  <w:gridSpan w:val="2"/>
                  <w:noWrap/>
                  <w:vAlign w:val="center"/>
                </w:tcPr>
                <w:p>
                  <w:pPr>
                    <w:jc w:val="center"/>
                    <w:rPr>
                      <w:rFonts w:hint="default" w:ascii="Times New Roman" w:hAnsi="Times New Roman"/>
                      <w:color w:val="000000"/>
                      <w:szCs w:val="21"/>
                      <w:lang w:val="en-US"/>
                    </w:rPr>
                  </w:pPr>
                  <w:r>
                    <w:rPr>
                      <w:rFonts w:hint="eastAsia" w:ascii="Times New Roman" w:hAnsi="Times New Roman" w:eastAsia="宋体" w:cs="Times New Roman"/>
                      <w:color w:val="auto"/>
                      <w:sz w:val="21"/>
                      <w:szCs w:val="21"/>
                      <w:lang w:val="en-US" w:eastAsia="zh-CN"/>
                    </w:rPr>
                    <w:t>注塑</w:t>
                  </w:r>
                  <w:r>
                    <w:rPr>
                      <w:rFonts w:hint="default" w:ascii="Times New Roman" w:hAnsi="Times New Roman" w:eastAsia="宋体" w:cs="Times New Roman"/>
                      <w:color w:val="auto"/>
                      <w:sz w:val="21"/>
                      <w:szCs w:val="21"/>
                      <w:lang w:val="en-US" w:eastAsia="zh-CN"/>
                    </w:rPr>
                    <w:t>废气</w:t>
                  </w:r>
                  <w:r>
                    <w:rPr>
                      <w:rFonts w:hint="eastAsia" w:ascii="Times New Roman" w:hAnsi="Times New Roman" w:cs="Times New Roman"/>
                      <w:color w:val="auto"/>
                      <w:sz w:val="21"/>
                      <w:szCs w:val="21"/>
                      <w:lang w:val="en-US" w:eastAsia="zh-CN"/>
                    </w:rPr>
                    <w:t>经厂房密闭抽风</w:t>
                  </w:r>
                  <w:r>
                    <w:rPr>
                      <w:rFonts w:hint="default" w:ascii="Times New Roman" w:hAnsi="Times New Roman" w:eastAsia="宋体" w:cs="Times New Roman"/>
                      <w:color w:val="auto"/>
                      <w:sz w:val="21"/>
                      <w:szCs w:val="21"/>
                      <w:lang w:val="en-US" w:eastAsia="zh-CN"/>
                    </w:rPr>
                    <w:t>收集后由</w:t>
                  </w:r>
                  <w:r>
                    <w:rPr>
                      <w:rFonts w:hint="eastAsia" w:ascii="Times New Roman" w:hAnsi="Times New Roman" w:cs="Times New Roman"/>
                      <w:color w:val="auto"/>
                      <w:sz w:val="21"/>
                      <w:szCs w:val="21"/>
                      <w:lang w:val="en-US" w:eastAsia="zh-CN"/>
                    </w:rPr>
                    <w:t>2套</w:t>
                  </w:r>
                  <w:r>
                    <w:rPr>
                      <w:rFonts w:hint="eastAsia" w:ascii="Times New Roman" w:hAnsi="Times New Roman" w:eastAsia="宋体" w:cs="Times New Roman"/>
                      <w:color w:val="auto"/>
                      <w:sz w:val="21"/>
                      <w:szCs w:val="21"/>
                      <w:lang w:val="en-US" w:eastAsia="zh-CN"/>
                    </w:rPr>
                    <w:t>活性炭吸附装置处理后</w:t>
                  </w:r>
                  <w:r>
                    <w:rPr>
                      <w:rFonts w:hint="eastAsia" w:ascii="Times New Roman" w:hAnsi="Times New Roman" w:cs="Times New Roman"/>
                      <w:color w:val="auto"/>
                      <w:sz w:val="21"/>
                      <w:szCs w:val="21"/>
                      <w:lang w:val="en-US" w:eastAsia="zh-CN"/>
                    </w:rPr>
                    <w:t>分别</w:t>
                  </w:r>
                  <w:r>
                    <w:rPr>
                      <w:rFonts w:hint="eastAsia" w:ascii="Times New Roman" w:hAnsi="Times New Roman" w:eastAsia="宋体" w:cs="Times New Roman"/>
                      <w:color w:val="auto"/>
                      <w:sz w:val="21"/>
                      <w:szCs w:val="21"/>
                      <w:lang w:val="en-US" w:eastAsia="zh-CN"/>
                    </w:rPr>
                    <w:t>通过</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根15m高排气筒高空排放。</w:t>
                  </w:r>
                </w:p>
              </w:tc>
              <w:tc>
                <w:tcPr>
                  <w:tcW w:w="1949" w:type="dxa"/>
                  <w:noWrap/>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szCs w:val="21"/>
                      <w:lang w:val="en-US" w:eastAsia="zh-CN"/>
                    </w:rPr>
                    <w:t>废气收集方式变更为</w:t>
                  </w:r>
                  <w:r>
                    <w:rPr>
                      <w:rFonts w:hint="eastAsia" w:ascii="Times New Roman" w:hAnsi="Times New Roman" w:cs="Times New Roman"/>
                      <w:color w:val="auto"/>
                      <w:sz w:val="21"/>
                      <w:szCs w:val="21"/>
                      <w:lang w:val="en-US" w:eastAsia="zh-CN"/>
                    </w:rPr>
                    <w:t>厂房密闭抽风</w:t>
                  </w:r>
                  <w:r>
                    <w:rPr>
                      <w:rFonts w:hint="default" w:ascii="Times New Roman" w:hAnsi="Times New Roman" w:eastAsia="宋体" w:cs="Times New Roman"/>
                      <w:color w:val="auto"/>
                      <w:sz w:val="21"/>
                      <w:szCs w:val="21"/>
                      <w:lang w:val="en-US" w:eastAsia="zh-CN"/>
                    </w:rPr>
                    <w:t>收集</w:t>
                  </w:r>
                  <w:r>
                    <w:rPr>
                      <w:rFonts w:hint="eastAsia" w:ascii="Times New Roman" w:hAnsi="Times New Roman"/>
                      <w:szCs w:val="21"/>
                      <w:lang w:val="en-US" w:eastAsia="zh-CN"/>
                    </w:rPr>
                    <w:t>；新增1套活性炭吸附装置（TA002）和一根排气筒（DA002）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ascii="Times New Roman" w:hAnsi="Times New Roman"/>
                      <w:szCs w:val="21"/>
                    </w:rPr>
                  </w:pPr>
                  <w:r>
                    <w:rPr>
                      <w:rFonts w:hint="eastAsia" w:ascii="Times New Roman" w:hAnsi="Times New Roman"/>
                      <w:szCs w:val="21"/>
                    </w:rPr>
                    <w:t>噪声</w:t>
                  </w:r>
                </w:p>
              </w:tc>
              <w:tc>
                <w:tcPr>
                  <w:tcW w:w="4491" w:type="dxa"/>
                  <w:gridSpan w:val="2"/>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安装减振垫、加强设备维护，保持设备良好运行状态</w:t>
                  </w:r>
                </w:p>
              </w:tc>
              <w:tc>
                <w:tcPr>
                  <w:tcW w:w="1119" w:type="dxa"/>
                  <w:noWrap/>
                  <w:vAlign w:val="center"/>
                </w:tcPr>
                <w:p>
                  <w:pPr>
                    <w:jc w:val="center"/>
                    <w:rPr>
                      <w:rFonts w:ascii="Times New Roman" w:hAnsi="Times New Roman"/>
                      <w:szCs w:val="21"/>
                    </w:rPr>
                  </w:pPr>
                  <w:r>
                    <w:rPr>
                      <w:rFonts w:hint="eastAsia" w:ascii="Times New Roman" w:hAnsi="Times New Roman"/>
                      <w:szCs w:val="21"/>
                    </w:rPr>
                    <w:t>噪声</w:t>
                  </w:r>
                </w:p>
              </w:tc>
              <w:tc>
                <w:tcPr>
                  <w:tcW w:w="4534" w:type="dxa"/>
                  <w:gridSpan w:val="2"/>
                  <w:noWrap/>
                  <w:vAlign w:val="center"/>
                </w:tcPr>
                <w:p>
                  <w:pPr>
                    <w:jc w:val="center"/>
                    <w:rPr>
                      <w:rFonts w:ascii="Times New Roman" w:hAnsi="Times New Roman"/>
                      <w:szCs w:val="21"/>
                    </w:rPr>
                  </w:pPr>
                  <w:r>
                    <w:rPr>
                      <w:rFonts w:hint="eastAsia" w:ascii="Times New Roman" w:hAnsi="Times New Roman"/>
                      <w:szCs w:val="21"/>
                      <w:lang w:eastAsia="zh-CN"/>
                    </w:rPr>
                    <w:t>安装减振垫、加强设备维护，保持设备良好运行状态</w:t>
                  </w:r>
                </w:p>
              </w:tc>
              <w:tc>
                <w:tcPr>
                  <w:tcW w:w="1949" w:type="dxa"/>
                  <w:noWrap/>
                  <w:vAlign w:val="center"/>
                </w:tcPr>
                <w:p>
                  <w:pPr>
                    <w:jc w:val="center"/>
                    <w:rPr>
                      <w:rFonts w:ascii="Times New Roman" w:hAnsi="Times New Roman"/>
                      <w:szCs w:val="21"/>
                    </w:rPr>
                  </w:pPr>
                  <w:r>
                    <w:rPr>
                      <w:rFonts w:hint="eastAsia" w:ascii="Times New Roman" w:hAnsi="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dxa"/>
                  <w:vMerge w:val="continue"/>
                  <w:noWrap/>
                  <w:vAlign w:val="center"/>
                </w:tcPr>
                <w:p>
                  <w:pPr>
                    <w:jc w:val="center"/>
                    <w:rPr>
                      <w:rFonts w:ascii="Times New Roman" w:hAnsi="Times New Roman"/>
                      <w:szCs w:val="21"/>
                    </w:rPr>
                  </w:pPr>
                </w:p>
              </w:tc>
              <w:tc>
                <w:tcPr>
                  <w:tcW w:w="1149" w:type="dxa"/>
                  <w:noWrap/>
                  <w:vAlign w:val="center"/>
                </w:tcPr>
                <w:p>
                  <w:pPr>
                    <w:jc w:val="center"/>
                    <w:rPr>
                      <w:rFonts w:ascii="Times New Roman" w:hAnsi="Times New Roman"/>
                      <w:szCs w:val="21"/>
                    </w:rPr>
                  </w:pPr>
                  <w:r>
                    <w:rPr>
                      <w:rFonts w:hint="eastAsia" w:ascii="Times New Roman" w:hAnsi="Times New Roman"/>
                      <w:szCs w:val="21"/>
                    </w:rPr>
                    <w:t>固体废物</w:t>
                  </w:r>
                </w:p>
              </w:tc>
              <w:tc>
                <w:tcPr>
                  <w:tcW w:w="4491" w:type="dxa"/>
                  <w:gridSpan w:val="2"/>
                  <w:noWrap/>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设置垃圾桶、一般固废暂存处、危废暂存间</w:t>
                  </w:r>
                </w:p>
              </w:tc>
              <w:tc>
                <w:tcPr>
                  <w:tcW w:w="1119" w:type="dxa"/>
                  <w:noWrap/>
                  <w:vAlign w:val="center"/>
                </w:tcPr>
                <w:p>
                  <w:pPr>
                    <w:jc w:val="center"/>
                    <w:rPr>
                      <w:rFonts w:ascii="Times New Roman" w:hAnsi="Times New Roman"/>
                      <w:szCs w:val="21"/>
                    </w:rPr>
                  </w:pPr>
                  <w:r>
                    <w:rPr>
                      <w:rFonts w:hint="eastAsia" w:ascii="Times New Roman" w:hAnsi="Times New Roman"/>
                      <w:szCs w:val="21"/>
                    </w:rPr>
                    <w:t>固体废物</w:t>
                  </w:r>
                </w:p>
              </w:tc>
              <w:tc>
                <w:tcPr>
                  <w:tcW w:w="4534" w:type="dxa"/>
                  <w:gridSpan w:val="2"/>
                  <w:noWrap/>
                  <w:vAlign w:val="center"/>
                </w:tcPr>
                <w:p>
                  <w:pPr>
                    <w:jc w:val="center"/>
                    <w:rPr>
                      <w:rFonts w:ascii="Times New Roman" w:hAnsi="Times New Roman"/>
                      <w:szCs w:val="21"/>
                    </w:rPr>
                  </w:pPr>
                  <w:r>
                    <w:rPr>
                      <w:rFonts w:hint="eastAsia" w:ascii="Times New Roman" w:hAnsi="Times New Roman"/>
                      <w:szCs w:val="21"/>
                      <w:lang w:eastAsia="zh-CN"/>
                    </w:rPr>
                    <w:t>设置垃圾桶、危废暂存间</w:t>
                  </w:r>
                </w:p>
              </w:tc>
              <w:tc>
                <w:tcPr>
                  <w:tcW w:w="1949" w:type="dxa"/>
                  <w:noWrap/>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金属边角料当天清运外售</w:t>
                  </w:r>
                </w:p>
              </w:tc>
            </w:tr>
          </w:tbl>
          <w:p>
            <w:pPr>
              <w:rPr>
                <w:rFonts w:ascii="Times New Roman" w:hAnsi="Times New Roman"/>
              </w:rPr>
            </w:pPr>
          </w:p>
        </w:tc>
      </w:tr>
    </w:tbl>
    <w:p>
      <w:pPr>
        <w:pStyle w:val="27"/>
        <w:sectPr>
          <w:pgSz w:w="16838" w:h="11906" w:orient="landscape"/>
          <w:pgMar w:top="1134" w:right="1134" w:bottom="964" w:left="1134" w:header="851" w:footer="992" w:gutter="340"/>
          <w:pgBorders>
            <w:top w:val="none" w:sz="0" w:space="0"/>
            <w:left w:val="none" w:sz="0" w:space="0"/>
            <w:bottom w:val="none" w:sz="0" w:space="0"/>
            <w:right w:val="none" w:sz="0" w:space="0"/>
          </w:pgBorders>
          <w:cols w:space="425" w:num="1"/>
          <w:docGrid w:linePitch="312" w:charSpace="0"/>
        </w:sectPr>
      </w:pPr>
    </w:p>
    <w:p>
      <w:pPr>
        <w:outlineLvl w:val="0"/>
        <w:rPr>
          <w:rFonts w:ascii="Times New Roman" w:hAnsi="Times New Roman"/>
        </w:rPr>
      </w:pPr>
      <w:r>
        <w:rPr>
          <w:rFonts w:hint="eastAsia" w:ascii="Times New Roman" w:hAnsi="Times New Roman"/>
          <w:b/>
          <w:color w:val="000000"/>
          <w:sz w:val="30"/>
          <w:szCs w:val="20"/>
        </w:rPr>
        <w:t>续表二</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026" w:hRule="atLeast"/>
          <w:jc w:val="center"/>
        </w:trPr>
        <w:tc>
          <w:tcPr>
            <w:tcW w:w="9458" w:type="dxa"/>
            <w:vAlign w:val="top"/>
          </w:tcPr>
          <w:p>
            <w:pPr>
              <w:keepNext w:val="0"/>
              <w:keepLines w:val="0"/>
              <w:pageBreakBefore w:val="0"/>
              <w:widowControl w:val="0"/>
              <w:kinsoku/>
              <w:wordWrap/>
              <w:overflowPunct/>
              <w:topLinePunct w:val="0"/>
              <w:autoSpaceDE/>
              <w:autoSpaceDN/>
              <w:bidi w:val="0"/>
              <w:adjustRightInd/>
              <w:spacing w:line="360" w:lineRule="auto"/>
              <w:textAlignment w:val="auto"/>
              <w:rPr>
                <w:rFonts w:ascii="Times New Roman" w:hAnsi="Times New Roman"/>
                <w:b/>
                <w:bCs/>
                <w:color w:val="auto"/>
                <w:sz w:val="24"/>
                <w:szCs w:val="24"/>
              </w:rPr>
            </w:pPr>
            <w:r>
              <w:rPr>
                <w:rFonts w:hint="eastAsia" w:ascii="Times New Roman" w:hAnsi="Times New Roman"/>
                <w:b/>
                <w:bCs/>
                <w:color w:val="auto"/>
                <w:sz w:val="24"/>
                <w:szCs w:val="24"/>
              </w:rPr>
              <w:t>2.5项目变动情况</w:t>
            </w:r>
          </w:p>
          <w:p>
            <w:pPr>
              <w:autoSpaceDE w:val="0"/>
              <w:autoSpaceDN w:val="0"/>
              <w:adjustRightInd w:val="0"/>
              <w:spacing w:line="360" w:lineRule="auto"/>
              <w:ind w:firstLine="480" w:firstLineChars="200"/>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z w:val="24"/>
                <w:szCs w:val="24"/>
                <w:lang w:eastAsia="zh-CN"/>
              </w:rPr>
              <w:t>根据现场勘查，本项目实际建设规模及内容、主要生产工艺、设备和环保设施对比环评及批复内容变化情况如下：</w:t>
            </w:r>
          </w:p>
          <w:p>
            <w:pPr>
              <w:ind w:firstLine="482" w:firstLineChars="200"/>
              <w:jc w:val="center"/>
              <w:rPr>
                <w:rFonts w:hint="eastAsia"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表2-3 项目</w:t>
            </w:r>
            <w:r>
              <w:rPr>
                <w:rFonts w:hint="eastAsia" w:ascii="Times New Roman" w:hAnsi="Times New Roman" w:cs="Times New Roman"/>
                <w:b/>
                <w:bCs/>
                <w:color w:val="auto"/>
                <w:sz w:val="24"/>
                <w:szCs w:val="24"/>
                <w:lang w:eastAsia="zh-CN"/>
              </w:rPr>
              <w:t>变动情况</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4"/>
              <w:gridCol w:w="3650"/>
              <w:gridCol w:w="3336"/>
              <w:gridCol w:w="11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eastAsia="zh-CN"/>
                    </w:rPr>
                  </w:pPr>
                  <w:r>
                    <w:rPr>
                      <w:rFonts w:hint="eastAsia" w:ascii="Times New Roman" w:hAnsi="Times New Roman" w:cs="Times New Roman"/>
                      <w:b w:val="0"/>
                      <w:bCs w:val="0"/>
                      <w:kern w:val="0"/>
                      <w:szCs w:val="21"/>
                      <w:lang w:eastAsia="zh-CN"/>
                    </w:rPr>
                    <w:t>序号</w:t>
                  </w:r>
                </w:p>
              </w:tc>
              <w:tc>
                <w:tcPr>
                  <w:tcW w:w="1976" w:type="pct"/>
                  <w:tcBorders>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default" w:ascii="Times New Roman" w:hAnsi="Times New Roman" w:eastAsia="宋体" w:cs="Times New Roman"/>
                      <w:b w:val="0"/>
                      <w:i w:val="0"/>
                      <w:color w:val="000000"/>
                      <w:kern w:val="2"/>
                      <w:sz w:val="21"/>
                      <w:szCs w:val="21"/>
                      <w:lang w:val="en-US" w:eastAsia="zh-CN" w:bidi="ar-SA"/>
                    </w:rPr>
                    <w:t>《污染影响类建设项目重大变动清单（试行）》</w:t>
                  </w:r>
                  <w:r>
                    <w:rPr>
                      <w:rFonts w:hint="eastAsia" w:ascii="Times New Roman" w:hAnsi="Times New Roman" w:cs="Times New Roman"/>
                      <w:b w:val="0"/>
                      <w:i w:val="0"/>
                      <w:color w:val="000000"/>
                      <w:kern w:val="2"/>
                      <w:sz w:val="21"/>
                      <w:szCs w:val="21"/>
                      <w:lang w:val="en-US" w:eastAsia="zh-CN" w:bidi="ar-SA"/>
                    </w:rPr>
                    <w:t>内容</w:t>
                  </w:r>
                </w:p>
              </w:tc>
              <w:tc>
                <w:tcPr>
                  <w:tcW w:w="1806" w:type="pct"/>
                  <w:tcBorders>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color w:val="auto"/>
                      <w:kern w:val="0"/>
                      <w:szCs w:val="21"/>
                      <w:lang w:eastAsia="zh-CN"/>
                    </w:rPr>
                  </w:pPr>
                  <w:r>
                    <w:rPr>
                      <w:rFonts w:hint="eastAsia" w:ascii="Times New Roman" w:hAnsi="Times New Roman" w:cs="Times New Roman"/>
                      <w:b w:val="0"/>
                      <w:bCs w:val="0"/>
                      <w:color w:val="auto"/>
                      <w:szCs w:val="21"/>
                      <w:shd w:val="clear" w:color="auto" w:fill="auto"/>
                      <w:lang w:eastAsia="zh-CN"/>
                    </w:rPr>
                    <w:t>项目</w:t>
                  </w:r>
                  <w:r>
                    <w:rPr>
                      <w:rFonts w:hint="default" w:ascii="Times New Roman" w:hAnsi="Times New Roman" w:cs="Times New Roman"/>
                      <w:b w:val="0"/>
                      <w:bCs w:val="0"/>
                      <w:color w:val="auto"/>
                      <w:szCs w:val="21"/>
                      <w:shd w:val="clear" w:color="auto" w:fill="auto"/>
                    </w:rPr>
                    <w:t>实际</w:t>
                  </w:r>
                  <w:r>
                    <w:rPr>
                      <w:rFonts w:hint="eastAsia" w:ascii="Times New Roman" w:hAnsi="Times New Roman" w:cs="Times New Roman"/>
                      <w:b w:val="0"/>
                      <w:bCs w:val="0"/>
                      <w:color w:val="auto"/>
                      <w:szCs w:val="21"/>
                      <w:shd w:val="clear" w:color="auto" w:fill="auto"/>
                      <w:lang w:eastAsia="zh-CN"/>
                    </w:rPr>
                    <w:t>情况</w:t>
                  </w:r>
                </w:p>
              </w:tc>
              <w:tc>
                <w:tcPr>
                  <w:tcW w:w="597" w:type="pct"/>
                  <w:tcBorders>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color w:val="auto"/>
                      <w:kern w:val="0"/>
                      <w:szCs w:val="21"/>
                      <w:lang w:eastAsia="zh-CN"/>
                    </w:rPr>
                  </w:pPr>
                  <w:r>
                    <w:rPr>
                      <w:rFonts w:hint="eastAsia" w:ascii="Times New Roman" w:hAnsi="Times New Roman" w:cs="Times New Roman"/>
                      <w:b w:val="0"/>
                      <w:bCs w:val="0"/>
                      <w:color w:val="auto"/>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1976" w:type="pct"/>
                  <w:tcBorders>
                    <w:top w:val="single" w:color="auto" w:sz="8" w:space="0"/>
                    <w:bottom w:val="single" w:color="auto" w:sz="8" w:space="0"/>
                  </w:tcBorders>
                  <w:noWrap w:val="0"/>
                  <w:tcMar>
                    <w:left w:w="57" w:type="dxa"/>
                    <w:right w:w="57" w:type="dxa"/>
                  </w:tcMar>
                  <w:vAlign w:val="center"/>
                </w:tcPr>
                <w:p>
                  <w:pPr>
                    <w:spacing w:line="240" w:lineRule="auto"/>
                    <w:ind w:firstLine="0" w:firstLineChars="0"/>
                    <w:jc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b w:val="0"/>
                      <w:bCs w:val="0"/>
                      <w:color w:val="auto"/>
                      <w:szCs w:val="21"/>
                      <w:shd w:val="clear" w:color="auto" w:fill="auto"/>
                      <w:lang w:eastAsia="zh-CN"/>
                    </w:rPr>
                    <w:t>建设项目开发、使用功能发生变化的。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ascii="Times New Roman" w:hAnsi="Times New Roman" w:eastAsia="宋体" w:cs="Times New Roman"/>
                      <w:b w:val="0"/>
                      <w:bCs w:val="0"/>
                      <w:color w:val="auto"/>
                      <w:kern w:val="2"/>
                      <w:sz w:val="21"/>
                      <w:szCs w:val="21"/>
                      <w:shd w:val="clear" w:color="auto" w:fill="auto"/>
                      <w:lang w:val="en-US" w:eastAsia="zh-CN" w:bidi="ar-SA"/>
                    </w:rPr>
                    <w:t>项目开发、使用功能未发生变化</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2</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生产、处置或储存能力增大30%及以上的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ascii="Times New Roman" w:hAnsi="Times New Roman" w:eastAsia="宋体" w:cs="Times New Roman"/>
                      <w:b/>
                      <w:bCs w:val="0"/>
                      <w:color w:val="auto"/>
                      <w:kern w:val="2"/>
                      <w:sz w:val="21"/>
                      <w:szCs w:val="21"/>
                      <w:lang w:val="en-US" w:eastAsia="zh-CN" w:bidi="ar-SA"/>
                    </w:rPr>
                    <w:t>项目生产设备</w:t>
                  </w:r>
                  <w:r>
                    <w:rPr>
                      <w:rFonts w:hint="eastAsia" w:cs="Times New Roman"/>
                      <w:b/>
                      <w:bCs w:val="0"/>
                      <w:color w:val="auto"/>
                      <w:kern w:val="2"/>
                      <w:sz w:val="21"/>
                      <w:szCs w:val="21"/>
                      <w:lang w:val="en-US" w:eastAsia="zh-CN" w:bidi="ar-SA"/>
                    </w:rPr>
                    <w:t>实际生产效率与环评相比较低，注塑机及配套设备</w:t>
                  </w:r>
                  <w:r>
                    <w:rPr>
                      <w:rFonts w:hint="default" w:ascii="Times New Roman" w:hAnsi="Times New Roman" w:eastAsia="宋体" w:cs="Times New Roman"/>
                      <w:b/>
                      <w:bCs w:val="0"/>
                      <w:color w:val="auto"/>
                      <w:kern w:val="2"/>
                      <w:sz w:val="21"/>
                      <w:szCs w:val="21"/>
                      <w:lang w:val="en-US" w:eastAsia="zh-CN" w:bidi="ar-SA"/>
                    </w:rPr>
                    <w:t>数量</w:t>
                  </w:r>
                  <w:r>
                    <w:rPr>
                      <w:rFonts w:hint="eastAsia" w:ascii="Times New Roman" w:hAnsi="Times New Roman" w:eastAsia="宋体" w:cs="Times New Roman"/>
                      <w:b/>
                      <w:bCs w:val="0"/>
                      <w:color w:val="auto"/>
                      <w:kern w:val="2"/>
                      <w:sz w:val="21"/>
                      <w:szCs w:val="21"/>
                      <w:lang w:val="en-US" w:eastAsia="zh-CN" w:bidi="ar-SA"/>
                    </w:rPr>
                    <w:t>增加</w:t>
                  </w:r>
                  <w:r>
                    <w:rPr>
                      <w:rFonts w:hint="eastAsia" w:cs="Times New Roman"/>
                      <w:b/>
                      <w:bCs w:val="0"/>
                      <w:color w:val="auto"/>
                      <w:kern w:val="2"/>
                      <w:sz w:val="21"/>
                      <w:szCs w:val="21"/>
                      <w:lang w:val="en-US" w:eastAsia="zh-CN" w:bidi="ar-SA"/>
                    </w:rPr>
                    <w:t>9</w:t>
                  </w:r>
                  <w:r>
                    <w:rPr>
                      <w:rFonts w:hint="default" w:ascii="Times New Roman" w:hAnsi="Times New Roman" w:eastAsia="宋体" w:cs="Times New Roman"/>
                      <w:b/>
                      <w:bCs w:val="0"/>
                      <w:color w:val="auto"/>
                      <w:kern w:val="2"/>
                      <w:sz w:val="21"/>
                      <w:szCs w:val="21"/>
                      <w:lang w:val="en-US" w:eastAsia="zh-CN" w:bidi="ar-SA"/>
                    </w:rPr>
                    <w:t>台</w:t>
                  </w:r>
                  <w:r>
                    <w:rPr>
                      <w:rFonts w:hint="eastAsia" w:ascii="Times New Roman" w:hAnsi="Times New Roman" w:eastAsia="宋体" w:cs="Times New Roman"/>
                      <w:b/>
                      <w:bCs w:val="0"/>
                      <w:color w:val="auto"/>
                      <w:kern w:val="2"/>
                      <w:sz w:val="21"/>
                      <w:szCs w:val="21"/>
                      <w:lang w:val="en-US" w:eastAsia="zh-CN" w:bidi="ar-SA"/>
                    </w:rPr>
                    <w:t>，但实际生产中原辅材料及产能未增加，因此</w:t>
                  </w:r>
                  <w:r>
                    <w:rPr>
                      <w:rFonts w:hint="eastAsia" w:cs="Times New Roman"/>
                      <w:b/>
                      <w:bCs w:val="0"/>
                      <w:color w:val="auto"/>
                      <w:sz w:val="21"/>
                      <w:szCs w:val="21"/>
                      <w:lang w:val="en-US" w:eastAsia="zh-CN"/>
                    </w:rPr>
                    <w:t>项目</w:t>
                  </w:r>
                  <w:r>
                    <w:rPr>
                      <w:rFonts w:hint="eastAsia" w:ascii="Times New Roman" w:hAnsi="Times New Roman" w:eastAsia="宋体" w:cs="Times New Roman"/>
                      <w:b/>
                      <w:bCs w:val="0"/>
                      <w:color w:val="auto"/>
                      <w:kern w:val="2"/>
                      <w:sz w:val="21"/>
                      <w:szCs w:val="21"/>
                      <w:lang w:val="en-US" w:eastAsia="zh-CN" w:bidi="ar-SA"/>
                    </w:rPr>
                    <w:t>生产、处置或储存能力</w:t>
                  </w:r>
                  <w:r>
                    <w:rPr>
                      <w:rFonts w:hint="eastAsia" w:cs="Times New Roman"/>
                      <w:b/>
                      <w:bCs w:val="0"/>
                      <w:color w:val="auto"/>
                      <w:kern w:val="2"/>
                      <w:sz w:val="21"/>
                      <w:szCs w:val="21"/>
                      <w:lang w:val="en-US" w:eastAsia="zh-CN" w:bidi="ar-SA"/>
                    </w:rPr>
                    <w:t>未</w:t>
                  </w:r>
                  <w:r>
                    <w:rPr>
                      <w:rFonts w:hint="eastAsia" w:ascii="Times New Roman" w:hAnsi="Times New Roman" w:eastAsia="宋体" w:cs="Times New Roman"/>
                      <w:b/>
                      <w:bCs w:val="0"/>
                      <w:color w:val="auto"/>
                      <w:kern w:val="2"/>
                      <w:sz w:val="21"/>
                      <w:szCs w:val="21"/>
                      <w:lang w:val="en-US" w:eastAsia="zh-CN" w:bidi="ar-SA"/>
                    </w:rPr>
                    <w:t>增大30%及以上</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3</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生产、处置或储存能力增大，导致废水第一类污染物排放量增加的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生产、处置或储存能力</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增大</w:t>
                  </w:r>
                  <w:r>
                    <w:rPr>
                      <w:rFonts w:hint="eastAsia" w:cs="Times New Roman"/>
                      <w:b w:val="0"/>
                      <w:bCs/>
                      <w:color w:val="auto"/>
                      <w:kern w:val="2"/>
                      <w:sz w:val="21"/>
                      <w:szCs w:val="21"/>
                      <w:lang w:val="en-US" w:eastAsia="zh-CN" w:bidi="ar-SA"/>
                    </w:rPr>
                    <w:t>，外排废水仅为生活污水</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8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eastAsia"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4</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kern w:val="2"/>
                      <w:sz w:val="21"/>
                      <w:szCs w:val="21"/>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项目</w:t>
                  </w:r>
                  <w:r>
                    <w:rPr>
                      <w:rFonts w:hint="eastAsia" w:ascii="Times New Roman" w:hAnsi="Times New Roman" w:eastAsia="宋体" w:cs="Times New Roman"/>
                      <w:b w:val="0"/>
                      <w:bCs/>
                      <w:color w:val="auto"/>
                      <w:kern w:val="2"/>
                      <w:sz w:val="21"/>
                      <w:szCs w:val="21"/>
                      <w:lang w:val="en-US" w:eastAsia="zh-CN" w:bidi="ar-SA"/>
                    </w:rPr>
                    <w:t>位于环境质量达标区</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处置或储存能力</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增大</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导致相应污染物排放量增加</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导致污染物排放量增加10%及以上</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5</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kern w:val="2"/>
                      <w:sz w:val="21"/>
                      <w:szCs w:val="21"/>
                      <w:lang w:val="en-US" w:eastAsia="zh-CN" w:bidi="ar-SA"/>
                    </w:rPr>
                    <w:t>重新选址；在原厂址附近调整（包括总平面布置变化）导致环境防护距离范围变化且新增敏感点的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项目地址不变，未新增敏感点</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6</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新增产品品种或生产工艺（含主要生产装置、设备及配套设施）、主要原</w:t>
                  </w:r>
                  <w:r>
                    <w:rPr>
                      <w:rFonts w:hint="default" w:ascii="Times New Roman" w:hAnsi="Times New Roman" w:eastAsia="宋体" w:cs="Times New Roman"/>
                      <w:b w:val="0"/>
                      <w:bCs/>
                      <w:color w:val="auto"/>
                      <w:kern w:val="2"/>
                      <w:sz w:val="21"/>
                      <w:szCs w:val="21"/>
                      <w:lang w:val="en-US" w:eastAsia="zh-CN" w:bidi="ar-SA"/>
                    </w:rPr>
                    <w:t>辅材料、燃料变化，导致以下情形之一</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6.1</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kern w:val="2"/>
                      <w:sz w:val="21"/>
                      <w:szCs w:val="21"/>
                      <w:lang w:val="en-US" w:eastAsia="zh-CN" w:bidi="ar-SA"/>
                    </w:rPr>
                    <w:t>新增排放污染物种类的（毒性、挥发性降低的除外）</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项目未</w:t>
                  </w:r>
                  <w:r>
                    <w:rPr>
                      <w:rFonts w:hint="eastAsia" w:ascii="Times New Roman" w:hAnsi="Times New Roman" w:eastAsia="宋体" w:cs="Times New Roman"/>
                      <w:b w:val="0"/>
                      <w:bCs/>
                      <w:color w:val="auto"/>
                      <w:kern w:val="2"/>
                      <w:sz w:val="21"/>
                      <w:szCs w:val="21"/>
                      <w:lang w:val="en-US" w:eastAsia="zh-CN" w:bidi="ar-SA"/>
                    </w:rPr>
                    <w:t>新增排放污染物种类</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6.2</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位于环境质量不达标区的建设项目相应污染物排放量增加的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位于环境质量达标区</w:t>
                  </w:r>
                  <w:r>
                    <w:rPr>
                      <w:rFonts w:hint="eastAsia"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建设项目相应污染物排放量</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增加</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6.3</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废水第一类污染物排放量增加的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项目无生产废水，外排废水仅为职工生活污水</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61"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eastAsia="宋体" w:cs="Times New Roman"/>
                      <w:b w:val="0"/>
                      <w:bCs w:val="0"/>
                      <w:kern w:val="0"/>
                      <w:szCs w:val="21"/>
                      <w:lang w:val="en-US" w:eastAsia="zh-CN"/>
                    </w:rPr>
                  </w:pPr>
                  <w:r>
                    <w:rPr>
                      <w:rFonts w:hint="eastAsia" w:ascii="Times New Roman" w:hAnsi="Times New Roman" w:cs="Times New Roman"/>
                      <w:b w:val="0"/>
                      <w:bCs w:val="0"/>
                      <w:kern w:val="0"/>
                      <w:szCs w:val="21"/>
                      <w:lang w:val="en-US" w:eastAsia="zh-CN"/>
                    </w:rPr>
                    <w:t>6.4</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其他污染物排放量增加10%及以上的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ascii="Times New Roman" w:hAnsi="Times New Roman" w:eastAsia="宋体" w:cs="Times New Roman"/>
                      <w:b/>
                      <w:bCs w:val="0"/>
                      <w:color w:val="auto"/>
                      <w:kern w:val="2"/>
                      <w:sz w:val="21"/>
                      <w:szCs w:val="21"/>
                      <w:lang w:val="en-US" w:eastAsia="zh-CN" w:bidi="ar-SA"/>
                    </w:rPr>
                    <w:t>项目生产设备</w:t>
                  </w:r>
                  <w:r>
                    <w:rPr>
                      <w:rFonts w:hint="eastAsia" w:cs="Times New Roman"/>
                      <w:b/>
                      <w:bCs w:val="0"/>
                      <w:color w:val="auto"/>
                      <w:kern w:val="2"/>
                      <w:sz w:val="21"/>
                      <w:szCs w:val="21"/>
                      <w:lang w:val="en-US" w:eastAsia="zh-CN" w:bidi="ar-SA"/>
                    </w:rPr>
                    <w:t>实际生产效率与环评相比较低，注塑机及配套设备</w:t>
                  </w:r>
                  <w:r>
                    <w:rPr>
                      <w:rFonts w:hint="default" w:ascii="Times New Roman" w:hAnsi="Times New Roman" w:eastAsia="宋体" w:cs="Times New Roman"/>
                      <w:b/>
                      <w:bCs w:val="0"/>
                      <w:color w:val="auto"/>
                      <w:kern w:val="2"/>
                      <w:sz w:val="21"/>
                      <w:szCs w:val="21"/>
                      <w:lang w:val="en-US" w:eastAsia="zh-CN" w:bidi="ar-SA"/>
                    </w:rPr>
                    <w:t>数量</w:t>
                  </w:r>
                  <w:r>
                    <w:rPr>
                      <w:rFonts w:hint="eastAsia" w:ascii="Times New Roman" w:hAnsi="Times New Roman" w:eastAsia="宋体" w:cs="Times New Roman"/>
                      <w:b/>
                      <w:bCs w:val="0"/>
                      <w:color w:val="auto"/>
                      <w:kern w:val="2"/>
                      <w:sz w:val="21"/>
                      <w:szCs w:val="21"/>
                      <w:lang w:val="en-US" w:eastAsia="zh-CN" w:bidi="ar-SA"/>
                    </w:rPr>
                    <w:t>增加</w:t>
                  </w:r>
                  <w:r>
                    <w:rPr>
                      <w:rFonts w:hint="eastAsia" w:cs="Times New Roman"/>
                      <w:b/>
                      <w:bCs w:val="0"/>
                      <w:color w:val="auto"/>
                      <w:kern w:val="2"/>
                      <w:sz w:val="21"/>
                      <w:szCs w:val="21"/>
                      <w:lang w:val="en-US" w:eastAsia="zh-CN" w:bidi="ar-SA"/>
                    </w:rPr>
                    <w:t>9</w:t>
                  </w:r>
                  <w:r>
                    <w:rPr>
                      <w:rFonts w:hint="default" w:ascii="Times New Roman" w:hAnsi="Times New Roman" w:eastAsia="宋体" w:cs="Times New Roman"/>
                      <w:b/>
                      <w:bCs w:val="0"/>
                      <w:color w:val="auto"/>
                      <w:kern w:val="2"/>
                      <w:sz w:val="21"/>
                      <w:szCs w:val="21"/>
                      <w:lang w:val="en-US" w:eastAsia="zh-CN" w:bidi="ar-SA"/>
                    </w:rPr>
                    <w:t>台</w:t>
                  </w:r>
                  <w:r>
                    <w:rPr>
                      <w:rFonts w:hint="eastAsia" w:ascii="Times New Roman" w:hAnsi="Times New Roman" w:eastAsia="宋体" w:cs="Times New Roman"/>
                      <w:b/>
                      <w:bCs w:val="0"/>
                      <w:color w:val="auto"/>
                      <w:kern w:val="2"/>
                      <w:sz w:val="21"/>
                      <w:szCs w:val="21"/>
                      <w:lang w:val="en-US" w:eastAsia="zh-CN" w:bidi="ar-SA"/>
                    </w:rPr>
                    <w:t>，但实际生产中原辅材料及产能未增加，因此其他污染物排放量</w:t>
                  </w:r>
                  <w:r>
                    <w:rPr>
                      <w:rFonts w:hint="eastAsia" w:cs="Times New Roman"/>
                      <w:b/>
                      <w:bCs w:val="0"/>
                      <w:color w:val="auto"/>
                      <w:kern w:val="2"/>
                      <w:sz w:val="21"/>
                      <w:szCs w:val="21"/>
                      <w:lang w:val="en-US" w:eastAsia="zh-CN" w:bidi="ar-SA"/>
                    </w:rPr>
                    <w:t>未</w:t>
                  </w:r>
                  <w:r>
                    <w:rPr>
                      <w:rFonts w:hint="eastAsia" w:ascii="Times New Roman" w:hAnsi="Times New Roman" w:eastAsia="宋体" w:cs="Times New Roman"/>
                      <w:b/>
                      <w:bCs w:val="0"/>
                      <w:color w:val="auto"/>
                      <w:kern w:val="2"/>
                      <w:sz w:val="21"/>
                      <w:szCs w:val="21"/>
                      <w:lang w:val="en-US" w:eastAsia="zh-CN" w:bidi="ar-SA"/>
                    </w:rPr>
                    <w:t>增加</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7</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物料运输、装卸、贮存方式变化，导致大气污染物无组织排放量增加10%及以上的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物料运输、装卸、贮存方式</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变化</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导致大气污染物无组织排放量增加10%及以上</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8</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ascii="Times New Roman" w:hAnsi="Times New Roman" w:eastAsia="宋体" w:cs="Times New Roman"/>
                      <w:b/>
                      <w:bCs w:val="0"/>
                      <w:color w:val="auto"/>
                      <w:kern w:val="2"/>
                      <w:sz w:val="21"/>
                      <w:szCs w:val="21"/>
                      <w:lang w:val="en-US" w:eastAsia="zh-CN" w:bidi="ar-SA"/>
                    </w:rPr>
                    <w:t>废气收集方式变更为厂房密闭抽风</w:t>
                  </w:r>
                  <w:r>
                    <w:rPr>
                      <w:rFonts w:hint="default" w:ascii="Times New Roman" w:hAnsi="Times New Roman" w:eastAsia="宋体" w:cs="Times New Roman"/>
                      <w:b/>
                      <w:bCs w:val="0"/>
                      <w:color w:val="auto"/>
                      <w:kern w:val="2"/>
                      <w:sz w:val="21"/>
                      <w:szCs w:val="21"/>
                      <w:lang w:val="en-US" w:eastAsia="zh-CN" w:bidi="ar-SA"/>
                    </w:rPr>
                    <w:t>收集</w:t>
                  </w:r>
                  <w:r>
                    <w:rPr>
                      <w:rFonts w:hint="eastAsia" w:cs="Times New Roman"/>
                      <w:b/>
                      <w:bCs w:val="0"/>
                      <w:color w:val="auto"/>
                      <w:kern w:val="2"/>
                      <w:sz w:val="21"/>
                      <w:szCs w:val="21"/>
                      <w:lang w:val="en-US" w:eastAsia="zh-CN" w:bidi="ar-SA"/>
                    </w:rPr>
                    <w:t>，收集效率更高，且</w:t>
                  </w:r>
                  <w:r>
                    <w:rPr>
                      <w:rFonts w:hint="eastAsia" w:ascii="Times New Roman" w:hAnsi="Times New Roman" w:eastAsia="宋体" w:cs="Times New Roman"/>
                      <w:b/>
                      <w:bCs w:val="0"/>
                      <w:color w:val="auto"/>
                      <w:kern w:val="2"/>
                      <w:sz w:val="21"/>
                      <w:szCs w:val="21"/>
                      <w:lang w:val="en-US" w:eastAsia="zh-CN" w:bidi="ar-SA"/>
                    </w:rPr>
                    <w:t>实际生产中原辅材料及产能未增加</w:t>
                  </w:r>
                  <w:r>
                    <w:rPr>
                      <w:rFonts w:hint="eastAsia" w:cs="Times New Roman"/>
                      <w:b/>
                      <w:bCs w:val="0"/>
                      <w:color w:val="auto"/>
                      <w:kern w:val="2"/>
                      <w:sz w:val="21"/>
                      <w:szCs w:val="21"/>
                      <w:lang w:val="en-US" w:eastAsia="zh-CN" w:bidi="ar-SA"/>
                    </w:rPr>
                    <w:t>，因此</w:t>
                  </w:r>
                  <w:r>
                    <w:rPr>
                      <w:rFonts w:hint="eastAsia" w:ascii="Times New Roman" w:hAnsi="Times New Roman" w:eastAsia="宋体" w:cs="Times New Roman"/>
                      <w:b/>
                      <w:bCs w:val="0"/>
                      <w:color w:val="auto"/>
                      <w:kern w:val="2"/>
                      <w:sz w:val="21"/>
                      <w:szCs w:val="21"/>
                      <w:lang w:val="en-US" w:eastAsia="zh-CN" w:bidi="ar-SA"/>
                    </w:rPr>
                    <w:t>大气污染物无组织排放量</w:t>
                  </w:r>
                  <w:r>
                    <w:rPr>
                      <w:rFonts w:hint="eastAsia" w:cs="Times New Roman"/>
                      <w:b/>
                      <w:bCs w:val="0"/>
                      <w:color w:val="auto"/>
                      <w:kern w:val="2"/>
                      <w:sz w:val="21"/>
                      <w:szCs w:val="21"/>
                      <w:lang w:val="en-US" w:eastAsia="zh-CN" w:bidi="ar-SA"/>
                    </w:rPr>
                    <w:t>未</w:t>
                  </w:r>
                  <w:r>
                    <w:rPr>
                      <w:rFonts w:hint="eastAsia" w:ascii="Times New Roman" w:hAnsi="Times New Roman" w:eastAsia="宋体" w:cs="Times New Roman"/>
                      <w:b/>
                      <w:bCs w:val="0"/>
                      <w:color w:val="auto"/>
                      <w:kern w:val="2"/>
                      <w:sz w:val="21"/>
                      <w:szCs w:val="21"/>
                      <w:lang w:val="en-US" w:eastAsia="zh-CN" w:bidi="ar-SA"/>
                    </w:rPr>
                    <w:t>增加；新增1套活性炭吸附装置（TA002）和一根排气筒（DA002）</w:t>
                  </w:r>
                  <w:r>
                    <w:rPr>
                      <w:rFonts w:hint="eastAsia" w:cs="Times New Roman"/>
                      <w:b/>
                      <w:bCs w:val="0"/>
                      <w:color w:val="auto"/>
                      <w:kern w:val="2"/>
                      <w:sz w:val="21"/>
                      <w:szCs w:val="21"/>
                      <w:lang w:val="en-US" w:eastAsia="zh-CN" w:bidi="ar-SA"/>
                    </w:rPr>
                    <w:t>，根据监测报告可知，</w:t>
                  </w:r>
                  <w:r>
                    <w:rPr>
                      <w:rFonts w:hint="eastAsia" w:ascii="Times New Roman" w:hAnsi="Times New Roman" w:eastAsia="宋体" w:cs="Times New Roman"/>
                      <w:b/>
                      <w:bCs w:val="0"/>
                      <w:color w:val="auto"/>
                      <w:kern w:val="2"/>
                      <w:sz w:val="21"/>
                      <w:szCs w:val="21"/>
                      <w:lang w:val="en-US" w:eastAsia="zh-CN" w:bidi="ar-SA"/>
                    </w:rPr>
                    <w:t>DA00</w:t>
                  </w:r>
                  <w:r>
                    <w:rPr>
                      <w:rFonts w:hint="eastAsia" w:cs="Times New Roman"/>
                      <w:b/>
                      <w:bCs w:val="0"/>
                      <w:color w:val="auto"/>
                      <w:kern w:val="2"/>
                      <w:sz w:val="21"/>
                      <w:szCs w:val="21"/>
                      <w:lang w:val="en-US" w:eastAsia="zh-CN" w:bidi="ar-SA"/>
                    </w:rPr>
                    <w:t>1的平均排放速率为2.015×10</w:t>
                  </w:r>
                  <w:r>
                    <w:rPr>
                      <w:rFonts w:hint="eastAsia" w:cs="Times New Roman"/>
                      <w:b/>
                      <w:bCs w:val="0"/>
                      <w:color w:val="auto"/>
                      <w:kern w:val="2"/>
                      <w:sz w:val="21"/>
                      <w:szCs w:val="21"/>
                      <w:vertAlign w:val="superscript"/>
                      <w:lang w:val="en-US" w:eastAsia="zh-CN" w:bidi="ar-SA"/>
                    </w:rPr>
                    <w:t>-2</w:t>
                  </w:r>
                  <w:r>
                    <w:rPr>
                      <w:rFonts w:hint="eastAsia" w:cs="Times New Roman"/>
                      <w:b/>
                      <w:bCs w:val="0"/>
                      <w:color w:val="auto"/>
                      <w:kern w:val="2"/>
                      <w:sz w:val="21"/>
                      <w:szCs w:val="21"/>
                      <w:vertAlign w:val="baseline"/>
                      <w:lang w:val="en-US" w:eastAsia="zh-CN" w:bidi="ar-SA"/>
                    </w:rPr>
                    <w:t>kg/h，</w:t>
                  </w:r>
                  <w:r>
                    <w:rPr>
                      <w:rFonts w:hint="eastAsia" w:ascii="Times New Roman" w:hAnsi="Times New Roman" w:eastAsia="宋体" w:cs="Times New Roman"/>
                      <w:b/>
                      <w:bCs w:val="0"/>
                      <w:color w:val="auto"/>
                      <w:kern w:val="2"/>
                      <w:sz w:val="21"/>
                      <w:szCs w:val="21"/>
                      <w:lang w:val="en-US" w:eastAsia="zh-CN" w:bidi="ar-SA"/>
                    </w:rPr>
                    <w:t>DA00</w:t>
                  </w:r>
                  <w:r>
                    <w:rPr>
                      <w:rFonts w:hint="eastAsia" w:cs="Times New Roman"/>
                      <w:b/>
                      <w:bCs w:val="0"/>
                      <w:color w:val="auto"/>
                      <w:kern w:val="2"/>
                      <w:sz w:val="21"/>
                      <w:szCs w:val="21"/>
                      <w:lang w:val="en-US" w:eastAsia="zh-CN" w:bidi="ar-SA"/>
                    </w:rPr>
                    <w:t>2的平均排放速率为</w:t>
                  </w:r>
                  <w:r>
                    <w:rPr>
                      <w:rFonts w:hint="eastAsia" w:cs="Times New Roman"/>
                      <w:b/>
                      <w:bCs w:val="0"/>
                      <w:color w:val="auto"/>
                      <w:kern w:val="2"/>
                      <w:sz w:val="21"/>
                      <w:szCs w:val="21"/>
                      <w:vertAlign w:val="baseline"/>
                      <w:lang w:val="en-US" w:eastAsia="zh-CN" w:bidi="ar-SA"/>
                    </w:rPr>
                    <w:t>4.57</w:t>
                  </w:r>
                  <w:r>
                    <w:rPr>
                      <w:rFonts w:hint="eastAsia" w:cs="Times New Roman"/>
                      <w:b/>
                      <w:bCs w:val="0"/>
                      <w:color w:val="auto"/>
                      <w:kern w:val="2"/>
                      <w:sz w:val="21"/>
                      <w:szCs w:val="21"/>
                      <w:lang w:val="en-US" w:eastAsia="zh-CN" w:bidi="ar-SA"/>
                    </w:rPr>
                    <w:t>×10</w:t>
                  </w:r>
                  <w:r>
                    <w:rPr>
                      <w:rFonts w:hint="eastAsia" w:cs="Times New Roman"/>
                      <w:b/>
                      <w:bCs w:val="0"/>
                      <w:color w:val="auto"/>
                      <w:kern w:val="2"/>
                      <w:sz w:val="21"/>
                      <w:szCs w:val="21"/>
                      <w:vertAlign w:val="superscript"/>
                      <w:lang w:val="en-US" w:eastAsia="zh-CN" w:bidi="ar-SA"/>
                    </w:rPr>
                    <w:t>-2</w:t>
                  </w:r>
                  <w:r>
                    <w:rPr>
                      <w:rFonts w:hint="eastAsia" w:cs="Times New Roman"/>
                      <w:b/>
                      <w:bCs w:val="0"/>
                      <w:color w:val="auto"/>
                      <w:kern w:val="2"/>
                      <w:sz w:val="21"/>
                      <w:szCs w:val="21"/>
                      <w:vertAlign w:val="baseline"/>
                      <w:lang w:val="en-US" w:eastAsia="zh-CN" w:bidi="ar-SA"/>
                    </w:rPr>
                    <w:t>kg/h，由于DA001和DA002 排放同一种污染物且距离小于两个排气简的高度之和，应以一个等效排气筒代表该两个排气简，其排放速率为2者之和，因此等效排气筒排放速率为6.585</w:t>
                  </w:r>
                  <w:r>
                    <w:rPr>
                      <w:rFonts w:hint="eastAsia" w:cs="Times New Roman"/>
                      <w:b/>
                      <w:bCs w:val="0"/>
                      <w:color w:val="auto"/>
                      <w:kern w:val="2"/>
                      <w:sz w:val="21"/>
                      <w:szCs w:val="21"/>
                      <w:lang w:val="en-US" w:eastAsia="zh-CN" w:bidi="ar-SA"/>
                    </w:rPr>
                    <w:t>×10</w:t>
                  </w:r>
                  <w:r>
                    <w:rPr>
                      <w:rFonts w:hint="eastAsia" w:cs="Times New Roman"/>
                      <w:b/>
                      <w:bCs w:val="0"/>
                      <w:color w:val="auto"/>
                      <w:kern w:val="2"/>
                      <w:sz w:val="21"/>
                      <w:szCs w:val="21"/>
                      <w:vertAlign w:val="superscript"/>
                      <w:lang w:val="en-US" w:eastAsia="zh-CN" w:bidi="ar-SA"/>
                    </w:rPr>
                    <w:t>-2</w:t>
                  </w:r>
                  <w:r>
                    <w:rPr>
                      <w:rFonts w:hint="eastAsia" w:cs="Times New Roman"/>
                      <w:b/>
                      <w:bCs w:val="0"/>
                      <w:color w:val="auto"/>
                      <w:kern w:val="2"/>
                      <w:sz w:val="21"/>
                      <w:szCs w:val="21"/>
                      <w:vertAlign w:val="baseline"/>
                      <w:lang w:val="en-US" w:eastAsia="zh-CN" w:bidi="ar-SA"/>
                    </w:rPr>
                    <w:t>kg/h，环评预测速率为6.1</w:t>
                  </w:r>
                  <w:r>
                    <w:rPr>
                      <w:rFonts w:hint="eastAsia" w:cs="Times New Roman"/>
                      <w:b/>
                      <w:bCs w:val="0"/>
                      <w:color w:val="auto"/>
                      <w:kern w:val="2"/>
                      <w:sz w:val="21"/>
                      <w:szCs w:val="21"/>
                      <w:lang w:val="en-US" w:eastAsia="zh-CN" w:bidi="ar-SA"/>
                    </w:rPr>
                    <w:t>×10</w:t>
                  </w:r>
                  <w:r>
                    <w:rPr>
                      <w:rFonts w:hint="eastAsia" w:cs="Times New Roman"/>
                      <w:b/>
                      <w:bCs w:val="0"/>
                      <w:color w:val="auto"/>
                      <w:kern w:val="2"/>
                      <w:sz w:val="21"/>
                      <w:szCs w:val="21"/>
                      <w:vertAlign w:val="superscript"/>
                      <w:lang w:val="en-US" w:eastAsia="zh-CN" w:bidi="ar-SA"/>
                    </w:rPr>
                    <w:t>-2</w:t>
                  </w:r>
                  <w:r>
                    <w:rPr>
                      <w:rFonts w:hint="eastAsia" w:cs="Times New Roman"/>
                      <w:b/>
                      <w:bCs w:val="0"/>
                      <w:color w:val="auto"/>
                      <w:kern w:val="2"/>
                      <w:sz w:val="21"/>
                      <w:szCs w:val="21"/>
                      <w:vertAlign w:val="baseline"/>
                      <w:lang w:val="en-US" w:eastAsia="zh-CN" w:bidi="ar-SA"/>
                    </w:rPr>
                    <w:t>kg/h，</w:t>
                  </w:r>
                  <w:r>
                    <w:rPr>
                      <w:rFonts w:hint="eastAsia" w:cs="Times New Roman"/>
                      <w:b/>
                      <w:bCs w:val="0"/>
                      <w:color w:val="auto"/>
                      <w:kern w:val="2"/>
                      <w:sz w:val="21"/>
                      <w:szCs w:val="21"/>
                      <w:lang w:val="en-US" w:eastAsia="zh-CN" w:bidi="ar-SA"/>
                    </w:rPr>
                    <w:t>未导致污染物排放量增加10%及以上，且项目位于环境质量达标区</w:t>
                  </w:r>
                  <w:r>
                    <w:rPr>
                      <w:rFonts w:hint="eastAsia" w:ascii="Times New Roman" w:hAnsi="Times New Roman" w:eastAsia="宋体" w:cs="Times New Roman"/>
                      <w:b/>
                      <w:bCs w:val="0"/>
                      <w:color w:val="auto"/>
                      <w:kern w:val="2"/>
                      <w:sz w:val="21"/>
                      <w:szCs w:val="21"/>
                      <w:lang w:val="en-US" w:eastAsia="zh-CN" w:bidi="ar-SA"/>
                    </w:rPr>
                    <w:t>，未导致第6条中所列情形之一</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9</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新增废水直接排放口；废水由间接排放改为直接排放；废水直接排放口位置变化，导致不利环境影响加重的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项目外排废水仅为生活污水</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10</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新增废气主要排放口（废气无组织排放改为有组织排放的除外）；主要排放口排气筒高度降低10%及以上的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cs="Times New Roman"/>
                      <w:b w:val="0"/>
                      <w:bCs/>
                      <w:color w:val="auto"/>
                      <w:sz w:val="21"/>
                      <w:szCs w:val="21"/>
                      <w:lang w:val="en-US" w:eastAsia="zh-CN"/>
                    </w:rPr>
                  </w:pPr>
                  <w:r>
                    <w:rPr>
                      <w:rFonts w:hint="eastAsia" w:cs="Times New Roman"/>
                      <w:b/>
                      <w:bCs w:val="0"/>
                      <w:color w:val="auto"/>
                      <w:kern w:val="2"/>
                      <w:sz w:val="21"/>
                      <w:szCs w:val="21"/>
                      <w:lang w:val="en-US" w:eastAsia="zh-CN" w:bidi="ar-SA"/>
                    </w:rPr>
                    <w:t>项目新增一根有机废气排放筒，属于一般排放口</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11</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噪声、土壤或地下水污染防治措施变化，导致不利环境影响加重的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噪声、土壤或地下水污染防治措施</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变化，</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导致不利环境影响加重</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8"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12</w:t>
                  </w:r>
                </w:p>
              </w:tc>
              <w:tc>
                <w:tcPr>
                  <w:tcW w:w="1976" w:type="pct"/>
                  <w:tcBorders>
                    <w:top w:val="single" w:color="auto" w:sz="8" w:space="0"/>
                    <w:bottom w:val="single" w:color="auto" w:sz="8"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1806" w:type="pct"/>
                  <w:tcBorders>
                    <w:top w:val="single" w:color="auto" w:sz="8" w:space="0"/>
                    <w:bottom w:val="single" w:color="auto" w:sz="8"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固体废物利用处置方式</w:t>
                  </w:r>
                  <w:r>
                    <w:rPr>
                      <w:rFonts w:hint="eastAsia" w:cs="Times New Roman"/>
                      <w:b w:val="0"/>
                      <w:bCs/>
                      <w:color w:val="auto"/>
                      <w:kern w:val="2"/>
                      <w:sz w:val="21"/>
                      <w:szCs w:val="21"/>
                      <w:lang w:val="en-US" w:eastAsia="zh-CN" w:bidi="ar-SA"/>
                    </w:rPr>
                    <w:t>不变，未</w:t>
                  </w:r>
                  <w:r>
                    <w:rPr>
                      <w:rFonts w:hint="eastAsia" w:ascii="Times New Roman" w:hAnsi="Times New Roman" w:eastAsia="宋体" w:cs="Times New Roman"/>
                      <w:b w:val="0"/>
                      <w:bCs/>
                      <w:color w:val="auto"/>
                      <w:kern w:val="2"/>
                      <w:sz w:val="21"/>
                      <w:szCs w:val="21"/>
                      <w:lang w:val="en-US" w:eastAsia="zh-CN" w:bidi="ar-SA"/>
                    </w:rPr>
                    <w:t>导致不利环境影响加重</w:t>
                  </w:r>
                </w:p>
              </w:tc>
              <w:tc>
                <w:tcPr>
                  <w:tcW w:w="597" w:type="pct"/>
                  <w:tcBorders>
                    <w:top w:val="single" w:color="auto" w:sz="8" w:space="0"/>
                    <w:bottom w:val="single" w:color="auto" w:sz="8"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9" w:type="pct"/>
                  <w:tcBorders>
                    <w:top w:val="single" w:color="auto" w:sz="8" w:space="0"/>
                    <w:bottom w:val="single" w:color="auto" w:sz="12" w:space="0"/>
                  </w:tcBorders>
                  <w:noWrap w:val="0"/>
                  <w:tcMar>
                    <w:left w:w="57" w:type="dxa"/>
                    <w:right w:w="57" w:type="dxa"/>
                  </w:tcMar>
                  <w:vAlign w:val="center"/>
                </w:tcPr>
                <w:p>
                  <w:pPr>
                    <w:widowControl/>
                    <w:snapToGrid w:val="0"/>
                    <w:jc w:val="center"/>
                    <w:rPr>
                      <w:rFonts w:hint="default" w:ascii="Times New Roman" w:hAnsi="Times New Roman" w:cs="Times New Roman"/>
                      <w:b w:val="0"/>
                      <w:bCs w:val="0"/>
                      <w:kern w:val="0"/>
                      <w:szCs w:val="21"/>
                      <w:lang w:val="en-US" w:eastAsia="zh-CN"/>
                    </w:rPr>
                  </w:pPr>
                  <w:r>
                    <w:rPr>
                      <w:rFonts w:hint="eastAsia" w:ascii="Times New Roman" w:hAnsi="Times New Roman" w:cs="Times New Roman"/>
                      <w:b w:val="0"/>
                      <w:bCs w:val="0"/>
                      <w:kern w:val="0"/>
                      <w:szCs w:val="21"/>
                      <w:lang w:val="en-US" w:eastAsia="zh-CN"/>
                    </w:rPr>
                    <w:t>13</w:t>
                  </w:r>
                </w:p>
              </w:tc>
              <w:tc>
                <w:tcPr>
                  <w:tcW w:w="1976" w:type="pct"/>
                  <w:tcBorders>
                    <w:top w:val="single" w:color="auto" w:sz="8" w:space="0"/>
                    <w:bottom w:val="single" w:color="auto" w:sz="12" w:space="0"/>
                  </w:tcBorders>
                  <w:noWrap w:val="0"/>
                  <w:tcMar>
                    <w:left w:w="57"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事故废水暂存能力或拦截设施变化，导致环境风险防范能力弱化或降低的</w:t>
                  </w:r>
                </w:p>
              </w:tc>
              <w:tc>
                <w:tcPr>
                  <w:tcW w:w="1806" w:type="pct"/>
                  <w:tcBorders>
                    <w:top w:val="single" w:color="auto" w:sz="8" w:space="0"/>
                    <w:bottom w:val="single" w:color="auto" w:sz="12" w:space="0"/>
                  </w:tcBorders>
                  <w:noWrap w:val="0"/>
                  <w:tcMar>
                    <w:left w:w="57" w:type="dxa"/>
                    <w:right w:w="57" w:type="dxa"/>
                  </w:tcMar>
                  <w:vAlign w:val="center"/>
                </w:tcPr>
                <w:p>
                  <w:pPr>
                    <w:pStyle w:val="35"/>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项目</w:t>
                  </w:r>
                  <w:r>
                    <w:rPr>
                      <w:rFonts w:hint="eastAsia" w:ascii="Times New Roman" w:hAnsi="Times New Roman" w:eastAsia="宋体" w:cs="Times New Roman"/>
                      <w:b w:val="0"/>
                      <w:bCs/>
                      <w:color w:val="auto"/>
                      <w:kern w:val="2"/>
                      <w:sz w:val="21"/>
                      <w:szCs w:val="21"/>
                      <w:lang w:val="en-US" w:eastAsia="zh-CN" w:bidi="ar-SA"/>
                    </w:rPr>
                    <w:t>事故废水暂存能力或拦截设施</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变化，</w:t>
                  </w:r>
                  <w:r>
                    <w:rPr>
                      <w:rFonts w:hint="eastAsia" w:cs="Times New Roman"/>
                      <w:b w:val="0"/>
                      <w:bCs/>
                      <w:color w:val="auto"/>
                      <w:kern w:val="2"/>
                      <w:sz w:val="21"/>
                      <w:szCs w:val="21"/>
                      <w:lang w:val="en-US" w:eastAsia="zh-CN" w:bidi="ar-SA"/>
                    </w:rPr>
                    <w:t>未</w:t>
                  </w:r>
                  <w:r>
                    <w:rPr>
                      <w:rFonts w:hint="eastAsia" w:ascii="Times New Roman" w:hAnsi="Times New Roman" w:eastAsia="宋体" w:cs="Times New Roman"/>
                      <w:b w:val="0"/>
                      <w:bCs/>
                      <w:color w:val="auto"/>
                      <w:kern w:val="2"/>
                      <w:sz w:val="21"/>
                      <w:szCs w:val="21"/>
                      <w:lang w:val="en-US" w:eastAsia="zh-CN" w:bidi="ar-SA"/>
                    </w:rPr>
                    <w:t>导致环境风险防范能力弱化或降低</w:t>
                  </w:r>
                </w:p>
              </w:tc>
              <w:tc>
                <w:tcPr>
                  <w:tcW w:w="597" w:type="pct"/>
                  <w:tcBorders>
                    <w:top w:val="single" w:color="auto" w:sz="8" w:space="0"/>
                    <w:bottom w:val="single" w:color="auto" w:sz="12" w:space="0"/>
                  </w:tcBorders>
                  <w:noWrap w:val="0"/>
                  <w:tcMar>
                    <w:left w:w="57" w:type="dxa"/>
                    <w:right w:w="57" w:type="dxa"/>
                  </w:tcMar>
                  <w:vAlign w:val="center"/>
                </w:tcPr>
                <w:p>
                  <w:pPr>
                    <w:jc w:val="center"/>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宋体" w:hAnsi="宋体" w:eastAsia="宋体" w:cs="宋体"/>
                <w:color w:val="000000"/>
                <w:sz w:val="24"/>
                <w:szCs w:val="24"/>
                <w:lang w:val="en-US" w:eastAsia="zh-CN"/>
              </w:rPr>
              <w:t>综上</w:t>
            </w:r>
            <w:r>
              <w:rPr>
                <w:rFonts w:hint="default" w:ascii="Times New Roman" w:hAnsi="Times New Roman" w:eastAsia="宋体" w:cs="Times New Roman"/>
                <w:color w:val="000000"/>
                <w:sz w:val="24"/>
                <w:szCs w:val="24"/>
                <w:lang w:val="en-US" w:eastAsia="zh-CN"/>
              </w:rPr>
              <w:t>，项目</w:t>
            </w:r>
            <w:r>
              <w:rPr>
                <w:rFonts w:hint="eastAsia" w:ascii="Times New Roman" w:hAnsi="Times New Roman" w:eastAsia="宋体" w:cs="Times New Roman"/>
                <w:bCs/>
                <w:color w:val="000000"/>
                <w:sz w:val="24"/>
                <w:szCs w:val="24"/>
                <w:lang w:val="en-US" w:eastAsia="zh-CN"/>
              </w:rPr>
              <w:t>生产设备实际生产效率与环评相比较低，注塑机及配套设备</w:t>
            </w:r>
            <w:r>
              <w:rPr>
                <w:rFonts w:hint="default" w:ascii="Times New Roman" w:hAnsi="Times New Roman" w:eastAsia="宋体" w:cs="Times New Roman"/>
                <w:bCs/>
                <w:color w:val="000000"/>
                <w:sz w:val="24"/>
                <w:szCs w:val="24"/>
                <w:lang w:val="en-US" w:eastAsia="zh-CN"/>
              </w:rPr>
              <w:t>数量</w:t>
            </w:r>
            <w:r>
              <w:rPr>
                <w:rFonts w:hint="eastAsia" w:ascii="Times New Roman" w:hAnsi="Times New Roman" w:eastAsia="宋体" w:cs="Times New Roman"/>
                <w:bCs/>
                <w:color w:val="000000"/>
                <w:sz w:val="24"/>
                <w:szCs w:val="24"/>
                <w:lang w:val="en-US" w:eastAsia="zh-CN"/>
              </w:rPr>
              <w:t>增加9</w:t>
            </w:r>
            <w:r>
              <w:rPr>
                <w:rFonts w:hint="default" w:ascii="Times New Roman" w:hAnsi="Times New Roman" w:eastAsia="宋体" w:cs="Times New Roman"/>
                <w:bCs/>
                <w:color w:val="000000"/>
                <w:sz w:val="24"/>
                <w:szCs w:val="24"/>
                <w:lang w:val="en-US" w:eastAsia="zh-CN"/>
              </w:rPr>
              <w:t>台</w:t>
            </w:r>
            <w:r>
              <w:rPr>
                <w:rFonts w:hint="eastAsia" w:ascii="Times New Roman" w:hAnsi="Times New Roman" w:eastAsia="宋体" w:cs="Times New Roman"/>
                <w:bCs/>
                <w:color w:val="000000"/>
                <w:sz w:val="24"/>
                <w:szCs w:val="24"/>
                <w:lang w:val="en-US" w:eastAsia="zh-CN"/>
              </w:rPr>
              <w:t>，但实际生产中原辅材料及产能未增加，因此项目生产、处置或储存能力及污染物排放总量未增大；废气收集方式变更为厂房密闭抽风</w:t>
            </w:r>
            <w:r>
              <w:rPr>
                <w:rFonts w:hint="default" w:ascii="Times New Roman" w:hAnsi="Times New Roman" w:eastAsia="宋体" w:cs="Times New Roman"/>
                <w:bCs/>
                <w:color w:val="000000"/>
                <w:sz w:val="24"/>
                <w:szCs w:val="24"/>
                <w:lang w:val="en-US" w:eastAsia="zh-CN"/>
              </w:rPr>
              <w:t>收集</w:t>
            </w:r>
            <w:r>
              <w:rPr>
                <w:rFonts w:hint="eastAsia" w:ascii="Times New Roman" w:hAnsi="Times New Roman" w:eastAsia="宋体" w:cs="Times New Roman"/>
                <w:bCs/>
                <w:color w:val="000000"/>
                <w:sz w:val="24"/>
                <w:szCs w:val="24"/>
                <w:lang w:val="en-US" w:eastAsia="zh-CN"/>
              </w:rPr>
              <w:t>，收集效率更高，且实际生产中原辅材料及产能未增加，因此大气污染物无组织排放量未增加；新增1套活性炭吸附装置（TA002）和一根排气筒（DA002），根据监测报告可知，DA001的平均排放速率为2.015×10-2kg/h，DA002的平均排放速率为4.57×10</w:t>
            </w:r>
            <w:r>
              <w:rPr>
                <w:rFonts w:hint="eastAsia" w:ascii="Times New Roman" w:hAnsi="Times New Roman" w:eastAsia="宋体" w:cs="Times New Roman"/>
                <w:bCs/>
                <w:color w:val="000000"/>
                <w:sz w:val="24"/>
                <w:szCs w:val="24"/>
                <w:vertAlign w:val="superscript"/>
                <w:lang w:val="en-US" w:eastAsia="zh-CN"/>
              </w:rPr>
              <w:t>-2</w:t>
            </w:r>
            <w:r>
              <w:rPr>
                <w:rFonts w:hint="eastAsia" w:ascii="Times New Roman" w:hAnsi="Times New Roman" w:eastAsia="宋体" w:cs="Times New Roman"/>
                <w:bCs/>
                <w:color w:val="000000"/>
                <w:sz w:val="24"/>
                <w:szCs w:val="24"/>
                <w:lang w:val="en-US" w:eastAsia="zh-CN"/>
              </w:rPr>
              <w:t>kg/h，由于DA001和DA002排放同一种污染物且距离小于两个排气简的高度之和，应以一个等效排气筒代表该两个排气简，其排放速率为2者之和，因此等效排气筒排放速率为6.585×10</w:t>
            </w:r>
            <w:r>
              <w:rPr>
                <w:rFonts w:hint="eastAsia" w:ascii="Times New Roman" w:hAnsi="Times New Roman" w:eastAsia="宋体" w:cs="Times New Roman"/>
                <w:bCs/>
                <w:color w:val="000000"/>
                <w:sz w:val="24"/>
                <w:szCs w:val="24"/>
                <w:vertAlign w:val="superscript"/>
                <w:lang w:val="en-US" w:eastAsia="zh-CN"/>
              </w:rPr>
              <w:t>-2</w:t>
            </w:r>
            <w:r>
              <w:rPr>
                <w:rFonts w:hint="eastAsia" w:ascii="Times New Roman" w:hAnsi="Times New Roman" w:eastAsia="宋体" w:cs="Times New Roman"/>
                <w:bCs/>
                <w:color w:val="000000"/>
                <w:sz w:val="24"/>
                <w:szCs w:val="24"/>
                <w:lang w:val="en-US" w:eastAsia="zh-CN"/>
              </w:rPr>
              <w:t>kg/h，环评预测速率为6.1×10</w:t>
            </w:r>
            <w:r>
              <w:rPr>
                <w:rFonts w:hint="eastAsia" w:ascii="Times New Roman" w:hAnsi="Times New Roman" w:eastAsia="宋体" w:cs="Times New Roman"/>
                <w:bCs/>
                <w:color w:val="000000"/>
                <w:sz w:val="24"/>
                <w:szCs w:val="24"/>
                <w:vertAlign w:val="superscript"/>
                <w:lang w:val="en-US" w:eastAsia="zh-CN"/>
              </w:rPr>
              <w:t>-2</w:t>
            </w:r>
            <w:r>
              <w:rPr>
                <w:rFonts w:hint="eastAsia" w:ascii="Times New Roman" w:hAnsi="Times New Roman" w:eastAsia="宋体" w:cs="Times New Roman"/>
                <w:bCs/>
                <w:color w:val="000000"/>
                <w:sz w:val="24"/>
                <w:szCs w:val="24"/>
                <w:lang w:val="en-US" w:eastAsia="zh-CN"/>
              </w:rPr>
              <w:t>kg/h，未导致污染物排放量增加10%及以上，且项目位于环境质量达标区，未导致第6条中所列情形之一；项目新增一根的有机废气排放筒，属于一般排放口。</w:t>
            </w:r>
            <w:r>
              <w:rPr>
                <w:rFonts w:hint="default" w:ascii="Times New Roman" w:hAnsi="Times New Roman" w:eastAsia="宋体" w:cs="Times New Roman"/>
                <w:bCs/>
                <w:color w:val="000000"/>
                <w:sz w:val="24"/>
                <w:szCs w:val="24"/>
                <w:lang w:val="en-US" w:eastAsia="zh-CN"/>
              </w:rPr>
              <w:t>对照《污染影响类建设项目重大变动清单（试行）》（</w:t>
            </w:r>
            <w:r>
              <w:rPr>
                <w:rFonts w:hint="default" w:ascii="Times New Roman" w:hAnsi="Times New Roman" w:eastAsia="宋体" w:cs="Times New Roman"/>
                <w:color w:val="000000"/>
                <w:sz w:val="24"/>
                <w:szCs w:val="24"/>
                <w:lang w:val="en-US" w:eastAsia="zh-CN"/>
              </w:rPr>
              <w:t>环办环评函〔2020〕688号），项目不属于重大变更。</w:t>
            </w:r>
          </w:p>
          <w:p>
            <w:pPr>
              <w:spacing w:line="360" w:lineRule="auto"/>
              <w:rPr>
                <w:rFonts w:ascii="Times New Roman" w:hAnsi="Times New Roman"/>
                <w:b/>
                <w:bCs/>
                <w:sz w:val="24"/>
                <w:szCs w:val="24"/>
              </w:rPr>
            </w:pPr>
            <w:r>
              <w:rPr>
                <w:rFonts w:hint="eastAsia" w:ascii="Times New Roman" w:hAnsi="Times New Roman"/>
                <w:b/>
                <w:bCs/>
                <w:sz w:val="24"/>
                <w:szCs w:val="24"/>
              </w:rPr>
              <w:t>2.6原辅材料消耗情况及水平衡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b/>
                <w:bCs/>
                <w:sz w:val="24"/>
                <w:szCs w:val="24"/>
                <w:lang w:val="en-US" w:eastAsia="zh-CN"/>
              </w:rPr>
            </w:pPr>
            <w:r>
              <w:rPr>
                <w:rFonts w:hint="eastAsia" w:ascii="Times New Roman" w:hAnsi="Times New Roman"/>
                <w:b/>
                <w:bCs/>
                <w:sz w:val="24"/>
                <w:szCs w:val="24"/>
                <w:lang w:val="en-US" w:eastAsia="zh-CN"/>
              </w:rPr>
              <w:t>2.6.1原辅材料消耗情况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b w:val="0"/>
                <w:bCs w:val="0"/>
                <w:sz w:val="24"/>
                <w:szCs w:val="24"/>
                <w:lang w:eastAsia="zh-CN"/>
              </w:rPr>
            </w:pPr>
            <w:r>
              <w:rPr>
                <w:rFonts w:hint="eastAsia" w:ascii="Times New Roman" w:hAnsi="Times New Roman"/>
                <w:b w:val="0"/>
                <w:bCs w:val="0"/>
                <w:sz w:val="24"/>
                <w:szCs w:val="24"/>
                <w:lang w:eastAsia="zh-CN"/>
              </w:rPr>
              <w:t>项目原辅材料消耗情况详见下表。</w:t>
            </w:r>
          </w:p>
          <w:p>
            <w:pPr>
              <w:ind w:firstLine="482" w:firstLineChars="200"/>
              <w:jc w:val="center"/>
              <w:rPr>
                <w:rFonts w:ascii="Times New Roman" w:hAnsi="Times New Roman"/>
                <w:sz w:val="24"/>
                <w:szCs w:val="24"/>
              </w:rPr>
            </w:pPr>
            <w:r>
              <w:rPr>
                <w:rFonts w:hint="eastAsia" w:ascii="Times New Roman" w:hAnsi="Times New Roman"/>
                <w:b/>
                <w:bCs/>
                <w:sz w:val="24"/>
                <w:szCs w:val="24"/>
              </w:rPr>
              <w:t>表</w:t>
            </w:r>
            <w:r>
              <w:rPr>
                <w:rFonts w:ascii="Times New Roman" w:hAnsi="Times New Roman"/>
                <w:b/>
                <w:bCs/>
                <w:sz w:val="24"/>
                <w:szCs w:val="24"/>
              </w:rPr>
              <w:t xml:space="preserve">2-3 </w:t>
            </w:r>
            <w:r>
              <w:rPr>
                <w:rFonts w:hint="eastAsia" w:ascii="Times New Roman" w:hAnsi="Times New Roman"/>
                <w:b/>
                <w:bCs/>
                <w:sz w:val="24"/>
                <w:szCs w:val="24"/>
              </w:rPr>
              <w:t>原辅材料及能源年用量</w:t>
            </w:r>
          </w:p>
          <w:tbl>
            <w:tblPr>
              <w:tblStyle w:val="2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554"/>
              <w:gridCol w:w="1947"/>
              <w:gridCol w:w="204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top w:val="single" w:color="auto" w:sz="12" w:space="0"/>
                    <w:left w:val="nil"/>
                  </w:tcBorders>
                  <w:vAlign w:val="center"/>
                </w:tcPr>
                <w:p>
                  <w:pPr>
                    <w:jc w:val="center"/>
                    <w:rPr>
                      <w:rFonts w:ascii="Times New Roman" w:hAnsi="Times New Roman"/>
                      <w:szCs w:val="21"/>
                    </w:rPr>
                  </w:pPr>
                  <w:r>
                    <w:rPr>
                      <w:rFonts w:hint="eastAsia" w:ascii="Times New Roman" w:hAnsi="Times New Roman"/>
                      <w:szCs w:val="21"/>
                    </w:rPr>
                    <w:t>序号</w:t>
                  </w:r>
                </w:p>
              </w:tc>
              <w:tc>
                <w:tcPr>
                  <w:tcW w:w="2554" w:type="dxa"/>
                  <w:tcBorders>
                    <w:top w:val="single" w:color="auto" w:sz="12" w:space="0"/>
                  </w:tcBorders>
                  <w:vAlign w:val="center"/>
                </w:tcPr>
                <w:p>
                  <w:pPr>
                    <w:jc w:val="center"/>
                    <w:rPr>
                      <w:rFonts w:ascii="Times New Roman" w:hAnsi="Times New Roman"/>
                      <w:szCs w:val="21"/>
                    </w:rPr>
                  </w:pPr>
                  <w:r>
                    <w:rPr>
                      <w:rFonts w:hint="eastAsia" w:ascii="Times New Roman" w:hAnsi="Times New Roman"/>
                      <w:szCs w:val="21"/>
                    </w:rPr>
                    <w:t>名称</w:t>
                  </w:r>
                </w:p>
              </w:tc>
              <w:tc>
                <w:tcPr>
                  <w:tcW w:w="1947" w:type="dxa"/>
                  <w:tcBorders>
                    <w:top w:val="single" w:color="auto" w:sz="12" w:space="0"/>
                  </w:tcBorders>
                  <w:vAlign w:val="center"/>
                </w:tcPr>
                <w:p>
                  <w:pPr>
                    <w:jc w:val="center"/>
                    <w:rPr>
                      <w:rFonts w:hint="eastAsia" w:ascii="Times New Roman" w:hAnsi="Times New Roman" w:eastAsia="宋体"/>
                      <w:szCs w:val="21"/>
                      <w:lang w:eastAsia="zh-CN"/>
                    </w:rPr>
                  </w:pPr>
                  <w:r>
                    <w:rPr>
                      <w:rFonts w:hint="eastAsia" w:ascii="Times New Roman" w:hAnsi="Times New Roman"/>
                      <w:szCs w:val="21"/>
                    </w:rPr>
                    <w:t>环评年用量</w:t>
                  </w:r>
                  <w:r>
                    <w:rPr>
                      <w:rFonts w:hint="eastAsia" w:ascii="Times New Roman" w:hAnsi="Times New Roman"/>
                      <w:szCs w:val="21"/>
                      <w:lang w:eastAsia="zh-CN"/>
                    </w:rPr>
                    <w:t>（</w:t>
                  </w:r>
                  <w:r>
                    <w:rPr>
                      <w:rFonts w:hint="eastAsia" w:ascii="Times New Roman" w:hAnsi="Times New Roman"/>
                      <w:szCs w:val="21"/>
                    </w:rPr>
                    <w:t>t/a</w:t>
                  </w:r>
                  <w:r>
                    <w:rPr>
                      <w:rFonts w:hint="eastAsia" w:ascii="Times New Roman" w:hAnsi="Times New Roman"/>
                      <w:szCs w:val="21"/>
                      <w:lang w:eastAsia="zh-CN"/>
                    </w:rPr>
                    <w:t>）</w:t>
                  </w:r>
                </w:p>
              </w:tc>
              <w:tc>
                <w:tcPr>
                  <w:tcW w:w="2040" w:type="dxa"/>
                  <w:tcBorders>
                    <w:top w:val="single" w:color="auto" w:sz="12" w:space="0"/>
                  </w:tcBorders>
                  <w:vAlign w:val="center"/>
                </w:tcPr>
                <w:p>
                  <w:pPr>
                    <w:jc w:val="center"/>
                    <w:rPr>
                      <w:rFonts w:ascii="Times New Roman" w:hAnsi="Times New Roman"/>
                      <w:szCs w:val="21"/>
                    </w:rPr>
                  </w:pPr>
                  <w:r>
                    <w:rPr>
                      <w:rFonts w:hint="eastAsia" w:ascii="Times New Roman" w:hAnsi="Times New Roman"/>
                      <w:szCs w:val="21"/>
                    </w:rPr>
                    <w:t>实际年用量</w:t>
                  </w:r>
                  <w:r>
                    <w:rPr>
                      <w:rFonts w:hint="eastAsia" w:ascii="Times New Roman" w:hAnsi="Times New Roman"/>
                      <w:szCs w:val="21"/>
                      <w:lang w:eastAsia="zh-CN"/>
                    </w:rPr>
                    <w:t>（</w:t>
                  </w:r>
                  <w:r>
                    <w:rPr>
                      <w:rFonts w:hint="eastAsia" w:ascii="Times New Roman" w:hAnsi="Times New Roman"/>
                      <w:szCs w:val="21"/>
                    </w:rPr>
                    <w:t>t/a</w:t>
                  </w:r>
                  <w:r>
                    <w:rPr>
                      <w:rFonts w:hint="eastAsia" w:ascii="Times New Roman" w:hAnsi="Times New Roman"/>
                      <w:szCs w:val="21"/>
                      <w:lang w:eastAsia="zh-CN"/>
                    </w:rPr>
                    <w:t>）</w:t>
                  </w:r>
                </w:p>
              </w:tc>
              <w:tc>
                <w:tcPr>
                  <w:tcW w:w="1552" w:type="dxa"/>
                  <w:tcBorders>
                    <w:top w:val="single" w:color="auto" w:sz="12" w:space="0"/>
                    <w:right w:val="nil"/>
                  </w:tcBorders>
                  <w:vAlign w:val="center"/>
                </w:tcPr>
                <w:p>
                  <w:pPr>
                    <w:jc w:val="center"/>
                    <w:rPr>
                      <w:rFonts w:ascii="Times New Roman" w:hAnsi="Times New Roman"/>
                      <w:szCs w:val="21"/>
                    </w:rPr>
                  </w:pPr>
                  <w:r>
                    <w:rPr>
                      <w:rFonts w:hint="eastAsia" w:ascii="Times New Roman" w:hAnsi="Times New Roman"/>
                      <w:szCs w:val="21"/>
                    </w:rPr>
                    <w:t>增减量</w:t>
                  </w:r>
                  <w:r>
                    <w:rPr>
                      <w:rFonts w:hint="eastAsia" w:ascii="Times New Roman" w:hAnsi="Times New Roman"/>
                      <w:szCs w:val="21"/>
                      <w:lang w:eastAsia="zh-CN"/>
                    </w:rPr>
                    <w:t>（</w:t>
                  </w:r>
                  <w:r>
                    <w:rPr>
                      <w:rFonts w:hint="eastAsia" w:ascii="Times New Roman" w:hAnsi="Times New Roman"/>
                      <w:szCs w:val="21"/>
                    </w:rPr>
                    <w:t>t/a</w:t>
                  </w:r>
                  <w:r>
                    <w:rPr>
                      <w:rFonts w:hint="eastAsia" w:ascii="Times New Roman" w:hAnsi="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ascii="Times New Roman" w:hAnsi="Times New Roman"/>
                      <w:szCs w:val="21"/>
                    </w:rPr>
                  </w:pPr>
                  <w:r>
                    <w:rPr>
                      <w:rFonts w:hint="eastAsia" w:ascii="Times New Roman" w:hAnsi="Times New Roman"/>
                      <w:szCs w:val="21"/>
                    </w:rPr>
                    <w:t>1</w:t>
                  </w:r>
                </w:p>
              </w:tc>
              <w:tc>
                <w:tcPr>
                  <w:tcW w:w="2554"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rPr>
                    <w:t>PP颗粒</w:t>
                  </w:r>
                </w:p>
              </w:tc>
              <w:tc>
                <w:tcPr>
                  <w:tcW w:w="1947"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lang w:val="en-US" w:eastAsia="zh-CN"/>
                    </w:rPr>
                    <w:t>80</w:t>
                  </w:r>
                </w:p>
              </w:tc>
              <w:tc>
                <w:tcPr>
                  <w:tcW w:w="2040"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78</w:t>
                  </w:r>
                </w:p>
              </w:tc>
              <w:tc>
                <w:tcPr>
                  <w:tcW w:w="1552" w:type="dxa"/>
                  <w:tcBorders>
                    <w:right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ascii="Times New Roman" w:hAnsi="Times New Roman"/>
                      <w:szCs w:val="21"/>
                    </w:rPr>
                  </w:pPr>
                  <w:r>
                    <w:rPr>
                      <w:rFonts w:hint="eastAsia" w:ascii="Times New Roman" w:hAnsi="Times New Roman"/>
                      <w:szCs w:val="21"/>
                    </w:rPr>
                    <w:t>2</w:t>
                  </w:r>
                </w:p>
              </w:tc>
              <w:tc>
                <w:tcPr>
                  <w:tcW w:w="2554"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rPr>
                    <w:t>ABS颗粒</w:t>
                  </w:r>
                </w:p>
              </w:tc>
              <w:tc>
                <w:tcPr>
                  <w:tcW w:w="1947"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lang w:val="en-US" w:eastAsia="zh-CN"/>
                    </w:rPr>
                    <w:t>7.5</w:t>
                  </w:r>
                </w:p>
              </w:tc>
              <w:tc>
                <w:tcPr>
                  <w:tcW w:w="2040" w:type="dxa"/>
                  <w:vAlign w:val="center"/>
                </w:tcPr>
                <w:p>
                  <w:pPr>
                    <w:pStyle w:val="64"/>
                    <w:jc w:val="center"/>
                    <w:textAlignment w:val="center"/>
                    <w:rPr>
                      <w:rFonts w:hint="default" w:ascii="Times New Roman" w:hAnsi="Times New Roman" w:cs="Times New Roman"/>
                      <w:szCs w:val="21"/>
                    </w:rPr>
                  </w:pPr>
                  <w:r>
                    <w:rPr>
                      <w:rFonts w:hint="default" w:ascii="Times New Roman" w:hAnsi="Times New Roman" w:cs="Times New Roman"/>
                      <w:bCs/>
                      <w:szCs w:val="21"/>
                      <w:lang w:val="en-US" w:eastAsia="zh-CN"/>
                    </w:rPr>
                    <w:t>7.5</w:t>
                  </w:r>
                </w:p>
              </w:tc>
              <w:tc>
                <w:tcPr>
                  <w:tcW w:w="1552" w:type="dxa"/>
                  <w:tcBorders>
                    <w:right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3</w:t>
                  </w:r>
                </w:p>
              </w:tc>
              <w:tc>
                <w:tcPr>
                  <w:tcW w:w="2554" w:type="dxa"/>
                  <w:vAlign w:val="center"/>
                </w:tcPr>
                <w:p>
                  <w:pPr>
                    <w:jc w:val="center"/>
                    <w:rPr>
                      <w:rFonts w:hint="default" w:ascii="Times New Roman" w:hAnsi="Times New Roman" w:cs="Times New Roman"/>
                      <w:szCs w:val="21"/>
                      <w:lang w:eastAsia="zh-CN"/>
                    </w:rPr>
                  </w:pPr>
                  <w:r>
                    <w:rPr>
                      <w:rFonts w:hint="default" w:ascii="Times New Roman" w:hAnsi="Times New Roman" w:cs="Times New Roman"/>
                    </w:rPr>
                    <w:t>PBT颗粒</w:t>
                  </w:r>
                </w:p>
              </w:tc>
              <w:tc>
                <w:tcPr>
                  <w:tcW w:w="1947"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lang w:val="en-US" w:eastAsia="zh-CN"/>
                    </w:rPr>
                    <w:t>15</w:t>
                  </w:r>
                </w:p>
              </w:tc>
              <w:tc>
                <w:tcPr>
                  <w:tcW w:w="2040" w:type="dxa"/>
                  <w:vAlign w:val="center"/>
                </w:tcPr>
                <w:p>
                  <w:pPr>
                    <w:pStyle w:val="64"/>
                    <w:jc w:val="center"/>
                    <w:textAlignment w:val="center"/>
                    <w:rPr>
                      <w:rFonts w:hint="default" w:ascii="Times New Roman" w:hAnsi="Times New Roman" w:cs="Times New Roman"/>
                      <w:szCs w:val="21"/>
                      <w:lang w:val="en-US"/>
                    </w:rPr>
                  </w:pPr>
                  <w:r>
                    <w:rPr>
                      <w:rFonts w:hint="default" w:ascii="Times New Roman" w:hAnsi="Times New Roman" w:cs="Times New Roman"/>
                      <w:bCs/>
                      <w:szCs w:val="21"/>
                      <w:lang w:val="en-US" w:eastAsia="zh-CN"/>
                    </w:rPr>
                    <w:t>15</w:t>
                  </w:r>
                </w:p>
              </w:tc>
              <w:tc>
                <w:tcPr>
                  <w:tcW w:w="1552" w:type="dxa"/>
                  <w:tcBorders>
                    <w:right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hint="eastAsia" w:ascii="Times New Roman" w:hAnsi="Times New Roman" w:eastAsia="宋体"/>
                      <w:szCs w:val="21"/>
                      <w:lang w:eastAsia="zh-CN"/>
                    </w:rPr>
                  </w:pPr>
                  <w:r>
                    <w:rPr>
                      <w:rFonts w:hint="eastAsia" w:ascii="Times New Roman" w:hAnsi="Times New Roman"/>
                      <w:szCs w:val="21"/>
                      <w:lang w:val="en-US" w:eastAsia="zh-CN"/>
                    </w:rPr>
                    <w:t>4</w:t>
                  </w:r>
                </w:p>
              </w:tc>
              <w:tc>
                <w:tcPr>
                  <w:tcW w:w="2554"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rPr>
                    <w:t>液压油</w:t>
                  </w:r>
                </w:p>
              </w:tc>
              <w:tc>
                <w:tcPr>
                  <w:tcW w:w="1947"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rPr>
                    <w:t>1.0</w:t>
                  </w:r>
                </w:p>
              </w:tc>
              <w:tc>
                <w:tcPr>
                  <w:tcW w:w="2040" w:type="dxa"/>
                  <w:vAlign w:val="center"/>
                </w:tcPr>
                <w:p>
                  <w:pPr>
                    <w:pStyle w:val="64"/>
                    <w:jc w:val="center"/>
                    <w:textAlignment w:val="center"/>
                    <w:rPr>
                      <w:rFonts w:hint="default" w:ascii="Times New Roman" w:hAnsi="Times New Roman" w:cs="Times New Roman"/>
                      <w:szCs w:val="21"/>
                    </w:rPr>
                  </w:pPr>
                  <w:r>
                    <w:rPr>
                      <w:rFonts w:hint="default" w:ascii="Times New Roman" w:hAnsi="Times New Roman" w:cs="Times New Roman"/>
                      <w:bCs/>
                      <w:szCs w:val="21"/>
                    </w:rPr>
                    <w:t>1.0</w:t>
                  </w:r>
                </w:p>
              </w:tc>
              <w:tc>
                <w:tcPr>
                  <w:tcW w:w="1552" w:type="dxa"/>
                  <w:tcBorders>
                    <w:right w:val="nil"/>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hint="eastAsia" w:ascii="Times New Roman" w:hAnsi="Times New Roman" w:eastAsia="宋体"/>
                      <w:szCs w:val="21"/>
                      <w:lang w:eastAsia="zh-CN"/>
                    </w:rPr>
                  </w:pPr>
                  <w:r>
                    <w:rPr>
                      <w:rFonts w:hint="eastAsia" w:ascii="Times New Roman" w:hAnsi="Times New Roman"/>
                      <w:szCs w:val="21"/>
                      <w:lang w:val="en-US" w:eastAsia="zh-CN"/>
                    </w:rPr>
                    <w:t>5</w:t>
                  </w:r>
                </w:p>
              </w:tc>
              <w:tc>
                <w:tcPr>
                  <w:tcW w:w="2554"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rPr>
                    <w:t>钢材</w:t>
                  </w:r>
                </w:p>
              </w:tc>
              <w:tc>
                <w:tcPr>
                  <w:tcW w:w="1947" w:type="dxa"/>
                  <w:vAlign w:val="center"/>
                </w:tcPr>
                <w:p>
                  <w:pPr>
                    <w:pStyle w:val="64"/>
                    <w:jc w:val="center"/>
                    <w:textAlignment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rPr>
                    <w:t>50</w:t>
                  </w:r>
                </w:p>
              </w:tc>
              <w:tc>
                <w:tcPr>
                  <w:tcW w:w="2040" w:type="dxa"/>
                  <w:vAlign w:val="center"/>
                </w:tcPr>
                <w:p>
                  <w:pPr>
                    <w:pStyle w:val="64"/>
                    <w:jc w:val="center"/>
                    <w:textAlignment w:val="center"/>
                    <w:rPr>
                      <w:rFonts w:hint="default" w:ascii="Times New Roman" w:hAnsi="Times New Roman" w:cs="Times New Roman"/>
                      <w:szCs w:val="21"/>
                    </w:rPr>
                  </w:pPr>
                  <w:r>
                    <w:rPr>
                      <w:rFonts w:hint="default" w:ascii="Times New Roman" w:hAnsi="Times New Roman" w:cs="Times New Roman"/>
                      <w:bCs/>
                      <w:szCs w:val="21"/>
                    </w:rPr>
                    <w:t>50</w:t>
                  </w:r>
                </w:p>
              </w:tc>
              <w:tc>
                <w:tcPr>
                  <w:tcW w:w="1552" w:type="dxa"/>
                  <w:tcBorders>
                    <w:righ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tcBorders>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6</w:t>
                  </w:r>
                </w:p>
              </w:tc>
              <w:tc>
                <w:tcPr>
                  <w:tcW w:w="2554" w:type="dxa"/>
                  <w:vAlign w:val="center"/>
                </w:tcPr>
                <w:p>
                  <w:pPr>
                    <w:keepNext w:val="0"/>
                    <w:keepLines w:val="0"/>
                    <w:pageBreakBefore w:val="0"/>
                    <w:kinsoku/>
                    <w:wordWrap/>
                    <w:topLinePunct w:val="0"/>
                    <w:autoSpaceDE/>
                    <w:autoSpaceDN/>
                    <w:bidi w:val="0"/>
                    <w:adjustRightInd/>
                    <w:snapToGrid/>
                    <w:ind w:left="0" w:leftChars="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水</w:t>
                  </w:r>
                </w:p>
              </w:tc>
              <w:tc>
                <w:tcPr>
                  <w:tcW w:w="1947"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rPr>
                    <w:t>735</w:t>
                  </w:r>
                </w:p>
              </w:tc>
              <w:tc>
                <w:tcPr>
                  <w:tcW w:w="2040"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rPr>
                    <w:t>735</w:t>
                  </w:r>
                </w:p>
              </w:tc>
              <w:tc>
                <w:tcPr>
                  <w:tcW w:w="1552" w:type="dxa"/>
                  <w:tcBorders>
                    <w:right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nil"/>
                    <w:bottom w:val="single" w:color="auto" w:sz="12" w:space="0"/>
                  </w:tcBorders>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7</w:t>
                  </w:r>
                </w:p>
              </w:tc>
              <w:tc>
                <w:tcPr>
                  <w:tcW w:w="2554" w:type="dxa"/>
                  <w:tcBorders>
                    <w:bottom w:val="single" w:color="auto" w:sz="12" w:space="0"/>
                  </w:tcBorders>
                  <w:vAlign w:val="center"/>
                </w:tcPr>
                <w:p>
                  <w:pPr>
                    <w:keepNext w:val="0"/>
                    <w:keepLines w:val="0"/>
                    <w:pageBreakBefore w:val="0"/>
                    <w:widowControl/>
                    <w:suppressLineNumbers w:val="0"/>
                    <w:kinsoku/>
                    <w:wordWrap/>
                    <w:topLinePunct w:val="0"/>
                    <w:autoSpaceDE/>
                    <w:autoSpaceDN/>
                    <w:bidi w:val="0"/>
                    <w:adjustRightInd/>
                    <w:snapToGrid/>
                    <w:ind w:left="0" w:leftChars="0"/>
                    <w:jc w:val="center"/>
                    <w:textAlignment w:val="auto"/>
                    <w:rPr>
                      <w:rFonts w:hint="default" w:ascii="Times New Roman" w:hAnsi="Times New Roman" w:cs="Times New Roman"/>
                      <w:szCs w:val="21"/>
                      <w:lang w:eastAsia="zh-CN"/>
                    </w:rPr>
                  </w:pPr>
                  <w:r>
                    <w:rPr>
                      <w:rFonts w:hint="default" w:ascii="Times New Roman" w:hAnsi="Times New Roman" w:cs="Times New Roman"/>
                      <w:szCs w:val="21"/>
                      <w:lang w:eastAsia="zh-CN"/>
                    </w:rPr>
                    <w:t>电</w:t>
                  </w:r>
                </w:p>
              </w:tc>
              <w:tc>
                <w:tcPr>
                  <w:tcW w:w="1947" w:type="dxa"/>
                  <w:tcBorders>
                    <w:bottom w:val="single" w:color="auto" w:sz="12" w:space="0"/>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50万kwh/年</w:t>
                  </w:r>
                </w:p>
              </w:tc>
              <w:tc>
                <w:tcPr>
                  <w:tcW w:w="2040" w:type="dxa"/>
                  <w:tcBorders>
                    <w:bottom w:val="single" w:color="auto" w:sz="12" w:space="0"/>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50万kwh/年</w:t>
                  </w:r>
                </w:p>
              </w:tc>
              <w:tc>
                <w:tcPr>
                  <w:tcW w:w="1552" w:type="dxa"/>
                  <w:tcBorders>
                    <w:bottom w:val="single" w:color="auto" w:sz="12" w:space="0"/>
                    <w:right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w:t>
                  </w:r>
                </w:p>
              </w:tc>
            </w:tr>
          </w:tbl>
          <w:p>
            <w:pPr>
              <w:spacing w:line="360" w:lineRule="auto"/>
              <w:jc w:val="left"/>
              <w:rPr>
                <w:rFonts w:hint="default" w:ascii="Times New Roman" w:hAnsi="Times New Roman" w:eastAsia="宋体"/>
                <w:b/>
                <w:bCs/>
                <w:kern w:val="0"/>
                <w:sz w:val="24"/>
                <w:lang w:val="en-US" w:eastAsia="zh-CN"/>
              </w:rPr>
            </w:pPr>
            <w:r>
              <w:rPr>
                <w:rFonts w:hint="eastAsia" w:ascii="Times New Roman" w:hAnsi="Times New Roman"/>
                <w:b/>
                <w:bCs/>
                <w:kern w:val="0"/>
                <w:sz w:val="24"/>
                <w:lang w:val="en-US" w:eastAsia="zh-CN"/>
              </w:rPr>
              <w:t>2.6.2水平衡</w:t>
            </w:r>
          </w:p>
          <w:p>
            <w:pPr>
              <w:pStyle w:val="46"/>
              <w:ind w:firstLine="480"/>
              <w:rPr>
                <w:color w:val="000000" w:themeColor="text1"/>
                <w:kern w:val="0"/>
                <w:szCs w:val="24"/>
                <w:highlight w:val="none"/>
                <w:lang w:bidi="ar"/>
                <w14:textFill>
                  <w14:solidFill>
                    <w14:schemeClr w14:val="tx1"/>
                  </w14:solidFill>
                </w14:textFill>
              </w:rPr>
            </w:pPr>
            <w:r>
              <w:rPr>
                <w:color w:val="000000" w:themeColor="text1"/>
                <w:kern w:val="0"/>
                <w:szCs w:val="24"/>
                <w:highlight w:val="none"/>
                <w:lang w:bidi="ar"/>
                <w14:textFill>
                  <w14:solidFill>
                    <w14:schemeClr w14:val="tx1"/>
                  </w14:solidFill>
                </w14:textFill>
              </w:rPr>
              <w:t>①冷却塔补充用水</w:t>
            </w:r>
          </w:p>
          <w:p>
            <w:pPr>
              <w:pStyle w:val="46"/>
              <w:ind w:firstLine="480"/>
              <w:rPr>
                <w:color w:val="000000" w:themeColor="text1"/>
                <w:kern w:val="0"/>
                <w:szCs w:val="24"/>
                <w:highlight w:val="none"/>
                <w:lang w:bidi="ar"/>
                <w14:textFill>
                  <w14:solidFill>
                    <w14:schemeClr w14:val="tx1"/>
                  </w14:solidFill>
                </w14:textFill>
              </w:rPr>
            </w:pPr>
            <w:r>
              <w:rPr>
                <w:color w:val="000000" w:themeColor="text1"/>
                <w:kern w:val="0"/>
                <w:szCs w:val="24"/>
                <w:highlight w:val="none"/>
                <w:lang w:bidi="ar"/>
                <w14:textFill>
                  <w14:solidFill>
                    <w14:schemeClr w14:val="tx1"/>
                  </w14:solidFill>
                </w14:textFill>
              </w:rPr>
              <w:t>项目设置</w:t>
            </w:r>
            <w:r>
              <w:rPr>
                <w:rFonts w:hint="eastAsia"/>
                <w:color w:val="000000" w:themeColor="text1"/>
                <w:kern w:val="0"/>
                <w:szCs w:val="24"/>
                <w:highlight w:val="none"/>
                <w:lang w:bidi="ar"/>
                <w14:textFill>
                  <w14:solidFill>
                    <w14:schemeClr w14:val="tx1"/>
                  </w14:solidFill>
                </w14:textFill>
              </w:rPr>
              <w:t>1</w:t>
            </w:r>
            <w:r>
              <w:rPr>
                <w:color w:val="000000" w:themeColor="text1"/>
                <w:kern w:val="0"/>
                <w:szCs w:val="24"/>
                <w:highlight w:val="none"/>
                <w:lang w:bidi="ar"/>
                <w14:textFill>
                  <w14:solidFill>
                    <w14:schemeClr w14:val="tx1"/>
                  </w14:solidFill>
                </w14:textFill>
              </w:rPr>
              <w:t>台循环冷却塔，</w:t>
            </w:r>
            <w:r>
              <w:rPr>
                <w:rFonts w:hint="eastAsia"/>
                <w:color w:val="000000" w:themeColor="text1"/>
                <w:kern w:val="0"/>
                <w:szCs w:val="24"/>
                <w:highlight w:val="none"/>
                <w:lang w:bidi="ar"/>
                <w14:textFill>
                  <w14:solidFill>
                    <w14:schemeClr w14:val="tx1"/>
                  </w14:solidFill>
                </w14:textFill>
              </w:rPr>
              <w:t>每天</w:t>
            </w:r>
            <w:r>
              <w:rPr>
                <w:color w:val="000000" w:themeColor="text1"/>
                <w:kern w:val="0"/>
                <w:szCs w:val="24"/>
                <w:highlight w:val="none"/>
                <w:lang w:bidi="ar"/>
                <w14:textFill>
                  <w14:solidFill>
                    <w14:schemeClr w14:val="tx1"/>
                  </w14:solidFill>
                </w14:textFill>
              </w:rPr>
              <w:t>循环</w:t>
            </w:r>
            <w:r>
              <w:rPr>
                <w:rFonts w:hint="eastAsia"/>
                <w:color w:val="000000" w:themeColor="text1"/>
                <w:kern w:val="0"/>
                <w:szCs w:val="24"/>
                <w:highlight w:val="none"/>
                <w:lang w:bidi="ar"/>
                <w14:textFill>
                  <w14:solidFill>
                    <w14:schemeClr w14:val="tx1"/>
                  </w14:solidFill>
                </w14:textFill>
              </w:rPr>
              <w:t>用</w:t>
            </w:r>
            <w:r>
              <w:rPr>
                <w:color w:val="000000" w:themeColor="text1"/>
                <w:kern w:val="0"/>
                <w:szCs w:val="24"/>
                <w:highlight w:val="none"/>
                <w:lang w:bidi="ar"/>
                <w14:textFill>
                  <w14:solidFill>
                    <w14:schemeClr w14:val="tx1"/>
                  </w14:solidFill>
                </w14:textFill>
              </w:rPr>
              <w:t>水量为</w:t>
            </w:r>
            <w:r>
              <w:rPr>
                <w:rFonts w:hint="eastAsia"/>
                <w:color w:val="000000" w:themeColor="text1"/>
                <w:kern w:val="0"/>
                <w:szCs w:val="24"/>
                <w:highlight w:val="none"/>
                <w:lang w:bidi="ar"/>
                <w14:textFill>
                  <w14:solidFill>
                    <w14:schemeClr w14:val="tx1"/>
                  </w14:solidFill>
                </w14:textFill>
              </w:rPr>
              <w:t>100</w:t>
            </w:r>
            <w:r>
              <w:rPr>
                <w:color w:val="000000" w:themeColor="text1"/>
                <w:kern w:val="0"/>
                <w:szCs w:val="24"/>
                <w:highlight w:val="none"/>
                <w:lang w:bidi="ar"/>
                <w14:textFill>
                  <w14:solidFill>
                    <w14:schemeClr w14:val="tx1"/>
                  </w14:solidFill>
                </w14:textFill>
              </w:rPr>
              <w:t>t/</w:t>
            </w:r>
            <w:r>
              <w:rPr>
                <w:rFonts w:hint="eastAsia"/>
                <w:color w:val="000000" w:themeColor="text1"/>
                <w:kern w:val="0"/>
                <w:szCs w:val="24"/>
                <w:highlight w:val="none"/>
                <w:lang w:bidi="ar"/>
                <w14:textFill>
                  <w14:solidFill>
                    <w14:schemeClr w14:val="tx1"/>
                  </w14:solidFill>
                </w14:textFill>
              </w:rPr>
              <w:t>d</w:t>
            </w:r>
            <w:r>
              <w:rPr>
                <w:color w:val="000000" w:themeColor="text1"/>
                <w:kern w:val="0"/>
                <w:szCs w:val="24"/>
                <w:highlight w:val="none"/>
                <w:lang w:bidi="ar"/>
                <w14:textFill>
                  <w14:solidFill>
                    <w14:schemeClr w14:val="tx1"/>
                  </w14:solidFill>
                </w14:textFill>
              </w:rPr>
              <w:t>，运行过程中水量不断蒸发，需补充蒸发损失水量，每天损耗量按0.2%计，则需补充新鲜水为</w:t>
            </w:r>
            <w:r>
              <w:rPr>
                <w:rFonts w:hint="eastAsia"/>
                <w:color w:val="000000" w:themeColor="text1"/>
                <w:kern w:val="0"/>
                <w:szCs w:val="24"/>
                <w:highlight w:val="none"/>
                <w:lang w:bidi="ar"/>
                <w14:textFill>
                  <w14:solidFill>
                    <w14:schemeClr w14:val="tx1"/>
                  </w14:solidFill>
                </w14:textFill>
              </w:rPr>
              <w:t>0.2</w:t>
            </w:r>
            <w:r>
              <w:rPr>
                <w:color w:val="000000" w:themeColor="text1"/>
                <w:kern w:val="0"/>
                <w:szCs w:val="24"/>
                <w:highlight w:val="none"/>
                <w:lang w:bidi="ar"/>
                <w14:textFill>
                  <w14:solidFill>
                    <w14:schemeClr w14:val="tx1"/>
                  </w14:solidFill>
                </w14:textFill>
              </w:rPr>
              <w:t>t/d（</w:t>
            </w:r>
            <w:r>
              <w:rPr>
                <w:rFonts w:hint="eastAsia"/>
                <w:color w:val="000000" w:themeColor="text1"/>
                <w:kern w:val="0"/>
                <w:szCs w:val="24"/>
                <w:highlight w:val="none"/>
                <w:lang w:bidi="ar"/>
                <w14:textFill>
                  <w14:solidFill>
                    <w14:schemeClr w14:val="tx1"/>
                  </w14:solidFill>
                </w14:textFill>
              </w:rPr>
              <w:t>60</w:t>
            </w:r>
            <w:r>
              <w:rPr>
                <w:color w:val="000000" w:themeColor="text1"/>
                <w:kern w:val="0"/>
                <w:szCs w:val="24"/>
                <w:highlight w:val="none"/>
                <w:lang w:bidi="ar"/>
                <w14:textFill>
                  <w14:solidFill>
                    <w14:schemeClr w14:val="tx1"/>
                  </w14:solidFill>
                </w14:textFill>
              </w:rPr>
              <w:t>t/a），冷却水循环使用，不外排。</w:t>
            </w:r>
          </w:p>
          <w:p>
            <w:pPr>
              <w:pStyle w:val="4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②生活用水</w:t>
            </w:r>
            <w:r>
              <w:rPr>
                <w:rFonts w:hint="eastAsia"/>
                <w:color w:val="000000" w:themeColor="text1"/>
                <w:highlight w:val="none"/>
                <w14:textFill>
                  <w14:solidFill>
                    <w14:schemeClr w14:val="tx1"/>
                  </w14:solidFill>
                </w14:textFill>
              </w:rPr>
              <w:t>以及排水</w:t>
            </w:r>
          </w:p>
          <w:p>
            <w:pPr>
              <w:pStyle w:val="4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项目招聘职工45人，均不在厂内住宿，年工作日300天，</w:t>
            </w:r>
            <w:r>
              <w:rPr>
                <w:rFonts w:ascii="宋体" w:hAnsi="宋体" w:eastAsia="宋体" w:cs="宋体"/>
                <w:sz w:val="24"/>
                <w:szCs w:val="24"/>
              </w:rPr>
              <w:t>根据企业生活用水核算统计及用水费用单，生活用水</w:t>
            </w:r>
            <w:r>
              <w:rPr>
                <w:rFonts w:hint="eastAsia" w:ascii="宋体" w:hAnsi="宋体" w:eastAsia="宋体" w:cs="宋体"/>
                <w:sz w:val="24"/>
                <w:szCs w:val="24"/>
                <w:lang w:eastAsia="zh-CN"/>
              </w:rPr>
              <w:t>约为</w:t>
            </w:r>
            <w:r>
              <w:rPr>
                <w:rFonts w:hint="eastAsia"/>
                <w:color w:val="000000" w:themeColor="text1"/>
                <w:highlight w:val="none"/>
                <w14:textFill>
                  <w14:solidFill>
                    <w14:schemeClr w14:val="tx1"/>
                  </w14:solidFill>
                </w14:textFill>
              </w:rPr>
              <w:t>2.25t/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（675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）。生活污水排放系数按80%计，则生活污水产生量为1.8t/d（540t/a），经化粪池预处理后通过市政污水管网排入永春县污水处理厂处理。</w:t>
            </w:r>
          </w:p>
          <w:p>
            <w:pPr>
              <w:pStyle w:val="46"/>
              <w:ind w:firstLine="480"/>
              <w:rPr>
                <w:rFonts w:hint="eastAsia"/>
              </w:rPr>
            </w:pPr>
            <w:r>
              <w:rPr>
                <w:rFonts w:hint="eastAsia"/>
                <w:color w:val="000000" w:themeColor="text1"/>
                <w:highlight w:val="none"/>
                <w14:textFill>
                  <w14:solidFill>
                    <w14:schemeClr w14:val="tx1"/>
                  </w14:solidFill>
                </w14:textFill>
              </w:rPr>
              <w:t>综上所述，项目总用水量为2.45t/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（735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），外排废水</w:t>
            </w:r>
            <w:r>
              <w:rPr>
                <w:rFonts w:hint="eastAsia"/>
              </w:rPr>
              <w:t>量为1.8t/</w:t>
            </w:r>
            <w:r>
              <w:t>d</w:t>
            </w:r>
            <w:r>
              <w:rPr>
                <w:rFonts w:hint="eastAsia"/>
              </w:rPr>
              <w:t>（540</w:t>
            </w:r>
            <w:r>
              <w:t>t/a</w:t>
            </w:r>
            <w:r>
              <w:rPr>
                <w:rFonts w:hint="eastAsia"/>
              </w:rPr>
              <w:t>），项目水平衡图详见下图。</w:t>
            </w:r>
          </w:p>
          <w:p>
            <w:pPr>
              <w:pStyle w:val="46"/>
              <w:ind w:firstLine="480"/>
            </w:pPr>
            <w:r>
              <w:rPr>
                <w:b/>
                <w:bCs/>
                <w:color w:val="000000"/>
              </w:rPr>
              <mc:AlternateContent>
                <mc:Choice Requires="wpc">
                  <w:drawing>
                    <wp:inline distT="0" distB="0" distL="114300" distR="114300">
                      <wp:extent cx="4827270" cy="1786890"/>
                      <wp:effectExtent l="0" t="0" r="0" b="0"/>
                      <wp:docPr id="20" name="画布 20"/>
                      <wp:cNvGraphicFramePr/>
                      <a:graphic xmlns:a="http://schemas.openxmlformats.org/drawingml/2006/main">
                        <a:graphicData uri="http://schemas.microsoft.com/office/word/2010/wordprocessingCanvas">
                          <wpc:wpc>
                            <wpc:bg>
                              <a:noFill/>
                            </wpc:bg>
                            <wpc:whole>
                              <a:ln>
                                <a:noFill/>
                              </a:ln>
                            </wpc:whole>
                            <wps:wsp>
                              <wps:cNvPr id="117" name="矩形 83"/>
                              <wps:cNvSpPr>
                                <a:spLocks noChangeArrowheads="1"/>
                              </wps:cNvSpPr>
                              <wps:spPr bwMode="auto">
                                <a:xfrm>
                                  <a:off x="1209040" y="1165225"/>
                                  <a:ext cx="720725" cy="290195"/>
                                </a:xfrm>
                                <a:prstGeom prst="rect">
                                  <a:avLst/>
                                </a:prstGeom>
                                <a:noFill/>
                                <a:ln w="12700">
                                  <a:solidFill>
                                    <a:srgbClr val="000000">
                                      <a:lumMod val="100000"/>
                                      <a:lumOff val="0"/>
                                    </a:srgbClr>
                                  </a:solidFill>
                                  <a:miter lim="800000"/>
                                </a:ln>
                                <a:effectLst/>
                              </wps:spPr>
                              <wps:txbx>
                                <w:txbxContent>
                                  <w:p>
                                    <w:pPr>
                                      <w:jc w:val="center"/>
                                      <w:rPr>
                                        <w:bCs/>
                                        <w:szCs w:val="21"/>
                                      </w:rPr>
                                    </w:pPr>
                                    <w:r>
                                      <w:rPr>
                                        <w:rFonts w:hint="eastAsia"/>
                                        <w:bCs/>
                                        <w:szCs w:val="21"/>
                                      </w:rPr>
                                      <w:t>生活用水</w:t>
                                    </w:r>
                                  </w:p>
                                </w:txbxContent>
                              </wps:txbx>
                              <wps:bodyPr rot="0" vert="horz" wrap="square" lIns="72000" tIns="45720" rIns="72000" bIns="45720" anchor="ctr" anchorCtr="0" upright="1">
                                <a:noAutofit/>
                              </wps:bodyPr>
                            </wps:wsp>
                            <wps:wsp>
                              <wps:cNvPr id="118" name="文本框 84"/>
                              <wps:cNvSpPr txBox="1">
                                <a:spLocks noChangeArrowheads="1"/>
                              </wps:cNvSpPr>
                              <wps:spPr bwMode="auto">
                                <a:xfrm>
                                  <a:off x="715645" y="1097280"/>
                                  <a:ext cx="413385" cy="210820"/>
                                </a:xfrm>
                                <a:prstGeom prst="rect">
                                  <a:avLst/>
                                </a:prstGeom>
                                <a:noFill/>
                                <a:ln>
                                  <a:noFill/>
                                </a:ln>
                                <a:effectLst/>
                              </wps:spPr>
                              <wps:txbx>
                                <w:txbxContent>
                                  <w:p>
                                    <w:pPr>
                                      <w:rPr>
                                        <w:bCs/>
                                        <w:szCs w:val="21"/>
                                      </w:rPr>
                                    </w:pPr>
                                    <w:r>
                                      <w:rPr>
                                        <w:rFonts w:hint="eastAsia"/>
                                        <w:bCs/>
                                        <w:szCs w:val="21"/>
                                      </w:rPr>
                                      <w:t>2.25</w:t>
                                    </w:r>
                                  </w:p>
                                </w:txbxContent>
                              </wps:txbx>
                              <wps:bodyPr rot="0" vert="horz" wrap="square" lIns="36000" tIns="45720" rIns="0" bIns="0" anchor="t" anchorCtr="0" upright="1">
                                <a:noAutofit/>
                              </wps:bodyPr>
                            </wps:wsp>
                            <wps:wsp>
                              <wps:cNvPr id="119" name="直接箭头连接符 85"/>
                              <wps:cNvCnPr>
                                <a:cxnSpLocks noChangeShapeType="1"/>
                              </wps:cNvCnPr>
                              <wps:spPr bwMode="auto">
                                <a:xfrm>
                                  <a:off x="1944370" y="1300480"/>
                                  <a:ext cx="383540" cy="2540"/>
                                </a:xfrm>
                                <a:prstGeom prst="straightConnector1">
                                  <a:avLst/>
                                </a:prstGeom>
                                <a:noFill/>
                                <a:ln w="6350">
                                  <a:solidFill>
                                    <a:srgbClr val="000000">
                                      <a:lumMod val="100000"/>
                                      <a:lumOff val="0"/>
                                    </a:srgbClr>
                                  </a:solidFill>
                                  <a:miter lim="800000"/>
                                  <a:tailEnd type="triangle" w="med" len="med"/>
                                </a:ln>
                                <a:effectLst/>
                              </wps:spPr>
                              <wps:bodyPr/>
                            </wps:wsp>
                            <wps:wsp>
                              <wps:cNvPr id="120" name="矩形 86"/>
                              <wps:cNvSpPr>
                                <a:spLocks noChangeArrowheads="1"/>
                              </wps:cNvSpPr>
                              <wps:spPr bwMode="auto">
                                <a:xfrm>
                                  <a:off x="2327910" y="1155700"/>
                                  <a:ext cx="720725" cy="318135"/>
                                </a:xfrm>
                                <a:prstGeom prst="rect">
                                  <a:avLst/>
                                </a:prstGeom>
                                <a:noFill/>
                                <a:ln w="12700">
                                  <a:solidFill>
                                    <a:srgbClr val="000000">
                                      <a:lumMod val="100000"/>
                                      <a:lumOff val="0"/>
                                    </a:srgbClr>
                                  </a:solidFill>
                                  <a:miter lim="800000"/>
                                </a:ln>
                                <a:effectLst/>
                              </wps:spPr>
                              <wps:txbx>
                                <w:txbxContent>
                                  <w:p>
                                    <w:pPr>
                                      <w:pStyle w:val="18"/>
                                      <w:spacing w:before="0" w:beforeAutospacing="0" w:after="0" w:afterAutospacing="0" w:line="360" w:lineRule="auto"/>
                                    </w:pPr>
                                    <w:r>
                                      <w:rPr>
                                        <w:rFonts w:hint="eastAsia" w:ascii="Times New Roman"/>
                                        <w:kern w:val="2"/>
                                        <w:sz w:val="21"/>
                                        <w:szCs w:val="21"/>
                                      </w:rPr>
                                      <w:t>生活污水</w:t>
                                    </w:r>
                                  </w:p>
                                </w:txbxContent>
                              </wps:txbx>
                              <wps:bodyPr rot="0" vert="horz" wrap="square" lIns="72000" tIns="45720" rIns="72000" bIns="45720" anchor="ctr" anchorCtr="0" upright="1">
                                <a:noAutofit/>
                              </wps:bodyPr>
                            </wps:wsp>
                            <wps:wsp>
                              <wps:cNvPr id="121" name="文本框 88"/>
                              <wps:cNvSpPr txBox="1">
                                <a:spLocks noChangeArrowheads="1"/>
                              </wps:cNvSpPr>
                              <wps:spPr bwMode="auto">
                                <a:xfrm>
                                  <a:off x="95885" y="912495"/>
                                  <a:ext cx="469265" cy="193675"/>
                                </a:xfrm>
                                <a:prstGeom prst="rect">
                                  <a:avLst/>
                                </a:prstGeom>
                                <a:noFill/>
                                <a:ln>
                                  <a:noFill/>
                                </a:ln>
                                <a:effectLst/>
                              </wps:spPr>
                              <wps:txbx>
                                <w:txbxContent>
                                  <w:p>
                                    <w:pPr>
                                      <w:rPr>
                                        <w:szCs w:val="21"/>
                                      </w:rPr>
                                    </w:pPr>
                                    <w:r>
                                      <w:rPr>
                                        <w:rFonts w:hint="eastAsia"/>
                                        <w:szCs w:val="21"/>
                                      </w:rPr>
                                      <w:t>新鲜水</w:t>
                                    </w:r>
                                  </w:p>
                                </w:txbxContent>
                              </wps:txbx>
                              <wps:bodyPr rot="0" vert="horz" wrap="square" lIns="0" tIns="0" rIns="0" bIns="0" anchor="t" anchorCtr="0" upright="1">
                                <a:noAutofit/>
                              </wps:bodyPr>
                            </wps:wsp>
                            <pic:pic xmlns:pic="http://schemas.openxmlformats.org/drawingml/2006/picture">
                              <pic:nvPicPr>
                                <pic:cNvPr id="122" name="图片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273810" y="951230"/>
                                  <a:ext cx="342265" cy="237490"/>
                                </a:xfrm>
                                <a:prstGeom prst="rect">
                                  <a:avLst/>
                                </a:prstGeom>
                                <a:noFill/>
                                <a:ln>
                                  <a:noFill/>
                                </a:ln>
                                <a:effectLst/>
                              </pic:spPr>
                            </pic:pic>
                            <wps:wsp>
                              <wps:cNvPr id="123" name="文本框 90"/>
                              <wps:cNvSpPr txBox="1">
                                <a:spLocks noChangeArrowheads="1"/>
                              </wps:cNvSpPr>
                              <wps:spPr bwMode="auto">
                                <a:xfrm>
                                  <a:off x="1471930" y="865505"/>
                                  <a:ext cx="850900" cy="245745"/>
                                </a:xfrm>
                                <a:prstGeom prst="rect">
                                  <a:avLst/>
                                </a:prstGeom>
                                <a:noFill/>
                                <a:ln>
                                  <a:noFill/>
                                </a:ln>
                                <a:effectLst/>
                              </wps:spPr>
                              <wps:txbx>
                                <w:txbxContent>
                                  <w:p>
                                    <w:pPr>
                                      <w:pStyle w:val="18"/>
                                      <w:spacing w:before="0" w:beforeAutospacing="0" w:after="0" w:afterAutospacing="0" w:line="360" w:lineRule="auto"/>
                                      <w:ind w:firstLine="202"/>
                                      <w:jc w:val="both"/>
                                    </w:pPr>
                                    <w:r>
                                      <w:rPr>
                                        <w:rFonts w:hint="eastAsia" w:ascii="Times New Roman"/>
                                        <w:kern w:val="2"/>
                                        <w:sz w:val="18"/>
                                        <w:szCs w:val="18"/>
                                      </w:rPr>
                                      <w:t>损耗</w:t>
                                    </w:r>
                                    <w:r>
                                      <w:rPr>
                                        <w:rFonts w:hint="eastAsia" w:ascii="Times New Roman" w:hAnsi="Times New Roman"/>
                                        <w:kern w:val="2"/>
                                        <w:sz w:val="21"/>
                                        <w:szCs w:val="21"/>
                                      </w:rPr>
                                      <w:t>0.45</w:t>
                                    </w:r>
                                  </w:p>
                                </w:txbxContent>
                              </wps:txbx>
                              <wps:bodyPr rot="0" vert="horz" wrap="square" lIns="0" tIns="45720" rIns="0" bIns="0" anchor="t" anchorCtr="0" upright="1">
                                <a:noAutofit/>
                              </wps:bodyPr>
                            </wps:wsp>
                            <wps:wsp>
                              <wps:cNvPr id="124" name="直接箭头连接符 91"/>
                              <wps:cNvCnPr>
                                <a:cxnSpLocks noChangeShapeType="1"/>
                              </wps:cNvCnPr>
                              <wps:spPr bwMode="auto">
                                <a:xfrm>
                                  <a:off x="114300" y="925195"/>
                                  <a:ext cx="514350" cy="0"/>
                                </a:xfrm>
                                <a:prstGeom prst="straightConnector1">
                                  <a:avLst/>
                                </a:prstGeom>
                                <a:noFill/>
                                <a:ln w="6350">
                                  <a:solidFill>
                                    <a:srgbClr val="000000">
                                      <a:lumMod val="100000"/>
                                      <a:lumOff val="0"/>
                                    </a:srgbClr>
                                  </a:solidFill>
                                  <a:miter lim="800000"/>
                                  <a:tailEnd type="triangle" w="med" len="med"/>
                                </a:ln>
                                <a:effectLst/>
                              </wps:spPr>
                              <wps:bodyPr/>
                            </wps:wsp>
                            <wps:wsp>
                              <wps:cNvPr id="125" name="肘形连接符 93"/>
                              <wps:cNvCnPr>
                                <a:endCxn id="117" idx="1"/>
                              </wps:cNvCnPr>
                              <wps:spPr>
                                <a:xfrm rot="5400000" flipV="1">
                                  <a:off x="534670" y="636270"/>
                                  <a:ext cx="756920" cy="591820"/>
                                </a:xfrm>
                                <a:prstGeom prst="bentConnector2">
                                  <a:avLst/>
                                </a:prstGeom>
                                <a:ln w="12700" cap="flat" cmpd="sng">
                                  <a:solidFill>
                                    <a:srgbClr val="000000"/>
                                  </a:solidFill>
                                  <a:prstDash val="solid"/>
                                  <a:round/>
                                  <a:headEnd type="none" w="med" len="med"/>
                                  <a:tailEnd type="triangle" w="med" len="med"/>
                                </a:ln>
                              </wps:spPr>
                              <wps:bodyPr/>
                            </wps:wsp>
                            <wps:wsp>
                              <wps:cNvPr id="127" name="文本框 96"/>
                              <wps:cNvSpPr txBox="1">
                                <a:spLocks noChangeArrowheads="1"/>
                              </wps:cNvSpPr>
                              <wps:spPr bwMode="auto">
                                <a:xfrm>
                                  <a:off x="174625" y="696595"/>
                                  <a:ext cx="431800" cy="175895"/>
                                </a:xfrm>
                                <a:prstGeom prst="rect">
                                  <a:avLst/>
                                </a:prstGeom>
                                <a:noFill/>
                                <a:ln>
                                  <a:noFill/>
                                </a:ln>
                                <a:effectLst/>
                              </wps:spPr>
                              <wps:txbx>
                                <w:txbxContent>
                                  <w:p>
                                    <w:pPr>
                                      <w:rPr>
                                        <w:bCs/>
                                        <w:szCs w:val="21"/>
                                      </w:rPr>
                                    </w:pPr>
                                    <w:r>
                                      <w:rPr>
                                        <w:rFonts w:hint="eastAsia"/>
                                        <w:bCs/>
                                        <w:szCs w:val="21"/>
                                      </w:rPr>
                                      <w:t>2.45</w:t>
                                    </w:r>
                                  </w:p>
                                </w:txbxContent>
                              </wps:txbx>
                              <wps:bodyPr rot="0" vert="horz" wrap="square" lIns="36000" tIns="36000" rIns="36000" bIns="0" anchor="t" anchorCtr="0" upright="1">
                                <a:noAutofit/>
                              </wps:bodyPr>
                            </wps:wsp>
                            <wps:wsp>
                              <wps:cNvPr id="128" name="文本框 98"/>
                              <wps:cNvSpPr txBox="1"/>
                              <wps:spPr>
                                <a:xfrm>
                                  <a:off x="3431540" y="408305"/>
                                  <a:ext cx="1301115" cy="248285"/>
                                </a:xfrm>
                                <a:prstGeom prst="rect">
                                  <a:avLst/>
                                </a:prstGeom>
                                <a:noFill/>
                                <a:ln>
                                  <a:noFill/>
                                </a:ln>
                              </wps:spPr>
                              <wps:txbx>
                                <w:txbxContent>
                                  <w:p>
                                    <w:pPr>
                                      <w:widowControl/>
                                      <w:jc w:val="left"/>
                                      <w:rPr>
                                        <w:szCs w:val="21"/>
                                      </w:rPr>
                                    </w:pPr>
                                    <w:r>
                                      <w:rPr>
                                        <w:rFonts w:hint="eastAsia" w:ascii="宋体" w:hAnsi="宋体" w:cs="宋体"/>
                                        <w:kern w:val="0"/>
                                        <w:szCs w:val="21"/>
                                        <w:lang w:bidi="ar"/>
                                      </w:rPr>
                                      <w:t>永春县污水处理厂</w:t>
                                    </w:r>
                                  </w:p>
                                </w:txbxContent>
                              </wps:txbx>
                              <wps:bodyPr upright="1"/>
                            </wps:wsp>
                            <wps:wsp>
                              <wps:cNvPr id="131" name="直接箭头连接符 129"/>
                              <wps:cNvCnPr>
                                <a:cxnSpLocks noChangeShapeType="1"/>
                              </wps:cNvCnPr>
                              <wps:spPr bwMode="auto">
                                <a:xfrm flipV="1">
                                  <a:off x="3054350" y="1313815"/>
                                  <a:ext cx="757555" cy="4445"/>
                                </a:xfrm>
                                <a:prstGeom prst="straightConnector1">
                                  <a:avLst/>
                                </a:prstGeom>
                                <a:noFill/>
                                <a:ln w="6350">
                                  <a:solidFill>
                                    <a:srgbClr val="000000">
                                      <a:lumMod val="100000"/>
                                      <a:lumOff val="0"/>
                                    </a:srgbClr>
                                  </a:solidFill>
                                  <a:miter lim="800000"/>
                                  <a:tailEnd type="triangle" w="med" len="med"/>
                                </a:ln>
                                <a:effectLst/>
                              </wps:spPr>
                              <wps:bodyPr/>
                            </wps:wsp>
                            <wps:wsp>
                              <wps:cNvPr id="132" name="文本框 130"/>
                              <wps:cNvSpPr txBox="1">
                                <a:spLocks noChangeArrowheads="1"/>
                              </wps:cNvSpPr>
                              <wps:spPr bwMode="auto">
                                <a:xfrm>
                                  <a:off x="1972310" y="1142365"/>
                                  <a:ext cx="323215" cy="162560"/>
                                </a:xfrm>
                                <a:prstGeom prst="rect">
                                  <a:avLst/>
                                </a:prstGeom>
                                <a:noFill/>
                                <a:ln>
                                  <a:noFill/>
                                </a:ln>
                                <a:effectLst/>
                              </wps:spPr>
                              <wps:txbx>
                                <w:txbxContent>
                                  <w:p>
                                    <w:pPr>
                                      <w:rPr>
                                        <w:szCs w:val="21"/>
                                      </w:rPr>
                                    </w:pPr>
                                    <w:r>
                                      <w:rPr>
                                        <w:rFonts w:hint="eastAsia"/>
                                        <w:szCs w:val="21"/>
                                      </w:rPr>
                                      <w:t>1.8</w:t>
                                    </w:r>
                                  </w:p>
                                </w:txbxContent>
                              </wps:txbx>
                              <wps:bodyPr rot="0" vert="horz" wrap="square" lIns="0" tIns="0" rIns="0" bIns="0" anchor="t" anchorCtr="0" upright="1">
                                <a:noAutofit/>
                              </wps:bodyPr>
                            </wps:wsp>
                            <wps:wsp>
                              <wps:cNvPr id="138" name="直接箭头连接符 40"/>
                              <wps:cNvCnPr>
                                <a:cxnSpLocks noChangeShapeType="1"/>
                              </wps:cNvCnPr>
                              <wps:spPr bwMode="auto">
                                <a:xfrm>
                                  <a:off x="617855" y="563880"/>
                                  <a:ext cx="523875" cy="0"/>
                                </a:xfrm>
                                <a:prstGeom prst="straightConnector1">
                                  <a:avLst/>
                                </a:prstGeom>
                                <a:noFill/>
                                <a:ln w="6350">
                                  <a:solidFill>
                                    <a:srgbClr val="000000">
                                      <a:lumMod val="100000"/>
                                      <a:lumOff val="0"/>
                                    </a:srgbClr>
                                  </a:solidFill>
                                  <a:miter lim="800000"/>
                                  <a:tailEnd type="triangle" w="med" len="med"/>
                                </a:ln>
                                <a:effectLst/>
                              </wps:spPr>
                              <wps:bodyPr/>
                            </wps:wsp>
                            <wps:wsp>
                              <wps:cNvPr id="139" name="矩形 56"/>
                              <wps:cNvSpPr>
                                <a:spLocks noChangeArrowheads="1"/>
                              </wps:cNvSpPr>
                              <wps:spPr bwMode="auto">
                                <a:xfrm>
                                  <a:off x="1136650" y="438785"/>
                                  <a:ext cx="954405" cy="290195"/>
                                </a:xfrm>
                                <a:prstGeom prst="rect">
                                  <a:avLst/>
                                </a:prstGeom>
                                <a:noFill/>
                                <a:ln w="12700">
                                  <a:solidFill>
                                    <a:srgbClr val="000000">
                                      <a:lumMod val="100000"/>
                                      <a:lumOff val="0"/>
                                    </a:srgbClr>
                                  </a:solidFill>
                                  <a:miter lim="800000"/>
                                </a:ln>
                                <a:effectLst/>
                              </wps:spPr>
                              <wps:txbx>
                                <w:txbxContent>
                                  <w:p>
                                    <w:pPr>
                                      <w:jc w:val="center"/>
                                      <w:rPr>
                                        <w:bCs/>
                                        <w:szCs w:val="21"/>
                                      </w:rPr>
                                    </w:pPr>
                                    <w:r>
                                      <w:rPr>
                                        <w:rFonts w:hint="eastAsia"/>
                                        <w:bCs/>
                                        <w:szCs w:val="21"/>
                                      </w:rPr>
                                      <w:t>冷却水补充水</w:t>
                                    </w:r>
                                  </w:p>
                                </w:txbxContent>
                              </wps:txbx>
                              <wps:bodyPr rot="0" vert="horz" wrap="square" lIns="0" tIns="45720" rIns="0" bIns="45720" anchor="ctr" anchorCtr="0" upright="1">
                                <a:noAutofit/>
                              </wps:bodyPr>
                            </wps:wsp>
                            <pic:pic xmlns:pic="http://schemas.openxmlformats.org/drawingml/2006/picture">
                              <pic:nvPicPr>
                                <pic:cNvPr id="140" name="图片 7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rot="6180000" flipH="1">
                                  <a:off x="1172210" y="197485"/>
                                  <a:ext cx="342900" cy="238125"/>
                                </a:xfrm>
                                <a:prstGeom prst="rect">
                                  <a:avLst/>
                                </a:prstGeom>
                                <a:noFill/>
                                <a:ln>
                                  <a:noFill/>
                                </a:ln>
                                <a:effectLst/>
                              </pic:spPr>
                            </pic:pic>
                            <wps:wsp>
                              <wps:cNvPr id="141" name="文本框 80"/>
                              <wps:cNvSpPr txBox="1">
                                <a:spLocks noChangeArrowheads="1"/>
                              </wps:cNvSpPr>
                              <wps:spPr bwMode="auto">
                                <a:xfrm>
                                  <a:off x="1444625" y="193675"/>
                                  <a:ext cx="603885" cy="245745"/>
                                </a:xfrm>
                                <a:prstGeom prst="rect">
                                  <a:avLst/>
                                </a:prstGeom>
                                <a:noFill/>
                                <a:ln>
                                  <a:noFill/>
                                </a:ln>
                                <a:effectLst/>
                              </wps:spPr>
                              <wps:txbx>
                                <w:txbxContent>
                                  <w:p>
                                    <w:pPr>
                                      <w:rPr>
                                        <w:bCs/>
                                        <w:szCs w:val="21"/>
                                      </w:rPr>
                                    </w:pPr>
                                    <w:r>
                                      <w:rPr>
                                        <w:rFonts w:hint="eastAsia"/>
                                        <w:sz w:val="18"/>
                                        <w:szCs w:val="18"/>
                                      </w:rPr>
                                      <w:t>损耗</w:t>
                                    </w:r>
                                    <w:r>
                                      <w:rPr>
                                        <w:bCs/>
                                        <w:szCs w:val="21"/>
                                      </w:rPr>
                                      <w:t>0.</w:t>
                                    </w:r>
                                    <w:r>
                                      <w:rPr>
                                        <w:rFonts w:hint="eastAsia"/>
                                        <w:bCs/>
                                        <w:szCs w:val="21"/>
                                      </w:rPr>
                                      <w:t>2</w:t>
                                    </w:r>
                                  </w:p>
                                  <w:p>
                                    <w:pPr>
                                      <w:pStyle w:val="18"/>
                                      <w:spacing w:before="0" w:beforeAutospacing="0" w:after="0" w:afterAutospacing="0" w:line="360" w:lineRule="auto"/>
                                      <w:ind w:firstLine="202"/>
                                      <w:jc w:val="both"/>
                                    </w:pPr>
                                  </w:p>
                                </w:txbxContent>
                              </wps:txbx>
                              <wps:bodyPr rot="0" vert="horz" wrap="square" lIns="0" tIns="45720" rIns="0" bIns="0" anchor="t" anchorCtr="0" upright="1">
                                <a:noAutofit/>
                              </wps:bodyPr>
                            </wps:wsp>
                            <wps:wsp>
                              <wps:cNvPr id="144" name="文本框 101"/>
                              <wps:cNvSpPr txBox="1">
                                <a:spLocks noChangeArrowheads="1"/>
                              </wps:cNvSpPr>
                              <wps:spPr bwMode="auto">
                                <a:xfrm>
                                  <a:off x="664845" y="389890"/>
                                  <a:ext cx="431800" cy="167005"/>
                                </a:xfrm>
                                <a:prstGeom prst="rect">
                                  <a:avLst/>
                                </a:prstGeom>
                                <a:noFill/>
                                <a:ln>
                                  <a:noFill/>
                                </a:ln>
                                <a:effectLst/>
                              </wps:spPr>
                              <wps:txbx>
                                <w:txbxContent>
                                  <w:p>
                                    <w:pPr>
                                      <w:rPr>
                                        <w:bCs/>
                                        <w:szCs w:val="21"/>
                                      </w:rPr>
                                    </w:pPr>
                                    <w:r>
                                      <w:rPr>
                                        <w:bCs/>
                                        <w:szCs w:val="21"/>
                                      </w:rPr>
                                      <w:t>0.</w:t>
                                    </w:r>
                                    <w:r>
                                      <w:rPr>
                                        <w:rFonts w:hint="eastAsia"/>
                                        <w:bCs/>
                                        <w:szCs w:val="21"/>
                                      </w:rPr>
                                      <w:t>2</w:t>
                                    </w:r>
                                  </w:p>
                                </w:txbxContent>
                              </wps:txbx>
                              <wps:bodyPr rot="0" vert="horz" wrap="square" lIns="36000" tIns="36000" rIns="36000" bIns="0" anchor="t" anchorCtr="0" upright="1">
                                <a:noAutofit/>
                              </wps:bodyPr>
                            </wps:wsp>
                            <wps:wsp>
                              <wps:cNvPr id="21" name="矩形 86"/>
                              <wps:cNvSpPr>
                                <a:spLocks noChangeArrowheads="1"/>
                              </wps:cNvSpPr>
                              <wps:spPr bwMode="auto">
                                <a:xfrm>
                                  <a:off x="3809365" y="1153160"/>
                                  <a:ext cx="589280" cy="318135"/>
                                </a:xfrm>
                                <a:prstGeom prst="rect">
                                  <a:avLst/>
                                </a:prstGeom>
                                <a:noFill/>
                                <a:ln w="12700">
                                  <a:solidFill>
                                    <a:srgbClr val="000000">
                                      <a:lumMod val="100000"/>
                                      <a:lumOff val="0"/>
                                    </a:srgbClr>
                                  </a:solidFill>
                                  <a:miter lim="800000"/>
                                </a:ln>
                                <a:effectLst/>
                              </wps:spPr>
                              <wps:txbx>
                                <w:txbxContent>
                                  <w:p>
                                    <w:pPr>
                                      <w:pStyle w:val="18"/>
                                      <w:spacing w:before="0" w:beforeAutospacing="0" w:after="0" w:afterAutospacing="0" w:line="360" w:lineRule="auto"/>
                                    </w:pPr>
                                    <w:r>
                                      <w:rPr>
                                        <w:rFonts w:hint="eastAsia" w:ascii="Times New Roman"/>
                                        <w:kern w:val="2"/>
                                        <w:sz w:val="21"/>
                                        <w:szCs w:val="21"/>
                                      </w:rPr>
                                      <w:t>化粪池</w:t>
                                    </w:r>
                                  </w:p>
                                </w:txbxContent>
                              </wps:txbx>
                              <wps:bodyPr rot="0" vert="horz" wrap="square" lIns="72000" tIns="45720" rIns="72000" bIns="45720" anchor="ctr" anchorCtr="0" upright="1">
                                <a:noAutofit/>
                              </wps:bodyPr>
                            </wps:wsp>
                            <wps:wsp>
                              <wps:cNvPr id="22" name="直接箭头连接符 91"/>
                              <wps:cNvCnPr>
                                <a:cxnSpLocks noChangeShapeType="1"/>
                              </wps:cNvCnPr>
                              <wps:spPr bwMode="auto">
                                <a:xfrm rot="16200000">
                                  <a:off x="3831590" y="889635"/>
                                  <a:ext cx="514350" cy="0"/>
                                </a:xfrm>
                                <a:prstGeom prst="straightConnector1">
                                  <a:avLst/>
                                </a:prstGeom>
                                <a:noFill/>
                                <a:ln w="6350">
                                  <a:solidFill>
                                    <a:srgbClr val="000000">
                                      <a:lumMod val="100000"/>
                                      <a:lumOff val="0"/>
                                    </a:srgbClr>
                                  </a:solidFill>
                                  <a:miter lim="800000"/>
                                  <a:tailEnd type="triangle" w="med" len="med"/>
                                </a:ln>
                                <a:effectLst/>
                              </wps:spPr>
                              <wps:bodyPr/>
                            </wps:wsp>
                            <wps:wsp>
                              <wps:cNvPr id="155" name="文本框 130"/>
                              <wps:cNvSpPr txBox="1">
                                <a:spLocks noChangeArrowheads="1"/>
                              </wps:cNvSpPr>
                              <wps:spPr bwMode="auto">
                                <a:xfrm>
                                  <a:off x="3259455" y="1157605"/>
                                  <a:ext cx="323215" cy="162560"/>
                                </a:xfrm>
                                <a:prstGeom prst="rect">
                                  <a:avLst/>
                                </a:prstGeom>
                                <a:noFill/>
                                <a:ln>
                                  <a:noFill/>
                                </a:ln>
                                <a:effectLst/>
                              </wps:spPr>
                              <wps:txbx>
                                <w:txbxContent>
                                  <w:p>
                                    <w:pPr>
                                      <w:rPr>
                                        <w:szCs w:val="21"/>
                                      </w:rPr>
                                    </w:pPr>
                                    <w:r>
                                      <w:rPr>
                                        <w:rFonts w:hint="eastAsia"/>
                                        <w:szCs w:val="21"/>
                                      </w:rPr>
                                      <w:t>1.8</w:t>
                                    </w:r>
                                  </w:p>
                                </w:txbxContent>
                              </wps:txbx>
                              <wps:bodyPr rot="0" vert="horz" wrap="square" lIns="0" tIns="0" rIns="0" bIns="0" anchor="t" anchorCtr="0" upright="1">
                                <a:noAutofit/>
                              </wps:bodyPr>
                            </wps:wsp>
                            <wps:wsp>
                              <wps:cNvPr id="26" name="肘形连接符 9"/>
                              <wps:cNvCnPr>
                                <a:stCxn id="139" idx="3"/>
                                <a:endCxn id="139" idx="2"/>
                              </wps:cNvCnPr>
                              <wps:spPr>
                                <a:xfrm flipH="1">
                                  <a:off x="1614170" y="584200"/>
                                  <a:ext cx="476885" cy="144780"/>
                                </a:xfrm>
                                <a:prstGeom prst="bentConnector4">
                                  <a:avLst>
                                    <a:gd name="adj1" fmla="val -153794"/>
                                    <a:gd name="adj2" fmla="val 211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文本框 80"/>
                              <wps:cNvSpPr txBox="1">
                                <a:spLocks noChangeArrowheads="1"/>
                              </wps:cNvSpPr>
                              <wps:spPr bwMode="auto">
                                <a:xfrm>
                                  <a:off x="2065655" y="662305"/>
                                  <a:ext cx="737235" cy="245745"/>
                                </a:xfrm>
                                <a:prstGeom prst="rect">
                                  <a:avLst/>
                                </a:prstGeom>
                                <a:noFill/>
                                <a:ln>
                                  <a:noFill/>
                                </a:ln>
                                <a:effectLst/>
                              </wps:spPr>
                              <wps:txbx>
                                <w:txbxContent>
                                  <w:p>
                                    <w:pPr>
                                      <w:pStyle w:val="18"/>
                                      <w:spacing w:before="0" w:beforeAutospacing="0" w:after="0" w:afterAutospacing="0" w:line="360" w:lineRule="auto"/>
                                      <w:jc w:val="both"/>
                                    </w:pPr>
                                    <w:r>
                                      <w:rPr>
                                        <w:rFonts w:hint="eastAsia" w:ascii="Times New Roman"/>
                                        <w:kern w:val="2"/>
                                        <w:sz w:val="18"/>
                                        <w:szCs w:val="18"/>
                                      </w:rPr>
                                      <w:t>循环水量100</w:t>
                                    </w:r>
                                  </w:p>
                                </w:txbxContent>
                              </wps:txbx>
                              <wps:bodyPr rot="0" vert="horz" wrap="square" lIns="0" tIns="45720" rIns="0" bIns="0" anchor="t" anchorCtr="0" upright="1">
                                <a:noAutofit/>
                              </wps:bodyPr>
                            </wps:wsp>
                            <wps:wsp>
                              <wps:cNvPr id="30" name="文本框 130"/>
                              <wps:cNvSpPr txBox="1">
                                <a:spLocks noChangeArrowheads="1"/>
                              </wps:cNvSpPr>
                              <wps:spPr bwMode="auto">
                                <a:xfrm>
                                  <a:off x="4097655" y="814705"/>
                                  <a:ext cx="323215" cy="162560"/>
                                </a:xfrm>
                                <a:prstGeom prst="rect">
                                  <a:avLst/>
                                </a:prstGeom>
                                <a:noFill/>
                                <a:ln>
                                  <a:noFill/>
                                </a:ln>
                                <a:effectLst/>
                              </wps:spPr>
                              <wps:txbx>
                                <w:txbxContent>
                                  <w:p>
                                    <w:pPr>
                                      <w:rPr>
                                        <w:szCs w:val="21"/>
                                      </w:rPr>
                                    </w:pPr>
                                    <w:r>
                                      <w:rPr>
                                        <w:rFonts w:hint="eastAsia"/>
                                        <w:szCs w:val="21"/>
                                      </w:rPr>
                                      <w:t>1.8</w:t>
                                    </w:r>
                                  </w:p>
                                </w:txbxContent>
                              </wps:txbx>
                              <wps:bodyPr rot="0" vert="horz" wrap="square" lIns="0" tIns="0" rIns="0" bIns="0" anchor="t" anchorCtr="0" upright="1">
                                <a:noAutofit/>
                              </wps:bodyPr>
                            </wps:wsp>
                          </wpc:wpc>
                        </a:graphicData>
                      </a:graphic>
                    </wp:inline>
                  </w:drawing>
                </mc:Choice>
                <mc:Fallback>
                  <w:pict>
                    <v:group id="_x0000_s1026" o:spid="_x0000_s1026" o:spt="203" style="height:140.7pt;width:380.1pt;" coordsize="4827270,1786890" editas="canvas" o:gfxdata="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">
                      <o:lock v:ext="edit" aspectratio="f"/>
                      <v:shape id="_x0000_s1026" o:spid="_x0000_s1026" style="position:absolute;left:0;top:0;height:1786890;width:4827270;" filled="f" stroked="f" coordsize="21600,21600" o:gfxdata="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">
                        <v:fill on="f" focussize="0,0"/>
                        <v:stroke on="f"/>
                        <v:imagedata o:title=""/>
                        <o:lock v:ext="edit" aspectratio="f"/>
                      </v:shape>
                      <v:rect id="矩形 83" o:spid="_x0000_s1026" o:spt="1" style="position:absolute;left:1209040;top:1165225;height:290195;width:720725;v-text-anchor:middle;" filled="f" stroked="t" coordsize="21600,21600" o:gfxdata="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jWTAPX&#10;AAAABQEAAA8AAAAAAAAAAQAgAAAAIgAAAGRycy9kb3ducmV2LnhtbFBLAQIUABQAAAAIAIdO4kDT&#10;xEfmWgIAAKYEAAAOAAAAAAAAAAEAIAAAACYBAABkcnMvZTJvRG9jLnhtbFBLBQYAAAAABgAGAFkB&#10;AADyBQAAAAA=&#10;">
                        <v:fill on="f" focussize="0,0"/>
                        <v:stroke weight="1pt" color="#000000" miterlimit="8" joinstyle="miter"/>
                        <v:imagedata o:title=""/>
                        <o:lock v:ext="edit" aspectratio="f"/>
                        <v:textbox inset="2mm,1.27mm,2mm,1.27mm">
                          <w:txbxContent>
                            <w:p>
                              <w:pPr>
                                <w:jc w:val="center"/>
                                <w:rPr>
                                  <w:bCs/>
                                  <w:szCs w:val="21"/>
                                </w:rPr>
                              </w:pPr>
                              <w:r>
                                <w:rPr>
                                  <w:rFonts w:hint="eastAsia"/>
                                  <w:bCs/>
                                  <w:szCs w:val="21"/>
                                </w:rPr>
                                <w:t>生活用水</w:t>
                              </w:r>
                            </w:p>
                          </w:txbxContent>
                        </v:textbox>
                      </v:rect>
                      <v:shape id="文本框 84" o:spid="_x0000_s1026" o:spt="202" type="#_x0000_t202" style="position:absolute;left:715645;top:1097280;height:210820;width:413385;" filled="f" stroked="f" coordsize="21600,21600" o:gfxdata="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5DLudcAAAAFAQAADwAAAAAAAAABACAAAAAiAAAAZHJzL2Rvd25yZXYueG1sUEsBAhQAFAAAAAgA&#10;h07iQNa6rrQmAgAAKAQAAA4AAAAAAAAAAQAgAAAAJgEAAGRycy9lMm9Eb2MueG1sUEsFBgAAAAAG&#10;AAYAWQEAAL4FAAAAAA==&#10;">
                        <v:fill on="f" focussize="0,0"/>
                        <v:stroke on="f"/>
                        <v:imagedata o:title=""/>
                        <o:lock v:ext="edit" aspectratio="f"/>
                        <v:textbox inset="1mm,1.27mm,0mm,0mm">
                          <w:txbxContent>
                            <w:p>
                              <w:pPr>
                                <w:rPr>
                                  <w:bCs/>
                                  <w:szCs w:val="21"/>
                                </w:rPr>
                              </w:pPr>
                              <w:r>
                                <w:rPr>
                                  <w:rFonts w:hint="eastAsia"/>
                                  <w:bCs/>
                                  <w:szCs w:val="21"/>
                                </w:rPr>
                                <w:t>2.25</w:t>
                              </w:r>
                            </w:p>
                          </w:txbxContent>
                        </v:textbox>
                      </v:shape>
                      <v:shape id="直接箭头连接符 85" o:spid="_x0000_s1026" o:spt="32" type="#_x0000_t32" style="position:absolute;left:1944370;top:1300480;height:2540;width:383540;" filled="f" stroked="t" coordsize="21600,21600" o:gfxdata="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T/DztQAAAAFAQAADwAAAAAAAAABACAAAAAiAAAAZHJzL2Rv&#10;d25yZXYueG1sUEsBAhQAFAAAAAgAh07iQAqmC0Y+AgAATgQAAA4AAAAAAAAAAQAgAAAAIwEAAGRy&#10;cy9lMm9Eb2MueG1sUEsFBgAAAAAGAAYAWQEAANMFAAAAAA==&#10;">
                        <v:fill on="f" focussize="0,0"/>
                        <v:stroke weight="0.5pt" color="#000000" miterlimit="8" joinstyle="miter" endarrow="block"/>
                        <v:imagedata o:title=""/>
                        <o:lock v:ext="edit" aspectratio="f"/>
                      </v:shape>
                      <v:rect id="矩形 86" o:spid="_x0000_s1026" o:spt="1" style="position:absolute;left:2327910;top:1155700;height:318135;width:720725;v-text-anchor:middle;" filled="f" stroked="t" coordsize="21600,21600" o:gfxdata="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jWTAPX&#10;AAAABQEAAA8AAAAAAAAAAQAgAAAAIgAAAGRycy9kb3ducmV2LnhtbFBLAQIUABQAAAAIAIdO4kD6&#10;QVfOWgIAAKYEAAAOAAAAAAAAAAEAIAAAACYBAABkcnMvZTJvRG9jLnhtbFBLBQYAAAAABgAGAFkB&#10;AADyBQAAAAA=&#10;">
                        <v:fill on="f" focussize="0,0"/>
                        <v:stroke weight="1pt" color="#000000" miterlimit="8" joinstyle="miter"/>
                        <v:imagedata o:title=""/>
                        <o:lock v:ext="edit" aspectratio="f"/>
                        <v:textbox inset="2mm,1.27mm,2mm,1.27mm">
                          <w:txbxContent>
                            <w:p>
                              <w:pPr>
                                <w:pStyle w:val="18"/>
                                <w:spacing w:before="0" w:beforeAutospacing="0" w:after="0" w:afterAutospacing="0" w:line="360" w:lineRule="auto"/>
                              </w:pPr>
                              <w:r>
                                <w:rPr>
                                  <w:rFonts w:hint="eastAsia" w:ascii="Times New Roman"/>
                                  <w:kern w:val="2"/>
                                  <w:sz w:val="21"/>
                                  <w:szCs w:val="21"/>
                                </w:rPr>
                                <w:t>生活污水</w:t>
                              </w:r>
                            </w:p>
                          </w:txbxContent>
                        </v:textbox>
                      </v:rect>
                      <v:shape id="文本框 88" o:spid="_x0000_s1026" o:spt="202" type="#_x0000_t202" style="position:absolute;left:95885;top:912495;height:193675;width:469265;" filled="f" stroked="f" coordsize="21600,21600" o:gfxdata="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ZNl41gAAAAUB&#10;AAAPAAAAAAAAAAEAIAAAACIAAABkcnMvZG93bnJldi54bWxQSwECFAAUAAAACACHTuJAn9ipGB0C&#10;AAAeBAAADgAAAAAAAAABACAAAAAlAQAAZHJzL2Uyb0RvYy54bWxQSwUGAAAAAAYABgBZAQAAtAUA&#10;AAAA&#10;">
                        <v:fill on="f" focussize="0,0"/>
                        <v:stroke on="f"/>
                        <v:imagedata o:title=""/>
                        <o:lock v:ext="edit" aspectratio="f"/>
                        <v:textbox inset="0mm,0mm,0mm,0mm">
                          <w:txbxContent>
                            <w:p>
                              <w:pPr>
                                <w:rPr>
                                  <w:szCs w:val="21"/>
                                </w:rPr>
                              </w:pPr>
                              <w:r>
                                <w:rPr>
                                  <w:rFonts w:hint="eastAsia"/>
                                  <w:szCs w:val="21"/>
                                </w:rPr>
                                <w:t>新鲜水</w:t>
                              </w:r>
                            </w:p>
                          </w:txbxContent>
                        </v:textbox>
                      </v:shape>
                      <v:shape id="图片 278" o:spid="_x0000_s1026" o:spt="75" type="#_x0000_t75" style="position:absolute;left:1273810;top:951230;height:237490;width:342265;" filled="f" o:preferrelative="t" stroked="f" coordsize="21600,21600" o:gfxdata="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">
                        <v:fill on="f" focussize="0,0"/>
                        <v:stroke on="f"/>
                        <v:imagedata r:id="rId13" o:title=""/>
                        <o:lock v:ext="edit" aspectratio="t"/>
                      </v:shape>
                      <v:shape id="文本框 90" o:spid="_x0000_s1026" o:spt="202" type="#_x0000_t202" style="position:absolute;left:1471930;top:865505;height:245745;width:850900;" filled="f" stroked="f" coordsize="21600,21600" o:gfxdata="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1QT&#10;7dgAAAAFAQAADwAAAAAAAAABACAAAAAiAAAAZHJzL2Rvd25yZXYueG1sUEsBAhQAFAAAAAgAh07i&#10;QKEo3ykiAgAAJAQAAA4AAAAAAAAAAQAgAAAAJwEAAGRycy9lMm9Eb2MueG1sUEsFBgAAAAAGAAYA&#10;WQEAALsFAAAAAA==&#10;">
                        <v:fill on="f" focussize="0,0"/>
                        <v:stroke on="f"/>
                        <v:imagedata o:title=""/>
                        <o:lock v:ext="edit" aspectratio="f"/>
                        <v:textbox inset="0mm,1.27mm,0mm,0mm">
                          <w:txbxContent>
                            <w:p>
                              <w:pPr>
                                <w:pStyle w:val="18"/>
                                <w:spacing w:before="0" w:beforeAutospacing="0" w:after="0" w:afterAutospacing="0" w:line="360" w:lineRule="auto"/>
                                <w:ind w:firstLine="202"/>
                                <w:jc w:val="both"/>
                              </w:pPr>
                              <w:r>
                                <w:rPr>
                                  <w:rFonts w:hint="eastAsia" w:ascii="Times New Roman"/>
                                  <w:kern w:val="2"/>
                                  <w:sz w:val="18"/>
                                  <w:szCs w:val="18"/>
                                </w:rPr>
                                <w:t>损耗</w:t>
                              </w:r>
                              <w:r>
                                <w:rPr>
                                  <w:rFonts w:hint="eastAsia" w:ascii="Times New Roman" w:hAnsi="Times New Roman"/>
                                  <w:kern w:val="2"/>
                                  <w:sz w:val="21"/>
                                  <w:szCs w:val="21"/>
                                </w:rPr>
                                <w:t>0.45</w:t>
                              </w:r>
                            </w:p>
                          </w:txbxContent>
                        </v:textbox>
                      </v:shape>
                      <v:shape id="直接箭头连接符 91" o:spid="_x0000_s1026" o:spt="32" type="#_x0000_t32" style="position:absolute;left:114300;top:925195;height:0;width:514350;" filled="f" stroked="t" coordsize="21600,21600" o:gfxdata="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P8PO1AAAAAUBAAAPAAAAAAAAAAEAIAAAACIAAABkcnMvZG93bnJl&#10;di54bWxQSwECFAAUAAAACACHTuJAymrkgToCAABJBAAADgAAAAAAAAABACAAAAAjAQAAZHJzL2Uy&#10;b0RvYy54bWxQSwUGAAAAAAYABgBZAQAAzwUAAAAA&#10;">
                        <v:fill on="f" focussize="0,0"/>
                        <v:stroke weight="0.5pt" color="#000000" miterlimit="8" joinstyle="miter" endarrow="block"/>
                        <v:imagedata o:title=""/>
                        <o:lock v:ext="edit" aspectratio="f"/>
                      </v:shape>
                      <v:shape id="肘形连接符 93" o:spid="_x0000_s1026" o:spt="33" type="#_x0000_t33" style="position:absolute;left:534670;top:636270;flip:y;height:591820;width:756920;rotation:-5898240f;" filled="f" stroked="t" coordsize="21600,21600" o:gfxdata="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lpK03VAAAABQEAAA8AAAAAAAAAAQAgAAAAIgAAAGRycy9kb3ducmV2Lnht&#10;bFBLAQIUABQAAAAIAIdO4kB9+NxMNQIAAEMEAAAOAAAAAAAAAAEAIAAAACQBAABkcnMvZTJvRG9j&#10;LnhtbFBLBQYAAAAABgAGAFkBAADLBQAAAAA=&#10;">
                        <v:fill on="f" focussize="0,0"/>
                        <v:stroke weight="1pt" color="#000000" joinstyle="round" endarrow="block"/>
                        <v:imagedata o:title=""/>
                        <o:lock v:ext="edit" aspectratio="f"/>
                      </v:shape>
                      <v:shape id="文本框 96" o:spid="_x0000_s1026" o:spt="202" type="#_x0000_t202" style="position:absolute;left:174625;top:696595;height:175895;width:431800;" filled="f" stroked="f" coordsize="21600,21600" o:gfxdata="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QknfNUA&#10;AAAFAQAADwAAAAAAAAABACAAAAAiAAAAZHJzL2Rvd25yZXYueG1sUEsBAhQAFAAAAAgAh07iQI1d&#10;kWUiAgAAKwQAAA4AAAAAAAAAAQAgAAAAJAEAAGRycy9lMm9Eb2MueG1sUEsFBgAAAAAGAAYAWQEA&#10;ALgFAAAAAA==&#10;">
                        <v:fill on="f" focussize="0,0"/>
                        <v:stroke on="f"/>
                        <v:imagedata o:title=""/>
                        <o:lock v:ext="edit" aspectratio="f"/>
                        <v:textbox inset="1mm,1mm,1mm,0mm">
                          <w:txbxContent>
                            <w:p>
                              <w:pPr>
                                <w:rPr>
                                  <w:bCs/>
                                  <w:szCs w:val="21"/>
                                </w:rPr>
                              </w:pPr>
                              <w:r>
                                <w:rPr>
                                  <w:rFonts w:hint="eastAsia"/>
                                  <w:bCs/>
                                  <w:szCs w:val="21"/>
                                </w:rPr>
                                <w:t>2.45</w:t>
                              </w:r>
                            </w:p>
                          </w:txbxContent>
                        </v:textbox>
                      </v:shape>
                      <v:shape id="文本框 98" o:spid="_x0000_s1026" o:spt="202" type="#_x0000_t202" style="position:absolute;left:3431540;top:408305;height:248285;width:1301115;" filled="f" stroked="f" coordsize="21600,21600" o:gfxdata="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2Zn+0wAAAAUBAAAPAAAAAAAAAAEAIAAAACIAAABkcnMvZG93bnJldi54bWxQSwECFAAUAAAA&#10;CACHTuJAnEBruroBAABcAwAADgAAAAAAAAABACAAAAAiAQAAZHJzL2Uyb0RvYy54bWxQSwUGAAAA&#10;AAYABgBZAQAATgUAAAAA&#10;">
                        <v:fill on="f" focussize="0,0"/>
                        <v:stroke on="f"/>
                        <v:imagedata o:title=""/>
                        <o:lock v:ext="edit" aspectratio="f"/>
                        <v:textbox>
                          <w:txbxContent>
                            <w:p>
                              <w:pPr>
                                <w:widowControl/>
                                <w:jc w:val="left"/>
                                <w:rPr>
                                  <w:szCs w:val="21"/>
                                </w:rPr>
                              </w:pPr>
                              <w:r>
                                <w:rPr>
                                  <w:rFonts w:hint="eastAsia" w:ascii="宋体" w:hAnsi="宋体" w:cs="宋体"/>
                                  <w:kern w:val="0"/>
                                  <w:szCs w:val="21"/>
                                  <w:lang w:bidi="ar"/>
                                </w:rPr>
                                <w:t>永春县污水处理厂</w:t>
                              </w:r>
                            </w:p>
                          </w:txbxContent>
                        </v:textbox>
                      </v:shape>
                      <v:shape id="直接箭头连接符 129" o:spid="_x0000_s1026" o:spt="32" type="#_x0000_t32" style="position:absolute;left:3054350;top:1313815;flip:y;height:4445;width:757555;" filled="f" stroked="t" coordsize="21600,21600" o:gfxdata="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2xrV1QAAAAUBAAAPAAAAAAAAAAEAIAAAACIA&#10;AABkcnMvZG93bnJldi54bWxQSwECFAAUAAAACACHTuJALPpdjUUCAABZBAAADgAAAAAAAAABACAA&#10;AAAkAQAAZHJzL2Uyb0RvYy54bWxQSwUGAAAAAAYABgBZAQAA2wUAAAAA&#10;">
                        <v:fill on="f" focussize="0,0"/>
                        <v:stroke weight="0.5pt" color="#000000" miterlimit="8" joinstyle="miter" endarrow="block"/>
                        <v:imagedata o:title=""/>
                        <o:lock v:ext="edit" aspectratio="f"/>
                      </v:shape>
                      <v:shape id="文本框 130" o:spid="_x0000_s1026" o:spt="202" type="#_x0000_t202" style="position:absolute;left:1972310;top:1142365;height:162560;width:323215;" filled="f" stroked="f" coordsize="21600,21600" o:gfxdata="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2TZeNYAAAAF&#10;AQAADwAAAAAAAAABACAAAAAiAAAAZHJzL2Rvd25yZXYueG1sUEsBAhQAFAAAAAgAh07iQDzeVSEe&#10;AgAAIgQAAA4AAAAAAAAAAQAgAAAAJQEAAGRycy9lMm9Eb2MueG1sUEsFBgAAAAAGAAYAWQEAALUF&#10;AAAAAA==&#10;">
                        <v:fill on="f" focussize="0,0"/>
                        <v:stroke on="f"/>
                        <v:imagedata o:title=""/>
                        <o:lock v:ext="edit" aspectratio="f"/>
                        <v:textbox inset="0mm,0mm,0mm,0mm">
                          <w:txbxContent>
                            <w:p>
                              <w:pPr>
                                <w:rPr>
                                  <w:szCs w:val="21"/>
                                </w:rPr>
                              </w:pPr>
                              <w:r>
                                <w:rPr>
                                  <w:rFonts w:hint="eastAsia"/>
                                  <w:szCs w:val="21"/>
                                </w:rPr>
                                <w:t>1.8</w:t>
                              </w:r>
                            </w:p>
                          </w:txbxContent>
                        </v:textbox>
                      </v:shape>
                      <v:shape id="直接箭头连接符 40" o:spid="_x0000_s1026" o:spt="32" type="#_x0000_t32" style="position:absolute;left:617855;top:563880;height:0;width:523875;" filled="f" stroked="t" coordsize="21600,21600" o:gfxdata="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k/w87UAAAABQEAAA8AAAAAAAAAAQAgAAAAIgAAAGRycy9kb3du&#10;cmV2LnhtbFBLAQIUABQAAAAIAIdO4kC8Wzv9PAIAAEkEAAAOAAAAAAAAAAEAIAAAACMBAABkcnMv&#10;ZTJvRG9jLnhtbFBLBQYAAAAABgAGAFkBAADRBQAAAAA=&#10;">
                        <v:fill on="f" focussize="0,0"/>
                        <v:stroke weight="0.5pt" color="#000000" miterlimit="8" joinstyle="miter" endarrow="block"/>
                        <v:imagedata o:title=""/>
                        <o:lock v:ext="edit" aspectratio="f"/>
                      </v:shape>
                      <v:rect id="矩形 56" o:spid="_x0000_s1026" o:spt="1" style="position:absolute;left:1136650;top:438785;height:290195;width:954405;v-text-anchor:middle;" filled="f" stroked="t" coordsize="21600,21600" o:gfxdata="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c1p&#10;1wAAAAUBAAAPAAAAAAAAAAEAIAAAACIAAABkcnMvZG93bnJldi54bWxQSwECFAAUAAAACACHTuJA&#10;kgc7KVsCAACdBAAADgAAAAAAAAABACAAAAAmAQAAZHJzL2Uyb0RvYy54bWxQSwUGAAAAAAYABgBZ&#10;AQAA8wUAAAAA&#10;">
                        <v:fill on="f" focussize="0,0"/>
                        <v:stroke weight="1pt" color="#000000" miterlimit="8" joinstyle="miter"/>
                        <v:imagedata o:title=""/>
                        <o:lock v:ext="edit" aspectratio="f"/>
                        <v:textbox inset="0mm,1.27mm,0mm,1.27mm">
                          <w:txbxContent>
                            <w:p>
                              <w:pPr>
                                <w:jc w:val="center"/>
                                <w:rPr>
                                  <w:bCs/>
                                  <w:szCs w:val="21"/>
                                </w:rPr>
                              </w:pPr>
                              <w:r>
                                <w:rPr>
                                  <w:rFonts w:hint="eastAsia"/>
                                  <w:bCs/>
                                  <w:szCs w:val="21"/>
                                </w:rPr>
                                <w:t>冷却水补充水</w:t>
                              </w:r>
                            </w:p>
                          </w:txbxContent>
                        </v:textbox>
                      </v:rect>
                      <v:shape id="图片 76" o:spid="_x0000_s1026" o:spt="75" type="#_x0000_t75" style="position:absolute;left:1172210;top:197485;flip:x;height:238125;width:342900;rotation:-6750208f;" filled="f" o:preferrelative="t" stroked="f" coordsize="21600,21600" o:gfxdata="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">
                        <v:fill on="f" focussize="0,0"/>
                        <v:stroke on="f"/>
                        <v:imagedata r:id="rId13" o:title=""/>
                        <o:lock v:ext="edit" aspectratio="t"/>
                      </v:shape>
                      <v:shape id="文本框 80" o:spid="_x0000_s1026" o:spt="202" type="#_x0000_t202" style="position:absolute;left:1444625;top:193675;height:245745;width:603885;" filled="f" stroked="f" coordsize="21600,21600" o:gfxdata="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1QT&#10;7dgAAAAFAQAADwAAAAAAAAABACAAAAAiAAAAZHJzL2Rvd25yZXYueG1sUEsBAhQAFAAAAAgAh07i&#10;QNBErZwiAgAAJAQAAA4AAAAAAAAAAQAgAAAAJwEAAGRycy9lMm9Eb2MueG1sUEsFBgAAAAAGAAYA&#10;WQEAALsFAAAAAA==&#10;">
                        <v:fill on="f" focussize="0,0"/>
                        <v:stroke on="f"/>
                        <v:imagedata o:title=""/>
                        <o:lock v:ext="edit" aspectratio="f"/>
                        <v:textbox inset="0mm,1.27mm,0mm,0mm">
                          <w:txbxContent>
                            <w:p>
                              <w:pPr>
                                <w:rPr>
                                  <w:bCs/>
                                  <w:szCs w:val="21"/>
                                </w:rPr>
                              </w:pPr>
                              <w:r>
                                <w:rPr>
                                  <w:rFonts w:hint="eastAsia"/>
                                  <w:sz w:val="18"/>
                                  <w:szCs w:val="18"/>
                                </w:rPr>
                                <w:t>损耗</w:t>
                              </w:r>
                              <w:r>
                                <w:rPr>
                                  <w:bCs/>
                                  <w:szCs w:val="21"/>
                                </w:rPr>
                                <w:t>0.</w:t>
                              </w:r>
                              <w:r>
                                <w:rPr>
                                  <w:rFonts w:hint="eastAsia"/>
                                  <w:bCs/>
                                  <w:szCs w:val="21"/>
                                </w:rPr>
                                <w:t>2</w:t>
                              </w:r>
                            </w:p>
                            <w:p>
                              <w:pPr>
                                <w:pStyle w:val="18"/>
                                <w:spacing w:before="0" w:beforeAutospacing="0" w:after="0" w:afterAutospacing="0" w:line="360" w:lineRule="auto"/>
                                <w:ind w:firstLine="202"/>
                                <w:jc w:val="both"/>
                              </w:pPr>
                            </w:p>
                          </w:txbxContent>
                        </v:textbox>
                      </v:shape>
                      <v:shape id="文本框 101" o:spid="_x0000_s1026" o:spt="202" type="#_x0000_t202" style="position:absolute;left:664845;top:389890;height:167005;width:431800;" filled="f" stroked="f" coordsize="21600,21600" o:gfxdata="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JJ3zV&#10;AAAABQEAAA8AAAAAAAAAAQAgAAAAIgAAAGRycy9kb3ducmV2LnhtbFBLAQIUABQAAAAIAIdO4kBu&#10;WCxFIwIAACwEAAAOAAAAAAAAAAEAIAAAACQBAABkcnMvZTJvRG9jLnhtbFBLBQYAAAAABgAGAFkB&#10;AAC5BQAAAAA=&#10;">
                        <v:fill on="f" focussize="0,0"/>
                        <v:stroke on="f"/>
                        <v:imagedata o:title=""/>
                        <o:lock v:ext="edit" aspectratio="f"/>
                        <v:textbox inset="1mm,1mm,1mm,0mm">
                          <w:txbxContent>
                            <w:p>
                              <w:pPr>
                                <w:rPr>
                                  <w:bCs/>
                                  <w:szCs w:val="21"/>
                                </w:rPr>
                              </w:pPr>
                              <w:r>
                                <w:rPr>
                                  <w:bCs/>
                                  <w:szCs w:val="21"/>
                                </w:rPr>
                                <w:t>0.</w:t>
                              </w:r>
                              <w:r>
                                <w:rPr>
                                  <w:rFonts w:hint="eastAsia"/>
                                  <w:bCs/>
                                  <w:szCs w:val="21"/>
                                </w:rPr>
                                <w:t>2</w:t>
                              </w:r>
                            </w:p>
                          </w:txbxContent>
                        </v:textbox>
                      </v:shape>
                      <v:rect id="矩形 86" o:spid="_x0000_s1026" o:spt="1" style="position:absolute;left:3809365;top:1153160;height:318135;width:589280;v-text-anchor:middle;" filled="f" stroked="t" coordsize="21600,21600" o:gfxdata="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1kwD&#10;1wAAAAUBAAAPAAAAAAAAAAEAIAAAACIAAABkcnMvZG93bnJldi54bWxQSwECFAAUAAAACACHTuJA&#10;lHYhgVsCAAClBAAADgAAAAAAAAABACAAAAAmAQAAZHJzL2Uyb0RvYy54bWxQSwUGAAAAAAYABgBZ&#10;AQAA8wUAAAAA&#10;">
                        <v:fill on="f" focussize="0,0"/>
                        <v:stroke weight="1pt" color="#000000" miterlimit="8" joinstyle="miter"/>
                        <v:imagedata o:title=""/>
                        <o:lock v:ext="edit" aspectratio="f"/>
                        <v:textbox inset="2mm,1.27mm,2mm,1.27mm">
                          <w:txbxContent>
                            <w:p>
                              <w:pPr>
                                <w:pStyle w:val="18"/>
                                <w:spacing w:before="0" w:beforeAutospacing="0" w:after="0" w:afterAutospacing="0" w:line="360" w:lineRule="auto"/>
                              </w:pPr>
                              <w:r>
                                <w:rPr>
                                  <w:rFonts w:hint="eastAsia" w:ascii="Times New Roman"/>
                                  <w:kern w:val="2"/>
                                  <w:sz w:val="21"/>
                                  <w:szCs w:val="21"/>
                                </w:rPr>
                                <w:t>化粪池</w:t>
                              </w:r>
                            </w:p>
                          </w:txbxContent>
                        </v:textbox>
                      </v:rect>
                      <v:shape id="直接箭头连接符 91" o:spid="_x0000_s1026" o:spt="32" type="#_x0000_t32" style="position:absolute;left:3831590;top:889635;height:0;width:514350;rotation:-5898240f;" filled="f" stroked="t" coordsize="21600,21600" o:gfxdata="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fENJLVAAAABQEAAA8AAAAAAAAAAQAgAAAAIgAA&#10;AGRycy9kb3ducmV2LnhtbFBLAQIUABQAAAAIAIdO4kAfCEorRAIAAFgEAAAOAAAAAAAAAAEAIAAA&#10;ACQBAABkcnMvZTJvRG9jLnhtbFBLBQYAAAAABgAGAFkBAADaBQAAAAA=&#10;">
                        <v:fill on="f" focussize="0,0"/>
                        <v:stroke weight="0.5pt" color="#000000" miterlimit="8" joinstyle="miter" endarrow="block"/>
                        <v:imagedata o:title=""/>
                        <o:lock v:ext="edit" aspectratio="f"/>
                      </v:shape>
                      <v:shape id="文本框 130" o:spid="_x0000_s1026" o:spt="202" type="#_x0000_t202" style="position:absolute;left:3259455;top:1157605;height:162560;width:323215;" filled="f" stroked="f" coordsize="21600,21600" o:gfxdata="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Nk2XjWAAAABQEA&#10;AA8AAAAAAAAAAQAgAAAAIgAAAGRycy9kb3ducmV2LnhtbFBLAQIUABQAAAAIAIdO4kC8tDlSHAIA&#10;ACIEAAAOAAAAAAAAAAEAIAAAACUBAABkcnMvZTJvRG9jLnhtbFBLBQYAAAAABgAGAFkBAACzBQAA&#10;AAA=&#10;">
                        <v:fill on="f" focussize="0,0"/>
                        <v:stroke on="f"/>
                        <v:imagedata o:title=""/>
                        <o:lock v:ext="edit" aspectratio="f"/>
                        <v:textbox inset="0mm,0mm,0mm,0mm">
                          <w:txbxContent>
                            <w:p>
                              <w:pPr>
                                <w:rPr>
                                  <w:szCs w:val="21"/>
                                </w:rPr>
                              </w:pPr>
                              <w:r>
                                <w:rPr>
                                  <w:rFonts w:hint="eastAsia"/>
                                  <w:szCs w:val="21"/>
                                </w:rPr>
                                <w:t>1.8</w:t>
                              </w:r>
                            </w:p>
                          </w:txbxContent>
                        </v:textbox>
                      </v:shape>
                      <v:shape id="肘形连接符 9" o:spid="_x0000_s1026" o:spt="35" type="#_x0000_t35" style="position:absolute;left:1614170;top:584200;flip:x;height:144780;width:476885;" filled="f" stroked="t" coordsize="21600,21600" o:gfxdata="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O9O2TVAAAABQEAAA8AAAAAAAAAAQAg&#10;AAAAIgAAAGRycy9kb3ducmV2LnhtbFBLAQIUABQAAAAIAIdO4kBBFma1SgIAAHIEAAAOAAAAAAAA&#10;AAEAIAAAACQBAABkcnMvZTJvRG9jLnhtbFBLBQYAAAAABgAGAFkBAADgBQAAAAA=&#10;" adj="-33220,45758">
                        <v:fill on="f" focussize="0,0"/>
                        <v:stroke color="#000000 [3213]" joinstyle="round" endarrow="block"/>
                        <v:imagedata o:title=""/>
                        <o:lock v:ext="edit" aspectratio="f"/>
                      </v:shape>
                      <v:shape id="文本框 80" o:spid="_x0000_s1026" o:spt="202" type="#_x0000_t202" style="position:absolute;left:2065655;top:662305;height:245745;width:737235;" filled="f" stroked="f" coordsize="21600,21600" o:gfxdata="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1QT&#10;7dgAAAAFAQAADwAAAAAAAAABACAAAAAiAAAAZHJzL2Rvd25yZXYueG1sUEsBAhQAFAAAAAgAh07i&#10;QBh0vkgiAgAAIwQAAA4AAAAAAAAAAQAgAAAAJwEAAGRycy9lMm9Eb2MueG1sUEsFBgAAAAAGAAYA&#10;WQEAALsFAAAAAA==&#10;">
                        <v:fill on="f" focussize="0,0"/>
                        <v:stroke on="f"/>
                        <v:imagedata o:title=""/>
                        <o:lock v:ext="edit" aspectratio="f"/>
                        <v:textbox inset="0mm,1.27mm,0mm,0mm">
                          <w:txbxContent>
                            <w:p>
                              <w:pPr>
                                <w:pStyle w:val="18"/>
                                <w:spacing w:before="0" w:beforeAutospacing="0" w:after="0" w:afterAutospacing="0" w:line="360" w:lineRule="auto"/>
                                <w:jc w:val="both"/>
                              </w:pPr>
                              <w:r>
                                <w:rPr>
                                  <w:rFonts w:hint="eastAsia" w:ascii="Times New Roman"/>
                                  <w:kern w:val="2"/>
                                  <w:sz w:val="18"/>
                                  <w:szCs w:val="18"/>
                                </w:rPr>
                                <w:t>循环水量100</w:t>
                              </w:r>
                            </w:p>
                          </w:txbxContent>
                        </v:textbox>
                      </v:shape>
                      <v:shape id="文本框 130" o:spid="_x0000_s1026" o:spt="202" type="#_x0000_t202" style="position:absolute;left:4097655;top:814705;height:162560;width:323215;" filled="f" stroked="f" coordsize="21600,21600" o:gfxdata="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ZNl41gAA&#10;AAUBAAAPAAAAAAAAAAEAIAAAACIAAABkcnMvZG93bnJldi54bWxQSwECFAAUAAAACACHTuJAPoOy&#10;SSACAAAgBAAADgAAAAAAAAABACAAAAAlAQAAZHJzL2Uyb0RvYy54bWxQSwUGAAAAAAYABgBZAQAA&#10;twUAAAAA&#10;">
                        <v:fill on="f" focussize="0,0"/>
                        <v:stroke on="f"/>
                        <v:imagedata o:title=""/>
                        <o:lock v:ext="edit" aspectratio="f"/>
                        <v:textbox inset="0mm,0mm,0mm,0mm">
                          <w:txbxContent>
                            <w:p>
                              <w:pPr>
                                <w:rPr>
                                  <w:szCs w:val="21"/>
                                </w:rPr>
                              </w:pPr>
                              <w:r>
                                <w:rPr>
                                  <w:rFonts w:hint="eastAsia"/>
                                  <w:szCs w:val="21"/>
                                </w:rPr>
                                <w:t>1.8</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color w:val="000000"/>
                <w:sz w:val="24"/>
                <w:szCs w:val="20"/>
              </w:rPr>
            </w:pPr>
            <w:r>
              <w:rPr>
                <w:rFonts w:hint="eastAsia" w:ascii="Times New Roman" w:hAnsi="Times New Roman"/>
                <w:b/>
                <w:color w:val="000000"/>
                <w:sz w:val="24"/>
                <w:szCs w:val="20"/>
              </w:rPr>
              <w:t>图</w:t>
            </w:r>
            <w:r>
              <w:rPr>
                <w:rFonts w:ascii="Times New Roman" w:hAnsi="Times New Roman"/>
                <w:b/>
                <w:color w:val="000000"/>
                <w:sz w:val="24"/>
                <w:szCs w:val="20"/>
              </w:rPr>
              <w:t xml:space="preserve">2-1 </w:t>
            </w:r>
            <w:r>
              <w:rPr>
                <w:rFonts w:hint="eastAsia" w:ascii="Times New Roman" w:hAnsi="Times New Roman"/>
                <w:b/>
                <w:color w:val="000000"/>
                <w:sz w:val="24"/>
                <w:szCs w:val="20"/>
              </w:rPr>
              <w:t>实际运行的水量平衡图（</w:t>
            </w:r>
            <w:r>
              <w:rPr>
                <w:rFonts w:ascii="Times New Roman" w:hAnsi="Times New Roman"/>
                <w:b/>
                <w:color w:val="000000"/>
                <w:sz w:val="24"/>
                <w:szCs w:val="20"/>
              </w:rPr>
              <w:t>t/</w:t>
            </w:r>
            <w:r>
              <w:rPr>
                <w:rFonts w:hint="eastAsia" w:ascii="Times New Roman" w:hAnsi="Times New Roman"/>
                <w:b/>
                <w:color w:val="000000"/>
                <w:sz w:val="24"/>
                <w:szCs w:val="20"/>
                <w:lang w:val="en-US" w:eastAsia="zh-CN"/>
              </w:rPr>
              <w:t>d</w:t>
            </w:r>
            <w:r>
              <w:rPr>
                <w:rFonts w:hint="eastAsia" w:ascii="Times New Roman" w:hAnsi="Times New Roman"/>
                <w:b/>
                <w:color w:val="000000"/>
                <w:sz w:val="24"/>
                <w:szCs w:val="20"/>
              </w:rPr>
              <w:t>）</w:t>
            </w:r>
          </w:p>
          <w:p>
            <w:pPr>
              <w:spacing w:line="360" w:lineRule="auto"/>
              <w:jc w:val="left"/>
              <w:rPr>
                <w:rFonts w:ascii="Times New Roman" w:hAnsi="Times New Roman"/>
                <w:b/>
                <w:color w:val="000000"/>
                <w:sz w:val="24"/>
                <w:szCs w:val="20"/>
              </w:rPr>
            </w:pPr>
            <w:r>
              <w:rPr>
                <w:rFonts w:hint="eastAsia" w:ascii="Times New Roman" w:hAnsi="Times New Roman"/>
                <w:b/>
                <w:color w:val="000000"/>
                <w:sz w:val="24"/>
                <w:szCs w:val="20"/>
              </w:rPr>
              <w:t>2.7主要工艺流程及产污环节</w:t>
            </w:r>
          </w:p>
          <w:p>
            <w:pPr>
              <w:spacing w:line="360" w:lineRule="auto"/>
              <w:ind w:firstLine="480" w:firstLineChars="200"/>
              <w:jc w:val="left"/>
              <w:rPr>
                <w:rFonts w:ascii="Times New Roman"/>
                <w:sz w:val="24"/>
                <w:szCs w:val="24"/>
              </w:rPr>
            </w:pPr>
            <w:r>
              <w:rPr>
                <w:rFonts w:ascii="Times New Roman"/>
                <w:sz w:val="24"/>
                <w:szCs w:val="24"/>
              </w:rPr>
              <w:t>项目</w:t>
            </w:r>
            <w:r>
              <w:rPr>
                <w:rFonts w:hint="eastAsia" w:ascii="Times New Roman"/>
                <w:sz w:val="24"/>
                <w:szCs w:val="24"/>
                <w:lang w:eastAsia="zh-CN"/>
              </w:rPr>
              <w:t>注塑品生产</w:t>
            </w:r>
            <w:r>
              <w:rPr>
                <w:rFonts w:ascii="Times New Roman"/>
                <w:sz w:val="24"/>
                <w:szCs w:val="24"/>
              </w:rPr>
              <w:t>工艺及产污环节见图</w:t>
            </w:r>
            <w:r>
              <w:rPr>
                <w:rFonts w:hint="eastAsia" w:ascii="Times New Roman" w:hAnsi="Times New Roman"/>
                <w:sz w:val="24"/>
                <w:szCs w:val="24"/>
              </w:rPr>
              <w:t>2</w:t>
            </w:r>
            <w:r>
              <w:rPr>
                <w:rFonts w:ascii="Times New Roman" w:hAnsi="Times New Roman"/>
                <w:sz w:val="24"/>
                <w:szCs w:val="24"/>
              </w:rPr>
              <w:t>-2</w:t>
            </w:r>
            <w:r>
              <w:rPr>
                <w:rFonts w:ascii="Times New Roman"/>
                <w:sz w:val="24"/>
                <w:szCs w:val="24"/>
              </w:rPr>
              <w:t>。</w:t>
            </w:r>
          </w:p>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color w:val="000000"/>
                <w:lang w:eastAsia="zh-CN"/>
              </w:rPr>
            </w:pPr>
            <w:r>
              <w:drawing>
                <wp:inline distT="0" distB="0" distL="114300" distR="114300">
                  <wp:extent cx="5370195" cy="2919730"/>
                  <wp:effectExtent l="0" t="0" r="1905" b="1397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4"/>
                          <a:stretch>
                            <a:fillRect/>
                          </a:stretch>
                        </pic:blipFill>
                        <pic:spPr>
                          <a:xfrm>
                            <a:off x="0" y="0"/>
                            <a:ext cx="5370195" cy="2919730"/>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b/>
                <w:sz w:val="24"/>
              </w:rPr>
            </w:pPr>
            <w:r>
              <w:rPr>
                <w:rFonts w:hint="eastAsia"/>
                <w:b/>
                <w:sz w:val="24"/>
              </w:rPr>
              <w:t>图2-2项目</w:t>
            </w:r>
            <w:r>
              <w:rPr>
                <w:rFonts w:hint="eastAsia"/>
                <w:b/>
                <w:sz w:val="24"/>
                <w:lang w:eastAsia="zh-CN"/>
              </w:rPr>
              <w:t>注塑品生产</w:t>
            </w:r>
            <w:r>
              <w:rPr>
                <w:rFonts w:hint="eastAsia"/>
                <w:b/>
                <w:sz w:val="24"/>
              </w:rPr>
              <w:t>工艺及产污环节图</w:t>
            </w:r>
          </w:p>
          <w:p>
            <w:pPr>
              <w:spacing w:line="360" w:lineRule="auto"/>
              <w:ind w:firstLine="482" w:firstLineChars="200"/>
              <w:jc w:val="left"/>
              <w:rPr>
                <w:rFonts w:ascii="Times New Roman" w:hAnsi="Times New Roman"/>
                <w:b/>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1</w:t>
            </w:r>
            <w:r>
              <w:rPr>
                <w:rFonts w:hint="eastAsia" w:ascii="Times New Roman" w:hAnsi="Times New Roman"/>
                <w:b/>
                <w:sz w:val="24"/>
                <w:szCs w:val="24"/>
                <w:lang w:eastAsia="zh-CN"/>
              </w:rPr>
              <w:t>）</w:t>
            </w:r>
            <w:r>
              <w:rPr>
                <w:rFonts w:hint="eastAsia" w:ascii="Times New Roman" w:hAnsi="Times New Roman"/>
                <w:b/>
                <w:sz w:val="24"/>
                <w:szCs w:val="24"/>
              </w:rPr>
              <w:t>工艺</w:t>
            </w:r>
            <w:r>
              <w:rPr>
                <w:rFonts w:hint="eastAsia" w:ascii="Times New Roman" w:hAnsi="Times New Roman"/>
                <w:b/>
                <w:sz w:val="24"/>
                <w:szCs w:val="24"/>
                <w:lang w:eastAsia="zh-CN"/>
              </w:rPr>
              <w:t>说明</w:t>
            </w:r>
          </w:p>
          <w:p>
            <w:pPr>
              <w:pStyle w:val="65"/>
              <w:ind w:left="0" w:leftChars="0" w:firstLine="480" w:firstLineChars="200"/>
              <w:rPr>
                <w:rFonts w:hint="default" w:ascii="Times New Roman" w:hAnsi="Times New Roman" w:cs="Times New Roman"/>
                <w:kern w:val="0"/>
                <w:sz w:val="24"/>
                <w:szCs w:val="24"/>
                <w:lang w:bidi="ar"/>
              </w:rPr>
            </w:pPr>
            <w:r>
              <w:rPr>
                <w:rFonts w:cs="Times New Roman"/>
                <w:kern w:val="0"/>
                <w:sz w:val="24"/>
                <w:szCs w:val="24"/>
                <w:lang w:bidi="ar"/>
              </w:rPr>
              <w:t>混料</w:t>
            </w:r>
            <w:r>
              <w:rPr>
                <w:rFonts w:hint="eastAsia" w:cs="Times New Roman"/>
                <w:kern w:val="0"/>
                <w:sz w:val="24"/>
                <w:szCs w:val="24"/>
                <w:lang w:bidi="ar"/>
              </w:rPr>
              <w:t>、烘干</w:t>
            </w:r>
            <w:r>
              <w:rPr>
                <w:rFonts w:cs="Times New Roman"/>
                <w:kern w:val="0"/>
                <w:sz w:val="24"/>
                <w:szCs w:val="24"/>
                <w:lang w:bidi="ar"/>
              </w:rPr>
              <w:t>：</w:t>
            </w:r>
            <w:r>
              <w:rPr>
                <w:rFonts w:hint="eastAsia" w:cs="Times New Roman"/>
                <w:kern w:val="0"/>
                <w:sz w:val="24"/>
                <w:szCs w:val="24"/>
                <w:lang w:bidi="ar"/>
              </w:rPr>
              <w:t>将</w:t>
            </w:r>
            <w:r>
              <w:rPr>
                <w:rFonts w:cs="Times New Roman"/>
                <w:kern w:val="0"/>
                <w:sz w:val="24"/>
                <w:szCs w:val="24"/>
                <w:lang w:bidi="ar"/>
              </w:rPr>
              <w:t>外</w:t>
            </w:r>
            <w:r>
              <w:rPr>
                <w:rFonts w:hint="default" w:ascii="Times New Roman" w:hAnsi="Times New Roman" w:cs="Times New Roman"/>
                <w:kern w:val="0"/>
                <w:sz w:val="24"/>
                <w:szCs w:val="24"/>
                <w:lang w:bidi="ar"/>
              </w:rPr>
              <w:t>购的PP颗粒、ABS颗粒、PBT颗粒按照配方成分比例要求称重、搭配后由吸料机投入拌料桶中进行搅拌，然后将搅拌后的物料放入烤箱中烘干，烘干热源为电加热，烘干大致温度为60℃，原辅材料均为固态颗粒状，投料搅拌过程中无粉尘产生。</w:t>
            </w:r>
          </w:p>
          <w:p>
            <w:pPr>
              <w:pStyle w:val="65"/>
              <w:ind w:left="0" w:leftChars="0" w:firstLine="480" w:firstLineChars="200"/>
              <w:rPr>
                <w:rFonts w:cs="Times New Roman"/>
                <w:kern w:val="0"/>
                <w:sz w:val="24"/>
                <w:szCs w:val="24"/>
                <w:lang w:bidi="ar"/>
              </w:rPr>
            </w:pPr>
            <w:r>
              <w:rPr>
                <w:rFonts w:cs="Times New Roman"/>
                <w:kern w:val="0"/>
                <w:sz w:val="24"/>
                <w:szCs w:val="24"/>
                <w:lang w:bidi="ar"/>
              </w:rPr>
              <w:t>注塑：</w:t>
            </w:r>
            <w:r>
              <w:rPr>
                <w:rFonts w:hint="eastAsia" w:cs="Times New Roman"/>
                <w:kern w:val="0"/>
                <w:sz w:val="24"/>
                <w:szCs w:val="24"/>
                <w:lang w:bidi="ar"/>
              </w:rPr>
              <w:t>烘干</w:t>
            </w:r>
            <w:r>
              <w:rPr>
                <w:rFonts w:cs="Times New Roman"/>
                <w:kern w:val="0"/>
                <w:sz w:val="24"/>
                <w:szCs w:val="24"/>
                <w:lang w:bidi="ar"/>
              </w:rPr>
              <w:t>后的</w:t>
            </w:r>
            <w:r>
              <w:rPr>
                <w:rFonts w:hint="eastAsia" w:cs="Times New Roman"/>
                <w:kern w:val="0"/>
                <w:sz w:val="24"/>
                <w:szCs w:val="24"/>
                <w:lang w:bidi="ar"/>
              </w:rPr>
              <w:t>物料</w:t>
            </w:r>
            <w:r>
              <w:rPr>
                <w:rFonts w:cs="Times New Roman"/>
                <w:kern w:val="0"/>
                <w:sz w:val="24"/>
                <w:szCs w:val="24"/>
                <w:lang w:bidi="ar"/>
              </w:rPr>
              <w:t>通过注塑机进行注塑，混合后的塑料原料注入注塑机，通过螺杆搅拌完全熔融的塑料材料，用高压射入模腔，经冷却固化后，得到塑料制品。注塑过程中产生的废气主要为塑料熔融过程中</w:t>
            </w:r>
            <w:r>
              <w:rPr>
                <w:rFonts w:hint="eastAsia" w:cs="Times New Roman"/>
                <w:kern w:val="0"/>
                <w:sz w:val="24"/>
                <w:szCs w:val="24"/>
                <w:lang w:bidi="ar"/>
              </w:rPr>
              <w:t>分解产生</w:t>
            </w:r>
            <w:r>
              <w:rPr>
                <w:rFonts w:cs="Times New Roman"/>
                <w:kern w:val="0"/>
                <w:sz w:val="24"/>
                <w:szCs w:val="24"/>
                <w:lang w:bidi="ar"/>
              </w:rPr>
              <w:t>的有机废气。</w:t>
            </w:r>
          </w:p>
          <w:p>
            <w:pPr>
              <w:pStyle w:val="65"/>
              <w:ind w:left="0" w:leftChars="0" w:firstLine="480" w:firstLineChars="200"/>
              <w:rPr>
                <w:rFonts w:cs="Times New Roman"/>
                <w:kern w:val="0"/>
                <w:sz w:val="24"/>
                <w:szCs w:val="24"/>
                <w:lang w:bidi="ar"/>
              </w:rPr>
            </w:pPr>
            <w:r>
              <w:rPr>
                <w:rFonts w:cs="Times New Roman"/>
                <w:kern w:val="0"/>
                <w:sz w:val="24"/>
                <w:szCs w:val="24"/>
                <w:lang w:bidi="ar"/>
              </w:rPr>
              <w:t>注塑过程使用冷却水冷却，</w:t>
            </w:r>
            <w:r>
              <w:rPr>
                <w:rFonts w:hint="eastAsia" w:cs="Times New Roman"/>
                <w:kern w:val="0"/>
                <w:sz w:val="24"/>
                <w:szCs w:val="24"/>
                <w:lang w:eastAsia="zh-CN" w:bidi="ar"/>
              </w:rPr>
              <w:t>冷却水</w:t>
            </w:r>
            <w:r>
              <w:rPr>
                <w:rFonts w:cs="Times New Roman"/>
                <w:kern w:val="0"/>
                <w:sz w:val="24"/>
                <w:szCs w:val="24"/>
                <w:lang w:bidi="ar"/>
              </w:rPr>
              <w:t>分两路，一路用于冷却</w:t>
            </w:r>
            <w:r>
              <w:rPr>
                <w:rFonts w:hint="eastAsia" w:cs="Times New Roman"/>
                <w:kern w:val="0"/>
                <w:sz w:val="24"/>
                <w:szCs w:val="24"/>
                <w:lang w:bidi="ar"/>
              </w:rPr>
              <w:t>铁架部件</w:t>
            </w:r>
            <w:r>
              <w:rPr>
                <w:rFonts w:cs="Times New Roman"/>
                <w:kern w:val="0"/>
                <w:sz w:val="24"/>
                <w:szCs w:val="24"/>
                <w:lang w:bidi="ar"/>
              </w:rPr>
              <w:t>，需要冷却的位置为料管下料口附近，防止</w:t>
            </w:r>
            <w:r>
              <w:rPr>
                <w:rFonts w:hint="eastAsia" w:cs="Times New Roman"/>
                <w:kern w:val="0"/>
                <w:sz w:val="24"/>
                <w:szCs w:val="24"/>
                <w:lang w:bidi="ar"/>
              </w:rPr>
              <w:t>铁架部件</w:t>
            </w:r>
            <w:r>
              <w:rPr>
                <w:rFonts w:cs="Times New Roman"/>
                <w:kern w:val="0"/>
                <w:sz w:val="24"/>
                <w:szCs w:val="24"/>
                <w:lang w:bidi="ar"/>
              </w:rPr>
              <w:t>温度过高致使原料在下料口熔化，导致原料不能正常下料；一路用于冷却油温，注塑机冷却系统主要是用来冷却油温，油温过高会引起注塑机多种故障出现，所以采用冷却水管道对机器内油温加以控制。冷却水均通过管道间接冷却设备，</w:t>
            </w:r>
            <w:r>
              <w:rPr>
                <w:rFonts w:hint="eastAsia" w:cs="Times New Roman"/>
                <w:kern w:val="0"/>
                <w:sz w:val="24"/>
                <w:szCs w:val="24"/>
                <w:lang w:bidi="ar"/>
              </w:rPr>
              <w:t>冷却水</w:t>
            </w:r>
            <w:r>
              <w:rPr>
                <w:rFonts w:cs="Times New Roman"/>
                <w:kern w:val="0"/>
                <w:sz w:val="24"/>
                <w:szCs w:val="24"/>
                <w:lang w:bidi="ar"/>
              </w:rPr>
              <w:t>循环使用不外排。</w:t>
            </w:r>
          </w:p>
          <w:p>
            <w:pPr>
              <w:pStyle w:val="65"/>
              <w:ind w:left="0" w:leftChars="0" w:firstLine="480" w:firstLineChars="200"/>
              <w:rPr>
                <w:rFonts w:cs="Times New Roman"/>
                <w:kern w:val="0"/>
                <w:sz w:val="24"/>
                <w:szCs w:val="24"/>
                <w:lang w:bidi="ar"/>
              </w:rPr>
            </w:pPr>
            <w:r>
              <w:rPr>
                <w:rFonts w:hint="eastAsia" w:cs="Times New Roman"/>
                <w:kern w:val="0"/>
                <w:sz w:val="24"/>
                <w:szCs w:val="24"/>
                <w:lang w:bidi="ar"/>
              </w:rPr>
              <w:t>检验：注塑成型后进行检验，不合格的半成品将返回破碎机中进行破碎，破碎后的物料再回用于生产。破碎过程中会产生粉尘。</w:t>
            </w:r>
          </w:p>
          <w:p>
            <w:pPr>
              <w:pStyle w:val="65"/>
              <w:ind w:left="0" w:leftChars="0" w:firstLine="480" w:firstLineChars="200"/>
              <w:rPr>
                <w:rFonts w:hint="default" w:ascii="Times New Roman" w:hAnsi="Times New Roman" w:cs="Times New Roman"/>
                <w:kern w:val="0"/>
                <w:sz w:val="24"/>
                <w:szCs w:val="24"/>
                <w:lang w:val="en-US" w:eastAsia="zh-CN" w:bidi="ar"/>
              </w:rPr>
            </w:pPr>
            <w:r>
              <w:rPr>
                <w:rFonts w:hint="eastAsia" w:cs="Times New Roman"/>
                <w:kern w:val="0"/>
                <w:sz w:val="24"/>
                <w:szCs w:val="24"/>
                <w:lang w:bidi="ar"/>
              </w:rPr>
              <w:t>机加工</w:t>
            </w:r>
            <w:r>
              <w:rPr>
                <w:rFonts w:cs="Times New Roman"/>
                <w:kern w:val="0"/>
                <w:sz w:val="24"/>
                <w:szCs w:val="24"/>
                <w:lang w:bidi="ar"/>
              </w:rPr>
              <w:t>：</w:t>
            </w:r>
            <w:r>
              <w:rPr>
                <w:rFonts w:hint="eastAsia" w:cs="Times New Roman"/>
                <w:kern w:val="0"/>
                <w:sz w:val="24"/>
                <w:szCs w:val="24"/>
                <w:lang w:bidi="ar"/>
              </w:rPr>
              <w:t>将外购的钢材通过</w:t>
            </w:r>
            <w:r>
              <w:rPr>
                <w:rFonts w:hint="eastAsia" w:cs="Times New Roman"/>
                <w:kern w:val="0"/>
                <w:sz w:val="24"/>
                <w:szCs w:val="24"/>
                <w:lang w:eastAsia="zh-CN" w:bidi="ar"/>
              </w:rPr>
              <w:t>铣床、磨床、激光焊等机加工设备进行</w:t>
            </w:r>
            <w:r>
              <w:rPr>
                <w:rFonts w:hint="eastAsia" w:cs="Times New Roman"/>
                <w:kern w:val="0"/>
                <w:sz w:val="24"/>
                <w:szCs w:val="24"/>
                <w:lang w:bidi="ar"/>
              </w:rPr>
              <w:t>剪切、焊接、</w:t>
            </w:r>
            <w:r>
              <w:rPr>
                <w:rFonts w:cs="Times New Roman"/>
                <w:kern w:val="0"/>
                <w:sz w:val="24"/>
                <w:szCs w:val="24"/>
                <w:lang w:bidi="ar"/>
              </w:rPr>
              <w:t>磨边、钻孔</w:t>
            </w:r>
            <w:r>
              <w:rPr>
                <w:rFonts w:hint="eastAsia" w:cs="Times New Roman"/>
                <w:kern w:val="0"/>
                <w:sz w:val="24"/>
                <w:szCs w:val="24"/>
                <w:lang w:bidi="ar"/>
              </w:rPr>
              <w:t>等机加工工序制成铁架部件</w:t>
            </w:r>
            <w:r>
              <w:rPr>
                <w:rFonts w:hint="eastAsia" w:cs="Times New Roman"/>
                <w:kern w:val="0"/>
                <w:sz w:val="24"/>
                <w:szCs w:val="24"/>
                <w:lang w:eastAsia="zh-CN" w:bidi="ar"/>
              </w:rPr>
              <w:t>，过程会产生少量打磨粉尘、焊接烟尘以及金属边角料</w:t>
            </w:r>
            <w:r>
              <w:rPr>
                <w:rFonts w:cs="Times New Roman"/>
                <w:kern w:val="0"/>
                <w:sz w:val="24"/>
                <w:szCs w:val="24"/>
                <w:lang w:bidi="ar"/>
              </w:rPr>
              <w:t>。</w:t>
            </w:r>
          </w:p>
          <w:p>
            <w:pPr>
              <w:pStyle w:val="65"/>
              <w:ind w:left="0" w:leftChars="0" w:firstLine="480" w:firstLineChars="200"/>
              <w:rPr>
                <w:rFonts w:cs="Times New Roman"/>
                <w:kern w:val="0"/>
                <w:sz w:val="24"/>
                <w:szCs w:val="24"/>
                <w:lang w:bidi="ar"/>
              </w:rPr>
            </w:pPr>
            <w:r>
              <w:rPr>
                <w:rFonts w:hint="eastAsia" w:cs="Times New Roman"/>
                <w:kern w:val="0"/>
                <w:sz w:val="24"/>
                <w:szCs w:val="24"/>
                <w:lang w:bidi="ar"/>
              </w:rPr>
              <w:t>装配：然后将铁架部件和注塑成型的半成品进行装配、包装，即为成品。</w:t>
            </w:r>
          </w:p>
          <w:p>
            <w:pPr>
              <w:spacing w:line="360" w:lineRule="auto"/>
              <w:ind w:firstLine="482" w:firstLineChars="200"/>
              <w:jc w:val="left"/>
              <w:rPr>
                <w:rFonts w:hint="eastAsia" w:ascii="Times New Roman" w:hAnsi="宋体" w:eastAsia="宋体"/>
                <w:b/>
                <w:bCs/>
                <w:color w:val="000000"/>
                <w:sz w:val="24"/>
                <w:szCs w:val="24"/>
                <w:lang w:eastAsia="zh-CN"/>
              </w:rPr>
            </w:pPr>
            <w:r>
              <w:rPr>
                <w:rFonts w:hint="eastAsia" w:ascii="Times New Roman" w:hAnsi="宋体"/>
                <w:b/>
                <w:bCs/>
                <w:color w:val="000000"/>
                <w:sz w:val="24"/>
                <w:szCs w:val="24"/>
                <w:lang w:eastAsia="zh-CN"/>
              </w:rPr>
              <w:t>（</w:t>
            </w:r>
            <w:r>
              <w:rPr>
                <w:rFonts w:hint="eastAsia" w:ascii="Times New Roman" w:hAnsi="宋体"/>
                <w:b/>
                <w:bCs/>
                <w:color w:val="000000"/>
                <w:sz w:val="24"/>
                <w:szCs w:val="24"/>
                <w:lang w:val="en-US" w:eastAsia="zh-CN"/>
              </w:rPr>
              <w:t>2</w:t>
            </w:r>
            <w:r>
              <w:rPr>
                <w:rFonts w:hint="eastAsia" w:ascii="Times New Roman" w:hAnsi="宋体"/>
                <w:b/>
                <w:bCs/>
                <w:color w:val="000000"/>
                <w:sz w:val="24"/>
                <w:szCs w:val="24"/>
                <w:lang w:eastAsia="zh-CN"/>
              </w:rPr>
              <w:t>）</w:t>
            </w:r>
            <w:r>
              <w:rPr>
                <w:rFonts w:hint="eastAsia" w:ascii="Times New Roman" w:hAnsi="宋体"/>
                <w:b/>
                <w:bCs/>
                <w:color w:val="000000"/>
                <w:sz w:val="24"/>
                <w:szCs w:val="24"/>
              </w:rPr>
              <w:t>产污环节</w:t>
            </w:r>
          </w:p>
          <w:p>
            <w:pPr>
              <w:pStyle w:val="46"/>
              <w:ind w:firstLine="480"/>
            </w:pPr>
            <w:r>
              <w:rPr>
                <w:rFonts w:hint="eastAsia"/>
              </w:rPr>
              <w:t>废水：项目冷却水循环使用，不外排，外排废水仅职工生活污水。</w:t>
            </w:r>
          </w:p>
          <w:p>
            <w:pPr>
              <w:pStyle w:val="46"/>
              <w:ind w:firstLine="480"/>
              <w:rPr>
                <w:rFonts w:hint="eastAsia" w:eastAsia="宋体"/>
                <w:lang w:eastAsia="zh-CN"/>
              </w:rPr>
            </w:pPr>
            <w:r>
              <w:rPr>
                <w:rFonts w:hint="eastAsia"/>
              </w:rPr>
              <w:t>废气：项目废气包括注塑成型工序</w:t>
            </w:r>
            <w:r>
              <w:rPr>
                <w:rFonts w:hint="eastAsia"/>
                <w:color w:val="000000"/>
                <w:kern w:val="0"/>
                <w:szCs w:val="21"/>
              </w:rPr>
              <w:t>产生的有机废气</w:t>
            </w:r>
            <w:r>
              <w:rPr>
                <w:rFonts w:hint="eastAsia"/>
                <w:color w:val="000000"/>
                <w:kern w:val="0"/>
                <w:szCs w:val="21"/>
                <w:lang w:eastAsia="zh-CN"/>
              </w:rPr>
              <w:t>以及恶臭、</w:t>
            </w:r>
            <w:r>
              <w:rPr>
                <w:rFonts w:hint="eastAsia"/>
              </w:rPr>
              <w:t>破碎工序产生的粉尘</w:t>
            </w:r>
            <w:r>
              <w:rPr>
                <w:rFonts w:hint="eastAsia"/>
                <w:lang w:eastAsia="zh-CN"/>
              </w:rPr>
              <w:t>、打磨产生的打磨粉尘、焊接产生的焊接烟尘。</w:t>
            </w:r>
          </w:p>
          <w:p>
            <w:pPr>
              <w:pStyle w:val="46"/>
              <w:ind w:firstLine="480"/>
            </w:pPr>
            <w:r>
              <w:rPr>
                <w:rFonts w:hint="eastAsia"/>
              </w:rPr>
              <w:t>噪声：</w:t>
            </w:r>
            <w:r>
              <w:rPr>
                <w:szCs w:val="24"/>
              </w:rPr>
              <w:t>生产过程中设备运作产生噪声</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b/>
                <w:color w:val="000000"/>
                <w:sz w:val="24"/>
                <w:szCs w:val="24"/>
                <w:lang w:eastAsia="zh-CN"/>
              </w:rPr>
            </w:pPr>
            <w:r>
              <w:rPr>
                <w:rFonts w:hint="eastAsia" w:ascii="Times New Roman" w:hAnsi="Times New Roman" w:eastAsia="宋体" w:cs="Times New Roman"/>
                <w:kern w:val="2"/>
                <w:sz w:val="24"/>
                <w:szCs w:val="32"/>
                <w:lang w:val="en-US" w:eastAsia="zh-CN" w:bidi="ar-SA"/>
              </w:rPr>
              <w:t>固废：项目固体废物包括机加工产生的金属边角料、废气处理设施定期更换活性炭产生的废活性炭以及职工生活垃圾。</w:t>
            </w:r>
          </w:p>
          <w:p>
            <w:pPr>
              <w:pStyle w:val="20"/>
              <w:ind w:firstLine="0" w:firstLineChars="0"/>
              <w:rPr>
                <w:color w:val="000000"/>
                <w:sz w:val="24"/>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表三</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54" w:hRule="atLeast"/>
        </w:trPr>
        <w:tc>
          <w:tcPr>
            <w:tcW w:w="9458" w:type="dxa"/>
          </w:tcPr>
          <w:p>
            <w:pPr>
              <w:spacing w:line="360" w:lineRule="auto"/>
              <w:jc w:val="left"/>
              <w:rPr>
                <w:rFonts w:ascii="Times New Roman" w:hAnsi="Times New Roman"/>
                <w:b/>
                <w:bCs/>
                <w:sz w:val="24"/>
              </w:rPr>
            </w:pPr>
            <w:r>
              <w:rPr>
                <w:rFonts w:hint="eastAsia" w:ascii="Times New Roman" w:hAnsi="Times New Roman"/>
                <w:b/>
                <w:bCs/>
                <w:sz w:val="28"/>
                <w:szCs w:val="28"/>
              </w:rPr>
              <w:t>主要污染源、污染物处理和排放流程</w:t>
            </w:r>
          </w:p>
          <w:p>
            <w:pPr>
              <w:spacing w:line="360" w:lineRule="auto"/>
              <w:ind w:firstLine="480" w:firstLineChars="200"/>
              <w:rPr>
                <w:rFonts w:ascii="Times New Roman" w:hAnsi="Times New Roman"/>
                <w:sz w:val="24"/>
              </w:rPr>
            </w:pPr>
            <w:r>
              <w:rPr>
                <w:rFonts w:hint="eastAsia" w:ascii="Times New Roman" w:hAnsi="Times New Roman"/>
                <w:sz w:val="24"/>
              </w:rPr>
              <w:t>从现场勘查可知，项目投入运营后主要污染物包括：废水、废气、噪声和固废。</w:t>
            </w:r>
          </w:p>
          <w:p>
            <w:pPr>
              <w:spacing w:line="360" w:lineRule="auto"/>
              <w:rPr>
                <w:rFonts w:ascii="Times New Roman" w:hAnsi="Times New Roman"/>
                <w:b/>
                <w:bCs/>
                <w:sz w:val="24"/>
              </w:rPr>
            </w:pPr>
            <w:r>
              <w:rPr>
                <w:rFonts w:hint="eastAsia" w:ascii="Times New Roman" w:hAnsi="Times New Roman"/>
                <w:b/>
                <w:bCs/>
                <w:sz w:val="24"/>
              </w:rPr>
              <w:t>3.1废水</w:t>
            </w:r>
          </w:p>
          <w:p>
            <w:pPr>
              <w:spacing w:line="360" w:lineRule="auto"/>
              <w:ind w:firstLine="480" w:firstLineChars="200"/>
              <w:rPr>
                <w:rFonts w:hint="eastAsia" w:ascii="Times New Roman" w:hAnsi="Times New Roman"/>
                <w:kern w:val="0"/>
                <w:sz w:val="24"/>
                <w:lang w:val="en-US" w:eastAsia="zh-CN"/>
              </w:rPr>
            </w:pPr>
            <w:r>
              <w:rPr>
                <w:rFonts w:ascii="Times New Roman" w:hAnsi="Times New Roman" w:eastAsia="宋体" w:cs="Times New Roman"/>
                <w:spacing w:val="0"/>
                <w:position w:val="0"/>
                <w:sz w:val="24"/>
                <w:szCs w:val="22"/>
                <w:lang w:val="en-US" w:eastAsia="zh-CN" w:bidi="ar-SA"/>
              </w:rPr>
              <w:t>项目运营过程中</w:t>
            </w:r>
            <w:r>
              <w:rPr>
                <w:rFonts w:hint="eastAsia" w:ascii="Times New Roman" w:hAnsi="Times New Roman" w:eastAsia="宋体" w:cs="Times New Roman"/>
                <w:spacing w:val="0"/>
                <w:position w:val="0"/>
                <w:sz w:val="24"/>
                <w:szCs w:val="22"/>
                <w:lang w:val="en-US" w:eastAsia="zh-CN" w:bidi="ar-SA"/>
              </w:rPr>
              <w:t>产生的废水</w:t>
            </w:r>
            <w:r>
              <w:rPr>
                <w:rFonts w:ascii="Times New Roman" w:hAnsi="Times New Roman" w:eastAsia="宋体" w:cs="Times New Roman"/>
                <w:spacing w:val="0"/>
                <w:position w:val="0"/>
                <w:sz w:val="24"/>
                <w:szCs w:val="22"/>
                <w:lang w:val="en-US" w:eastAsia="zh-CN" w:bidi="ar-SA"/>
              </w:rPr>
              <w:t>主要为</w:t>
            </w:r>
            <w:r>
              <w:rPr>
                <w:rFonts w:hint="eastAsia" w:ascii="Times New Roman" w:hAnsi="Times New Roman" w:cs="Times New Roman"/>
                <w:spacing w:val="0"/>
                <w:position w:val="0"/>
                <w:sz w:val="24"/>
                <w:szCs w:val="22"/>
                <w:lang w:val="en-US" w:eastAsia="zh-CN" w:bidi="ar-SA"/>
              </w:rPr>
              <w:t>冷却塔冷却水</w:t>
            </w:r>
            <w:r>
              <w:rPr>
                <w:rFonts w:hint="eastAsia" w:ascii="Times New Roman" w:hAnsi="Times New Roman" w:eastAsia="宋体" w:cs="Times New Roman"/>
                <w:spacing w:val="0"/>
                <w:position w:val="0"/>
                <w:sz w:val="24"/>
                <w:szCs w:val="22"/>
                <w:lang w:val="en-US" w:eastAsia="zh-CN" w:bidi="ar-SA"/>
              </w:rPr>
              <w:t>以及职工</w:t>
            </w:r>
            <w:r>
              <w:rPr>
                <w:rFonts w:ascii="Times New Roman" w:hAnsi="Times New Roman" w:eastAsia="宋体" w:cs="Times New Roman"/>
                <w:spacing w:val="0"/>
                <w:position w:val="0"/>
                <w:sz w:val="24"/>
                <w:szCs w:val="22"/>
                <w:lang w:val="en-US" w:eastAsia="zh-CN" w:bidi="ar-SA"/>
              </w:rPr>
              <w:t>生活</w:t>
            </w:r>
            <w:r>
              <w:rPr>
                <w:rFonts w:hint="eastAsia" w:ascii="Times New Roman" w:hAnsi="Times New Roman" w:eastAsia="宋体" w:cs="Times New Roman"/>
                <w:spacing w:val="0"/>
                <w:position w:val="0"/>
                <w:sz w:val="24"/>
                <w:szCs w:val="22"/>
                <w:lang w:val="en-US" w:eastAsia="zh-CN" w:bidi="ar-SA"/>
              </w:rPr>
              <w:t>污水。冷却水循环使用，不外排；项目</w:t>
            </w:r>
            <w:r>
              <w:rPr>
                <w:rFonts w:ascii="Times New Roman" w:hAnsi="Times New Roman" w:eastAsia="宋体" w:cs="Times New Roman"/>
                <w:spacing w:val="0"/>
                <w:position w:val="0"/>
                <w:sz w:val="24"/>
                <w:szCs w:val="22"/>
                <w:lang w:val="en-US" w:eastAsia="zh-CN" w:bidi="ar-SA"/>
              </w:rPr>
              <w:t>外排废水</w:t>
            </w:r>
            <w:r>
              <w:rPr>
                <w:rFonts w:hint="eastAsia" w:ascii="Times New Roman" w:hAnsi="Times New Roman" w:eastAsia="宋体" w:cs="Times New Roman"/>
                <w:spacing w:val="0"/>
                <w:position w:val="0"/>
                <w:sz w:val="24"/>
                <w:szCs w:val="22"/>
                <w:lang w:val="en-US" w:eastAsia="zh-CN" w:bidi="ar-SA"/>
              </w:rPr>
              <w:t>仅</w:t>
            </w:r>
            <w:r>
              <w:rPr>
                <w:rFonts w:ascii="Times New Roman" w:hAnsi="Times New Roman" w:eastAsia="宋体" w:cs="Times New Roman"/>
                <w:spacing w:val="0"/>
                <w:position w:val="0"/>
                <w:sz w:val="24"/>
                <w:szCs w:val="22"/>
                <w:lang w:val="en-US" w:eastAsia="zh-CN" w:bidi="ar-SA"/>
              </w:rPr>
              <w:t>为职工生活污水</w:t>
            </w:r>
            <w:r>
              <w:rPr>
                <w:rFonts w:hint="eastAsia" w:ascii="Times New Roman" w:hAnsi="Times New Roman" w:cs="Times New Roman"/>
                <w:color w:val="auto"/>
                <w:spacing w:val="0"/>
                <w:position w:val="0"/>
                <w:sz w:val="24"/>
                <w:szCs w:val="24"/>
                <w:highlight w:val="none"/>
                <w:lang w:eastAsia="zh-CN"/>
              </w:rPr>
              <w:t>，生活污水经化粪池预处理</w:t>
            </w:r>
            <w:r>
              <w:rPr>
                <w:rFonts w:hint="eastAsia" w:ascii="Times New Roman" w:hAnsi="Times New Roman" w:cs="Times New Roman"/>
                <w:color w:val="auto"/>
                <w:spacing w:val="0"/>
                <w:position w:val="0"/>
                <w:sz w:val="24"/>
                <w:szCs w:val="24"/>
                <w:highlight w:val="none"/>
                <w:lang w:val="en-US" w:eastAsia="zh-CN"/>
              </w:rPr>
              <w:t>后通过市政管网排入永春县污水处理厂统一处理</w:t>
            </w:r>
            <w:r>
              <w:rPr>
                <w:rFonts w:hint="eastAsia" w:ascii="Times New Roman" w:hAnsi="宋体" w:eastAsia="宋体" w:cs="Times New Roman"/>
                <w:color w:val="auto"/>
                <w:spacing w:val="0"/>
                <w:kern w:val="2"/>
                <w:position w:val="0"/>
                <w:sz w:val="24"/>
                <w:szCs w:val="22"/>
                <w:highlight w:val="none"/>
                <w:lang w:val="en-US" w:eastAsia="zh-CN" w:bidi="ar-SA"/>
              </w:rPr>
              <w:t>。</w:t>
            </w:r>
          </w:p>
          <w:p>
            <w:pPr>
              <w:jc w:val="center"/>
              <w:rPr>
                <w:rFonts w:ascii="Times New Roman" w:hAnsi="Times New Roman" w:eastAsia="宋体" w:cs="Times New Roman"/>
                <w:sz w:val="24"/>
              </w:rPr>
            </w:pPr>
            <w:r>
              <w:rPr>
                <w:rFonts w:hint="eastAsia" w:ascii="Times New Roman" w:hAnsi="Times New Roman" w:eastAsia="宋体" w:cs="Times New Roman"/>
                <w:b/>
                <w:bCs/>
                <w:color w:val="auto"/>
                <w:sz w:val="24"/>
                <w:szCs w:val="24"/>
              </w:rPr>
              <w:t>表</w:t>
            </w:r>
            <w:r>
              <w:rPr>
                <w:rFonts w:ascii="Times New Roman" w:hAnsi="Times New Roman" w:eastAsia="宋体" w:cs="Times New Roman"/>
                <w:b/>
                <w:bCs/>
                <w:color w:val="auto"/>
                <w:sz w:val="24"/>
                <w:szCs w:val="24"/>
              </w:rPr>
              <w:t xml:space="preserve">3-1 </w:t>
            </w: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rPr>
              <w:t>项目废水的排放及处理情况一览表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67"/>
              <w:gridCol w:w="2128"/>
              <w:gridCol w:w="1111"/>
              <w:gridCol w:w="1435"/>
              <w:gridCol w:w="18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9" w:type="pct"/>
                  <w:tcBorders>
                    <w:top w:val="single" w:color="auto" w:sz="12"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废水类别</w:t>
                  </w:r>
                </w:p>
              </w:tc>
              <w:tc>
                <w:tcPr>
                  <w:tcW w:w="739"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来源</w:t>
                  </w:r>
                </w:p>
              </w:tc>
              <w:tc>
                <w:tcPr>
                  <w:tcW w:w="1151"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污染物种类</w:t>
                  </w:r>
                </w:p>
              </w:tc>
              <w:tc>
                <w:tcPr>
                  <w:tcW w:w="601"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排放规律</w:t>
                  </w:r>
                </w:p>
              </w:tc>
              <w:tc>
                <w:tcPr>
                  <w:tcW w:w="776"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处理设施</w:t>
                  </w:r>
                </w:p>
              </w:tc>
              <w:tc>
                <w:tcPr>
                  <w:tcW w:w="992" w:type="pct"/>
                  <w:tcBorders>
                    <w:top w:val="single" w:color="auto" w:sz="12" w:space="0"/>
                    <w:left w:val="single" w:color="auto" w:sz="4" w:space="0"/>
                    <w:bottom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39" w:type="pct"/>
                  <w:tcBorders>
                    <w:top w:val="single" w:color="auto" w:sz="4" w:space="0"/>
                    <w:bottom w:val="single" w:color="auto" w:sz="12"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生活污水</w:t>
                  </w:r>
                </w:p>
              </w:tc>
              <w:tc>
                <w:tcPr>
                  <w:tcW w:w="739" w:type="pct"/>
                  <w:tcBorders>
                    <w:top w:val="single" w:color="auto" w:sz="4" w:space="0"/>
                    <w:left w:val="single" w:color="auto" w:sz="4" w:space="0"/>
                    <w:bottom w:val="single" w:color="auto" w:sz="12"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职工</w:t>
                  </w:r>
                  <w:r>
                    <w:rPr>
                      <w:rFonts w:hint="eastAsia" w:ascii="Times New Roman" w:hAnsi="Times New Roman" w:eastAsia="宋体" w:cs="Times New Roman"/>
                      <w:sz w:val="21"/>
                      <w:szCs w:val="21"/>
                      <w:lang w:eastAsia="zh-CN"/>
                    </w:rPr>
                    <w:t>生活</w:t>
                  </w:r>
                </w:p>
              </w:tc>
              <w:tc>
                <w:tcPr>
                  <w:tcW w:w="1151" w:type="pct"/>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ascii="Times New Roman" w:hAnsi="Times New Roman" w:eastAsia="宋体" w:cs="Times New Roman"/>
                      <w:sz w:val="21"/>
                      <w:szCs w:val="21"/>
                    </w:rPr>
                    <w:t>CODcr</w:t>
                  </w:r>
                  <w:r>
                    <w:rPr>
                      <w:rFonts w:hint="eastAsia" w:ascii="Times New Roman" w:hAnsi="Times New Roman" w:eastAsia="宋体" w:cs="Times New Roman"/>
                      <w:sz w:val="21"/>
                      <w:szCs w:val="21"/>
                    </w:rPr>
                    <w:t>、</w:t>
                  </w: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r>
                    <w:rPr>
                      <w:rFonts w:hint="eastAsia" w:ascii="Times New Roman" w:hAnsi="Times New Roman" w:eastAsia="宋体" w:cs="Times New Roman"/>
                      <w:sz w:val="21"/>
                      <w:szCs w:val="21"/>
                    </w:rPr>
                    <w:t>、</w:t>
                  </w:r>
                  <w:r>
                    <w:rPr>
                      <w:rFonts w:ascii="Times New Roman" w:hAnsi="Times New Roman" w:eastAsia="宋体" w:cs="Times New Roman"/>
                      <w:sz w:val="21"/>
                      <w:szCs w:val="21"/>
                    </w:rPr>
                    <w:t>SS</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pH、氨氮</w:t>
                  </w:r>
                </w:p>
              </w:tc>
              <w:tc>
                <w:tcPr>
                  <w:tcW w:w="601"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间歇排放</w:t>
                  </w:r>
                </w:p>
              </w:tc>
              <w:tc>
                <w:tcPr>
                  <w:tcW w:w="776" w:type="pct"/>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化粪池</w:t>
                  </w:r>
                </w:p>
              </w:tc>
              <w:tc>
                <w:tcPr>
                  <w:tcW w:w="992" w:type="pct"/>
                  <w:tcBorders>
                    <w:top w:val="single" w:color="auto" w:sz="4" w:space="0"/>
                    <w:left w:val="single" w:color="auto" w:sz="4" w:space="0"/>
                    <w:bottom w:val="single" w:color="auto" w:sz="12"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纳入</w:t>
                  </w:r>
                  <w:r>
                    <w:rPr>
                      <w:rFonts w:hint="eastAsia" w:ascii="Times New Roman" w:hAnsi="Times New Roman" w:cs="Times New Roman"/>
                      <w:sz w:val="21"/>
                      <w:szCs w:val="21"/>
                      <w:lang w:val="en-US" w:eastAsia="zh-CN"/>
                    </w:rPr>
                    <w:t>永春县污水处理厂</w:t>
                  </w:r>
                </w:p>
              </w:tc>
            </w:tr>
          </w:tbl>
          <w:p>
            <w:pPr>
              <w:spacing w:line="360" w:lineRule="auto"/>
              <w:rPr>
                <w:rFonts w:ascii="Times New Roman" w:hAnsi="Times New Roman"/>
                <w:sz w:val="24"/>
              </w:rPr>
            </w:pPr>
            <w:r>
              <w:rPr>
                <w:rFonts w:hint="eastAsia" w:ascii="Times New Roman" w:hAnsi="Times New Roman"/>
                <w:b/>
                <w:bCs/>
                <w:sz w:val="24"/>
              </w:rPr>
              <w:t>3.2废气</w:t>
            </w:r>
          </w:p>
          <w:p>
            <w:pPr>
              <w:pStyle w:val="46"/>
              <w:ind w:firstLine="440"/>
              <w:rPr>
                <w:rFonts w:hint="default" w:ascii="Times New Roman" w:hAnsi="Times New Roman" w:cs="Times New Roman"/>
                <w:kern w:val="0"/>
                <w:sz w:val="24"/>
              </w:rPr>
            </w:pPr>
            <w:r>
              <w:rPr>
                <w:rFonts w:hint="default" w:ascii="Times New Roman" w:hAnsi="Times New Roman" w:eastAsia="宋体" w:cs="Times New Roman"/>
                <w:kern w:val="0"/>
                <w:sz w:val="24"/>
                <w:lang w:val="en-US" w:eastAsia="zh-CN"/>
              </w:rPr>
              <w:t>项目废气主要为</w:t>
            </w:r>
            <w:r>
              <w:rPr>
                <w:rFonts w:hint="eastAsia" w:ascii="Times New Roman" w:hAnsi="Times New Roman" w:eastAsia="宋体" w:cs="Times New Roman"/>
                <w:kern w:val="0"/>
                <w:sz w:val="24"/>
                <w:lang w:val="en-US" w:eastAsia="zh-CN"/>
              </w:rPr>
              <w:t>注塑废气以及恶臭、破碎工序产生的粉尘、焊接产生的焊接烟尘、打磨产生的打磨粉尘。</w:t>
            </w:r>
            <w:r>
              <w:rPr>
                <w:rFonts w:hint="eastAsia" w:ascii="Times New Roman" w:hAnsi="Times New Roman" w:cs="Times New Roman"/>
                <w:kern w:val="0"/>
                <w:sz w:val="24"/>
                <w:lang w:val="en-US" w:eastAsia="zh-CN"/>
              </w:rPr>
              <w:t>注塑</w:t>
            </w:r>
            <w:r>
              <w:rPr>
                <w:rFonts w:hint="default" w:ascii="Times New Roman" w:hAnsi="Times New Roman" w:cs="Times New Roman"/>
                <w:kern w:val="0"/>
                <w:sz w:val="24"/>
                <w:lang w:val="en-US" w:eastAsia="zh-CN"/>
              </w:rPr>
              <w:t>废气</w:t>
            </w:r>
            <w:r>
              <w:rPr>
                <w:rFonts w:hint="eastAsia" w:cs="Times New Roman"/>
                <w:kern w:val="0"/>
                <w:sz w:val="24"/>
                <w:lang w:val="en-US" w:eastAsia="zh-CN"/>
              </w:rPr>
              <w:t>经厂房密闭抽风</w:t>
            </w:r>
            <w:r>
              <w:rPr>
                <w:rFonts w:hint="default" w:ascii="Times New Roman" w:hAnsi="Times New Roman" w:cs="Times New Roman"/>
                <w:kern w:val="0"/>
                <w:sz w:val="24"/>
                <w:lang w:val="en-US" w:eastAsia="zh-CN"/>
              </w:rPr>
              <w:t>收集由</w:t>
            </w:r>
            <w:r>
              <w:rPr>
                <w:rFonts w:hint="eastAsia" w:cs="Times New Roman"/>
                <w:kern w:val="0"/>
                <w:sz w:val="24"/>
                <w:lang w:val="en-US" w:eastAsia="zh-CN"/>
              </w:rPr>
              <w:t>2套</w:t>
            </w:r>
            <w:r>
              <w:rPr>
                <w:rFonts w:hint="eastAsia" w:ascii="Times New Roman" w:hAnsi="Times New Roman" w:cs="Times New Roman"/>
                <w:kern w:val="0"/>
                <w:sz w:val="24"/>
                <w:lang w:val="en-US" w:eastAsia="zh-CN"/>
              </w:rPr>
              <w:t>活性炭吸附装置</w:t>
            </w:r>
            <w:r>
              <w:rPr>
                <w:rFonts w:hint="eastAsia" w:cs="Times New Roman"/>
                <w:kern w:val="0"/>
                <w:sz w:val="24"/>
                <w:lang w:val="en-US" w:eastAsia="zh-CN"/>
              </w:rPr>
              <w:t>并联</w:t>
            </w:r>
            <w:r>
              <w:rPr>
                <w:rFonts w:hint="eastAsia" w:ascii="Times New Roman" w:hAnsi="Times New Roman" w:cs="Times New Roman"/>
                <w:kern w:val="0"/>
                <w:sz w:val="24"/>
                <w:lang w:val="en-US" w:eastAsia="zh-CN"/>
              </w:rPr>
              <w:t>处理后</w:t>
            </w:r>
            <w:r>
              <w:rPr>
                <w:rFonts w:hint="eastAsia" w:cs="Times New Roman"/>
                <w:kern w:val="0"/>
                <w:sz w:val="24"/>
                <w:lang w:val="en-US" w:eastAsia="zh-CN"/>
              </w:rPr>
              <w:t>分别</w:t>
            </w:r>
            <w:r>
              <w:rPr>
                <w:rFonts w:hint="eastAsia" w:ascii="Times New Roman" w:hAnsi="Times New Roman" w:cs="Times New Roman"/>
                <w:kern w:val="0"/>
                <w:sz w:val="24"/>
                <w:lang w:val="en-US" w:eastAsia="zh-CN"/>
              </w:rPr>
              <w:t>通过</w:t>
            </w:r>
            <w:r>
              <w:rPr>
                <w:rFonts w:hint="eastAsia" w:cs="Times New Roman"/>
                <w:kern w:val="0"/>
                <w:sz w:val="24"/>
                <w:lang w:val="en-US" w:eastAsia="zh-CN"/>
              </w:rPr>
              <w:t>2</w:t>
            </w:r>
            <w:r>
              <w:rPr>
                <w:rFonts w:hint="eastAsia" w:ascii="Times New Roman" w:hAnsi="Times New Roman" w:cs="Times New Roman"/>
                <w:kern w:val="0"/>
                <w:sz w:val="24"/>
                <w:lang w:val="en-US" w:eastAsia="zh-CN"/>
              </w:rPr>
              <w:t>根</w:t>
            </w:r>
            <w:r>
              <w:rPr>
                <w:rFonts w:hint="eastAsia" w:cs="Times New Roman"/>
                <w:kern w:val="0"/>
                <w:sz w:val="24"/>
                <w:lang w:val="en-US" w:eastAsia="zh-CN"/>
              </w:rPr>
              <w:t>20</w:t>
            </w:r>
            <w:r>
              <w:rPr>
                <w:rFonts w:hint="eastAsia" w:ascii="Times New Roman" w:hAnsi="Times New Roman" w:cs="Times New Roman"/>
                <w:kern w:val="0"/>
                <w:sz w:val="24"/>
                <w:lang w:val="en-US" w:eastAsia="zh-CN"/>
              </w:rPr>
              <w:t>m高排气筒高空排放。</w:t>
            </w:r>
          </w:p>
          <w:p>
            <w:pPr>
              <w:spacing w:line="360" w:lineRule="auto"/>
              <w:ind w:firstLine="480" w:firstLineChars="200"/>
              <w:jc w:val="left"/>
              <w:rPr>
                <w:rFonts w:ascii="Times New Roman" w:hAnsi="宋体"/>
                <w:kern w:val="0"/>
                <w:sz w:val="24"/>
              </w:rPr>
            </w:pPr>
            <w:r>
              <w:rPr>
                <w:rFonts w:hint="default" w:ascii="Times New Roman" w:hAnsi="Times New Roman" w:eastAsia="宋体" w:cs="Times New Roman"/>
                <w:sz w:val="24"/>
              </w:rPr>
              <w:t>①</w:t>
            </w:r>
            <w:r>
              <w:rPr>
                <w:rFonts w:hint="eastAsia" w:ascii="Times New Roman" w:hAnsi="Times New Roman" w:eastAsia="宋体" w:cs="Times New Roman"/>
                <w:sz w:val="24"/>
              </w:rPr>
              <w:t>有组织排放</w:t>
            </w:r>
          </w:p>
          <w:p>
            <w:pPr>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 xml:space="preserve">3-2 </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rPr>
              <w:t>有组织废气排放及治理情况一览表</w:t>
            </w:r>
          </w:p>
          <w:tbl>
            <w:tblPr>
              <w:tblStyle w:val="22"/>
              <w:tblW w:w="93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054"/>
              <w:gridCol w:w="1346"/>
              <w:gridCol w:w="1141"/>
              <w:gridCol w:w="1620"/>
              <w:gridCol w:w="1275"/>
              <w:gridCol w:w="735"/>
              <w:gridCol w:w="9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7" w:type="pct"/>
                  <w:tcBorders>
                    <w:top w:val="single" w:color="auto" w:sz="12"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废气名称</w:t>
                  </w:r>
                </w:p>
              </w:tc>
              <w:tc>
                <w:tcPr>
                  <w:tcW w:w="563"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来源</w:t>
                  </w:r>
                </w:p>
              </w:tc>
              <w:tc>
                <w:tcPr>
                  <w:tcW w:w="719"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污染物种类</w:t>
                  </w:r>
                </w:p>
              </w:tc>
              <w:tc>
                <w:tcPr>
                  <w:tcW w:w="609"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排放形式</w:t>
                  </w:r>
                </w:p>
              </w:tc>
              <w:tc>
                <w:tcPr>
                  <w:tcW w:w="865"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治理</w:t>
                  </w:r>
                  <w:r>
                    <w:rPr>
                      <w:rFonts w:hint="eastAsia" w:ascii="Times New Roman" w:hAnsi="Times New Roman" w:eastAsia="宋体" w:cs="Times New Roman"/>
                      <w:sz w:val="21"/>
                      <w:szCs w:val="21"/>
                      <w:lang w:eastAsia="zh-CN"/>
                    </w:rPr>
                    <w:t>措施</w:t>
                  </w:r>
                </w:p>
              </w:tc>
              <w:tc>
                <w:tcPr>
                  <w:tcW w:w="681" w:type="pct"/>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排气筒高度与内径尺寸</w:t>
                  </w:r>
                </w:p>
              </w:tc>
              <w:tc>
                <w:tcPr>
                  <w:tcW w:w="392"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排放</w:t>
                  </w:r>
                  <w:r>
                    <w:rPr>
                      <w:rFonts w:hint="eastAsia" w:ascii="Times New Roman" w:hAnsi="Times New Roman" w:eastAsia="宋体" w:cs="Times New Roman"/>
                      <w:sz w:val="21"/>
                      <w:szCs w:val="21"/>
                      <w:lang w:eastAsia="zh-CN"/>
                    </w:rPr>
                    <w:t>去向</w:t>
                  </w:r>
                </w:p>
              </w:tc>
              <w:tc>
                <w:tcPr>
                  <w:tcW w:w="521" w:type="pct"/>
                  <w:tcBorders>
                    <w:top w:val="single" w:color="auto" w:sz="12" w:space="0"/>
                    <w:left w:val="single" w:color="auto" w:sz="4" w:space="0"/>
                    <w:bottom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排放口情况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47" w:type="pct"/>
                  <w:vMerge w:val="restart"/>
                  <w:tcBorders>
                    <w:top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注塑废气</w:t>
                  </w:r>
                </w:p>
              </w:tc>
              <w:tc>
                <w:tcPr>
                  <w:tcW w:w="563" w:type="pct"/>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注塑成型工序</w:t>
                  </w:r>
                </w:p>
              </w:tc>
              <w:tc>
                <w:tcPr>
                  <w:tcW w:w="719"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非甲烷总烃</w:t>
                  </w:r>
                </w:p>
              </w:tc>
              <w:tc>
                <w:tcPr>
                  <w:tcW w:w="609"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连续排放</w:t>
                  </w:r>
                </w:p>
              </w:tc>
              <w:tc>
                <w:tcPr>
                  <w:tcW w:w="86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厂房抽风收集+</w:t>
                  </w:r>
                  <w:r>
                    <w:rPr>
                      <w:rFonts w:hint="eastAsia" w:ascii="Times New Roman" w:hAnsi="Times New Roman" w:eastAsia="宋体" w:cs="Times New Roman"/>
                      <w:sz w:val="21"/>
                      <w:szCs w:val="21"/>
                      <w:lang w:val="en-US" w:eastAsia="zh-CN"/>
                    </w:rPr>
                    <w:t>活性炭吸附</w:t>
                  </w:r>
                  <w:r>
                    <w:rPr>
                      <w:rFonts w:hint="eastAsia" w:ascii="Times New Roman" w:hAnsi="Times New Roman" w:cs="Times New Roman"/>
                      <w:sz w:val="21"/>
                      <w:szCs w:val="21"/>
                      <w:lang w:val="en-US" w:eastAsia="zh-CN"/>
                    </w:rPr>
                    <w:t>（TA001）</w:t>
                  </w:r>
                  <w:r>
                    <w:rPr>
                      <w:rFonts w:hint="eastAsia" w:ascii="Times New Roman" w:hAnsi="Times New Roman" w:eastAsia="宋体" w:cs="Times New Roman"/>
                      <w:sz w:val="21"/>
                      <w:szCs w:val="21"/>
                      <w:lang w:val="en-US" w:eastAsia="zh-CN"/>
                    </w:rPr>
                    <w:t>+15m高排气筒DA001</w:t>
                  </w:r>
                </w:p>
              </w:tc>
              <w:tc>
                <w:tcPr>
                  <w:tcW w:w="68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w:t>
                  </w:r>
                  <w:r>
                    <w:rPr>
                      <w:rFonts w:hint="eastAsia" w:ascii="Times New Roman" w:hAnsi="Times New Roman" w:cs="Times New Roman"/>
                      <w:color w:val="000000" w:themeColor="text1"/>
                      <w:sz w:val="21"/>
                      <w:szCs w:val="21"/>
                      <w:lang w:val="en-US" w:eastAsia="zh-CN"/>
                      <w14:textFill>
                        <w14:solidFill>
                          <w14:schemeClr w14:val="tx1"/>
                        </w14:solidFill>
                      </w14:textFill>
                    </w:rPr>
                    <w:t>20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；内径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w:t>
                  </w:r>
                </w:p>
              </w:tc>
              <w:tc>
                <w:tcPr>
                  <w:tcW w:w="3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大气环境</w:t>
                  </w:r>
                </w:p>
              </w:tc>
              <w:tc>
                <w:tcPr>
                  <w:tcW w:w="521" w:type="pct"/>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符合规范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47" w:type="pct"/>
                  <w:vMerge w:val="continue"/>
                  <w:tcBorders>
                    <w:right w:val="single" w:color="auto" w:sz="4" w:space="0"/>
                  </w:tcBorders>
                  <w:vAlign w:val="center"/>
                </w:tcPr>
                <w:p>
                  <w:pPr>
                    <w:jc w:val="center"/>
                    <w:rPr>
                      <w:rFonts w:hint="eastAsia" w:ascii="Times New Roman" w:hAnsi="Times New Roman" w:cs="Times New Roman"/>
                      <w:sz w:val="21"/>
                      <w:szCs w:val="21"/>
                      <w:lang w:val="en-US" w:eastAsia="zh-CN"/>
                    </w:rPr>
                  </w:pPr>
                </w:p>
              </w:tc>
              <w:tc>
                <w:tcPr>
                  <w:tcW w:w="563" w:type="pct"/>
                  <w:vMerge w:val="continue"/>
                  <w:tcBorders>
                    <w:left w:val="single" w:color="auto" w:sz="4" w:space="0"/>
                    <w:right w:val="single" w:color="auto" w:sz="4" w:space="0"/>
                  </w:tcBorders>
                  <w:vAlign w:val="center"/>
                </w:tcPr>
                <w:p>
                  <w:pPr>
                    <w:jc w:val="center"/>
                    <w:rPr>
                      <w:rFonts w:hint="eastAsia"/>
                      <w:sz w:val="20"/>
                      <w:szCs w:val="22"/>
                    </w:rPr>
                  </w:pPr>
                </w:p>
              </w:tc>
              <w:tc>
                <w:tcPr>
                  <w:tcW w:w="719" w:type="pct"/>
                  <w:vMerge w:val="continue"/>
                  <w:tcBorders>
                    <w:left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p>
              </w:tc>
              <w:tc>
                <w:tcPr>
                  <w:tcW w:w="609" w:type="pct"/>
                  <w:vMerge w:val="continue"/>
                  <w:tcBorders>
                    <w:left w:val="single" w:color="auto" w:sz="4" w:space="0"/>
                    <w:right w:val="single" w:color="auto" w:sz="4" w:space="0"/>
                  </w:tcBorders>
                  <w:vAlign w:val="center"/>
                </w:tcPr>
                <w:p>
                  <w:pPr>
                    <w:jc w:val="center"/>
                    <w:rPr>
                      <w:rFonts w:hint="eastAsia" w:ascii="Times New Roman" w:hAnsi="Times New Roman" w:eastAsia="宋体" w:cs="Times New Roman"/>
                      <w:sz w:val="21"/>
                      <w:szCs w:val="21"/>
                      <w:lang w:val="en-US" w:eastAsia="zh-CN"/>
                    </w:rPr>
                  </w:pPr>
                </w:p>
              </w:tc>
              <w:tc>
                <w:tcPr>
                  <w:tcW w:w="86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厂房抽风收集+</w:t>
                  </w:r>
                  <w:r>
                    <w:rPr>
                      <w:rFonts w:hint="eastAsia" w:ascii="Times New Roman" w:hAnsi="Times New Roman" w:eastAsia="宋体" w:cs="Times New Roman"/>
                      <w:sz w:val="21"/>
                      <w:szCs w:val="21"/>
                      <w:lang w:val="en-US" w:eastAsia="zh-CN"/>
                    </w:rPr>
                    <w:t>活性炭吸附（TA002）+15m高排气筒DA002</w:t>
                  </w:r>
                </w:p>
              </w:tc>
              <w:tc>
                <w:tcPr>
                  <w:tcW w:w="68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w:t>
                  </w:r>
                  <w:r>
                    <w:rPr>
                      <w:rFonts w:hint="eastAsia" w:ascii="Times New Roman" w:hAnsi="Times New Roman" w:cs="Times New Roman"/>
                      <w:color w:val="000000" w:themeColor="text1"/>
                      <w:sz w:val="21"/>
                      <w:szCs w:val="21"/>
                      <w:lang w:val="en-US" w:eastAsia="zh-CN"/>
                      <w14:textFill>
                        <w14:solidFill>
                          <w14:schemeClr w14:val="tx1"/>
                        </w14:solidFill>
                      </w14:textFill>
                    </w:rPr>
                    <w:t>20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；内径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0.8m</w:t>
                  </w:r>
                </w:p>
              </w:tc>
              <w:tc>
                <w:tcPr>
                  <w:tcW w:w="3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大气环境</w:t>
                  </w:r>
                </w:p>
              </w:tc>
              <w:tc>
                <w:tcPr>
                  <w:tcW w:w="521" w:type="pct"/>
                  <w:tcBorders>
                    <w:top w:val="single" w:color="auto" w:sz="4" w:space="0"/>
                    <w:left w:val="single" w:color="auto" w:sz="4" w:space="0"/>
                    <w:bottom w:val="single" w:color="auto" w:sz="4" w:space="0"/>
                  </w:tcBorders>
                  <w:vAlign w:val="center"/>
                </w:tcPr>
                <w:p>
                  <w:pPr>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符合规范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000" w:type="pct"/>
                  <w:gridSpan w:val="8"/>
                  <w:tcBorders>
                    <w:bottom w:val="single" w:color="auto" w:sz="12" w:space="0"/>
                  </w:tcBorders>
                  <w:vAlign w:val="center"/>
                </w:tcPr>
                <w:p>
                  <w:pPr>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备注：2#厂房中有40台注塑机由3根抽风管道引入楼顶，2#厂房内右侧有4台注塑机位于密闭空间由1根抽风管道引入楼顶，详见图3-1。</w:t>
                  </w:r>
                </w:p>
              </w:tc>
            </w:tr>
          </w:tbl>
          <w:tbl>
            <w:tblPr>
              <w:tblStyle w:val="2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7" w:type="pct"/>
                  <w:vAlign w:val="center"/>
                </w:tcPr>
                <w:p>
                  <w:pPr>
                    <w:pStyle w:val="27"/>
                    <w:spacing w:line="240" w:lineRule="auto"/>
                    <w:jc w:val="center"/>
                    <w:rPr>
                      <w:vertAlign w:val="baseline"/>
                    </w:rPr>
                  </w:pPr>
                  <w:r>
                    <w:drawing>
                      <wp:inline distT="0" distB="0" distL="114300" distR="114300">
                        <wp:extent cx="4995545" cy="1715135"/>
                        <wp:effectExtent l="0" t="0" r="14605" b="18415"/>
                        <wp:docPr id="1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5"/>
                                <pic:cNvPicPr>
                                  <a:picLocks noChangeAspect="1"/>
                                </pic:cNvPicPr>
                              </pic:nvPicPr>
                              <pic:blipFill>
                                <a:blip r:embed="rId15"/>
                                <a:stretch>
                                  <a:fillRect/>
                                </a:stretch>
                              </pic:blipFill>
                              <pic:spPr>
                                <a:xfrm>
                                  <a:off x="0" y="0"/>
                                  <a:ext cx="4995545" cy="17151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7" w:type="pct"/>
                  <w:vAlign w:val="center"/>
                </w:tcPr>
                <w:p>
                  <w:pPr>
                    <w:pStyle w:val="27"/>
                    <w:spacing w:line="240" w:lineRule="auto"/>
                    <w:jc w:val="center"/>
                    <w:rPr>
                      <w:rFonts w:hint="default" w:eastAsia="宋体"/>
                      <w:vertAlign w:val="baseline"/>
                      <w:lang w:val="en-US" w:eastAsia="zh-CN"/>
                    </w:rPr>
                  </w:pPr>
                  <w:r>
                    <w:rPr>
                      <w:rFonts w:hint="eastAsia"/>
                      <w:sz w:val="21"/>
                      <w:szCs w:val="21"/>
                      <w:vertAlign w:val="baseline"/>
                      <w:lang w:val="en-US" w:eastAsia="zh-CN"/>
                    </w:rPr>
                    <w:t>厂房主要设备俯视图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7" w:type="pct"/>
                  <w:vAlign w:val="center"/>
                </w:tcPr>
                <w:p>
                  <w:pPr>
                    <w:pStyle w:val="27"/>
                    <w:spacing w:line="240" w:lineRule="auto"/>
                    <w:jc w:val="center"/>
                    <w:rPr>
                      <w:vertAlign w:val="baseline"/>
                    </w:rPr>
                  </w:pPr>
                  <w:r>
                    <w:drawing>
                      <wp:inline distT="0" distB="0" distL="114300" distR="114300">
                        <wp:extent cx="5728335" cy="1987550"/>
                        <wp:effectExtent l="0" t="0" r="571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728335" cy="1987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7" w:type="pct"/>
                  <w:vAlign w:val="center"/>
                </w:tcPr>
                <w:p>
                  <w:pPr>
                    <w:pStyle w:val="27"/>
                    <w:spacing w:line="240" w:lineRule="auto"/>
                    <w:jc w:val="center"/>
                    <w:rPr>
                      <w:rFonts w:hint="default" w:eastAsia="宋体"/>
                      <w:vertAlign w:val="baseline"/>
                      <w:lang w:val="en-US" w:eastAsia="zh-CN"/>
                    </w:rPr>
                  </w:pPr>
                  <w:r>
                    <w:rPr>
                      <w:rFonts w:hint="eastAsia"/>
                      <w:sz w:val="21"/>
                      <w:szCs w:val="21"/>
                      <w:vertAlign w:val="baseline"/>
                      <w:lang w:val="en-US" w:eastAsia="zh-CN"/>
                    </w:rPr>
                    <w:t>楼顶环保设备俯视图</w:t>
                  </w:r>
                </w:p>
              </w:tc>
            </w:tr>
          </w:tbl>
          <w:p>
            <w:pPr>
              <w:spacing w:line="360" w:lineRule="auto"/>
              <w:jc w:val="center"/>
              <w:rPr>
                <w:rFonts w:hint="eastAsia" w:ascii="Times New Roman" w:hAnsi="Times New Roman"/>
                <w:b/>
                <w:bCs/>
                <w:sz w:val="24"/>
                <w:szCs w:val="24"/>
              </w:rPr>
            </w:pPr>
            <w:r>
              <w:rPr>
                <w:rFonts w:hint="eastAsia" w:ascii="Times New Roman" w:hAnsi="Times New Roman"/>
                <w:b/>
                <w:bCs/>
                <w:sz w:val="24"/>
                <w:szCs w:val="24"/>
              </w:rPr>
              <w:t>图</w:t>
            </w:r>
            <w:r>
              <w:rPr>
                <w:rFonts w:ascii="Times New Roman" w:hAnsi="Times New Roman"/>
                <w:b/>
                <w:bCs/>
                <w:sz w:val="24"/>
                <w:szCs w:val="24"/>
              </w:rPr>
              <w:t>3-</w:t>
            </w:r>
            <w:r>
              <w:rPr>
                <w:rFonts w:hint="eastAsia" w:ascii="Times New Roman" w:hAnsi="Times New Roman"/>
                <w:b/>
                <w:bCs/>
                <w:sz w:val="24"/>
                <w:szCs w:val="24"/>
                <w:lang w:val="en-US" w:eastAsia="zh-CN"/>
              </w:rPr>
              <w:t xml:space="preserve">1  </w:t>
            </w:r>
            <w:r>
              <w:rPr>
                <w:rFonts w:hint="eastAsia" w:ascii="Times New Roman" w:hAnsi="Times New Roman"/>
                <w:b/>
                <w:bCs/>
                <w:sz w:val="24"/>
                <w:szCs w:val="24"/>
              </w:rPr>
              <w:t>项目废气处理</w:t>
            </w:r>
            <w:r>
              <w:rPr>
                <w:rFonts w:hint="eastAsia" w:ascii="Times New Roman" w:hAnsi="Times New Roman"/>
                <w:b/>
                <w:bCs/>
                <w:sz w:val="24"/>
                <w:szCs w:val="24"/>
                <w:lang w:val="en-US" w:eastAsia="zh-CN"/>
              </w:rPr>
              <w:t>设施</w:t>
            </w:r>
            <w:r>
              <w:rPr>
                <w:rFonts w:hint="eastAsia" w:ascii="Times New Roman" w:hAnsi="Times New Roman"/>
                <w:b/>
                <w:bCs/>
                <w:sz w:val="24"/>
                <w:szCs w:val="24"/>
              </w:rPr>
              <w:t>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0"/>
              </w:rPr>
              <w:t>②</w:t>
            </w:r>
            <w:r>
              <w:rPr>
                <w:rFonts w:hint="eastAsia" w:ascii="Times New Roman" w:hAnsi="Times New Roman" w:eastAsia="宋体" w:cs="Times New Roman"/>
                <w:color w:val="000000"/>
                <w:sz w:val="24"/>
                <w:szCs w:val="20"/>
              </w:rPr>
              <w:t>无组织排放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0"/>
                <w:lang w:eastAsia="zh-CN"/>
              </w:rPr>
            </w:pPr>
            <w:r>
              <w:rPr>
                <w:rFonts w:hint="eastAsia" w:ascii="Times New Roman" w:hAnsi="Times New Roman" w:cs="Times New Roman"/>
                <w:color w:val="000000"/>
                <w:sz w:val="24"/>
                <w:szCs w:val="20"/>
                <w:lang w:eastAsia="zh-CN"/>
              </w:rPr>
              <w:t>项目无组织废气为集气装置未为收集到的废气，主要污染物为非甲烷总烃、颗粒物。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000000"/>
                <w:sz w:val="24"/>
                <w:szCs w:val="20"/>
              </w:rPr>
            </w:pPr>
            <w:r>
              <w:rPr>
                <w:rFonts w:hint="eastAsia" w:ascii="Times New Roman" w:hAnsi="Times New Roman" w:eastAsia="宋体" w:cs="Times New Roman"/>
                <w:b/>
                <w:bCs/>
                <w:color w:val="000000"/>
                <w:sz w:val="24"/>
                <w:szCs w:val="20"/>
              </w:rPr>
              <w:t>表</w:t>
            </w:r>
            <w:r>
              <w:rPr>
                <w:rFonts w:ascii="Times New Roman" w:hAnsi="Times New Roman" w:eastAsia="宋体" w:cs="Times New Roman"/>
                <w:b/>
                <w:bCs/>
                <w:color w:val="000000"/>
                <w:sz w:val="24"/>
                <w:szCs w:val="20"/>
              </w:rPr>
              <w:t xml:space="preserve">3-3 </w:t>
            </w:r>
            <w:r>
              <w:rPr>
                <w:rFonts w:hint="eastAsia" w:ascii="Times New Roman" w:hAnsi="Times New Roman" w:eastAsia="宋体" w:cs="Times New Roman"/>
                <w:b/>
                <w:bCs/>
                <w:color w:val="000000"/>
                <w:sz w:val="24"/>
                <w:szCs w:val="20"/>
                <w:lang w:val="en-US" w:eastAsia="zh-CN"/>
              </w:rPr>
              <w:t xml:space="preserve"> </w:t>
            </w:r>
            <w:r>
              <w:rPr>
                <w:rFonts w:hint="eastAsia" w:ascii="Times New Roman" w:hAnsi="Times New Roman" w:eastAsia="宋体" w:cs="Times New Roman"/>
                <w:b/>
                <w:bCs/>
                <w:color w:val="000000"/>
                <w:sz w:val="24"/>
                <w:szCs w:val="20"/>
              </w:rPr>
              <w:t>无组织废气的排放及治理情况一览表</w:t>
            </w:r>
          </w:p>
          <w:tbl>
            <w:tblPr>
              <w:tblStyle w:val="22"/>
              <w:tblW w:w="92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648"/>
              <w:gridCol w:w="1848"/>
              <w:gridCol w:w="1275"/>
              <w:gridCol w:w="1625"/>
              <w:gridCol w:w="12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89" w:type="dxa"/>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废气名称</w:t>
                  </w:r>
                </w:p>
              </w:tc>
              <w:tc>
                <w:tcPr>
                  <w:tcW w:w="164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来源</w:t>
                  </w:r>
                </w:p>
              </w:tc>
              <w:tc>
                <w:tcPr>
                  <w:tcW w:w="1848"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污染物种类</w:t>
                  </w:r>
                </w:p>
              </w:tc>
              <w:tc>
                <w:tcPr>
                  <w:tcW w:w="1275"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排放形式</w:t>
                  </w:r>
                </w:p>
              </w:tc>
              <w:tc>
                <w:tcPr>
                  <w:tcW w:w="1625"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治理设施</w:t>
                  </w:r>
                </w:p>
              </w:tc>
              <w:tc>
                <w:tcPr>
                  <w:tcW w:w="1217" w:type="dxa"/>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89" w:type="dxa"/>
                  <w:vMerge w:val="restart"/>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集气装置未收集到的废气</w:t>
                  </w:r>
                </w:p>
              </w:tc>
              <w:tc>
                <w:tcPr>
                  <w:tcW w:w="16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lang w:val="en-US" w:eastAsia="zh-CN"/>
                    </w:rPr>
                  </w:pPr>
                  <w:r>
                    <w:rPr>
                      <w:rFonts w:hint="eastAsia" w:eastAsia="宋体" w:cs="Times New Roman"/>
                      <w:lang w:val="en-US" w:eastAsia="zh-CN"/>
                    </w:rPr>
                    <w:t>焊接工序、打磨工序</w:t>
                  </w:r>
                </w:p>
              </w:tc>
              <w:tc>
                <w:tcPr>
                  <w:tcW w:w="1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lang w:val="en-US" w:eastAsia="zh-CN"/>
                    </w:rPr>
                  </w:pPr>
                  <w:r>
                    <w:rPr>
                      <w:rFonts w:hint="eastAsia" w:eastAsia="宋体" w:cs="Times New Roman"/>
                      <w:lang w:val="en-US" w:eastAsia="zh-CN"/>
                    </w:rPr>
                    <w:t>颗粒物</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无组织</w:t>
                  </w:r>
                </w:p>
              </w:tc>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车间密闭</w:t>
                  </w:r>
                </w:p>
              </w:tc>
              <w:tc>
                <w:tcPr>
                  <w:tcW w:w="12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大气环境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89"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val="en-US" w:eastAsia="zh-CN"/>
                    </w:rPr>
                  </w:pPr>
                </w:p>
              </w:tc>
              <w:tc>
                <w:tcPr>
                  <w:tcW w:w="16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lang w:val="en-US" w:eastAsia="zh-CN"/>
                    </w:rPr>
                  </w:pPr>
                  <w:r>
                    <w:rPr>
                      <w:rFonts w:hint="eastAsia" w:eastAsia="宋体" w:cs="Times New Roman"/>
                      <w:lang w:val="en-US" w:eastAsia="zh-CN"/>
                    </w:rPr>
                    <w:t>破碎工序</w:t>
                  </w:r>
                </w:p>
              </w:tc>
              <w:tc>
                <w:tcPr>
                  <w:tcW w:w="18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lang w:val="en-US" w:eastAsia="zh-CN"/>
                    </w:rPr>
                  </w:pPr>
                  <w:r>
                    <w:rPr>
                      <w:rFonts w:hint="eastAsia" w:eastAsia="宋体" w:cs="Times New Roman"/>
                      <w:lang w:val="en-US" w:eastAsia="zh-CN"/>
                    </w:rPr>
                    <w:t>颗粒物</w:t>
                  </w:r>
                </w:p>
              </w:tc>
              <w:tc>
                <w:tcPr>
                  <w:tcW w:w="12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无组织</w:t>
                  </w:r>
                </w:p>
              </w:tc>
              <w:tc>
                <w:tcPr>
                  <w:tcW w:w="16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密闭房间</w:t>
                  </w:r>
                </w:p>
              </w:tc>
              <w:tc>
                <w:tcPr>
                  <w:tcW w:w="12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大气环境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89" w:type="dxa"/>
                  <w:vMerge w:val="continue"/>
                  <w:tcBorders>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val="en-US" w:eastAsia="zh-CN"/>
                    </w:rPr>
                  </w:pPr>
                </w:p>
              </w:tc>
              <w:tc>
                <w:tcPr>
                  <w:tcW w:w="1648"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lang w:val="en-US" w:eastAsia="zh-CN"/>
                    </w:rPr>
                  </w:pPr>
                  <w:r>
                    <w:rPr>
                      <w:rFonts w:hint="eastAsia" w:eastAsia="宋体" w:cs="Times New Roman"/>
                      <w:lang w:val="en-US" w:eastAsia="zh-CN"/>
                    </w:rPr>
                    <w:t>注塑成型工序</w:t>
                  </w:r>
                </w:p>
              </w:tc>
              <w:tc>
                <w:tcPr>
                  <w:tcW w:w="1848"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lang w:val="en-US" w:eastAsia="zh-CN"/>
                    </w:rPr>
                  </w:pPr>
                  <w:r>
                    <w:rPr>
                      <w:rFonts w:hint="eastAsia" w:eastAsia="宋体" w:cs="Times New Roman"/>
                      <w:lang w:val="en-US" w:eastAsia="zh-CN"/>
                    </w:rPr>
                    <w:t>非甲烷总烃</w:t>
                  </w:r>
                </w:p>
              </w:tc>
              <w:tc>
                <w:tcPr>
                  <w:tcW w:w="127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无组织</w:t>
                  </w:r>
                </w:p>
              </w:tc>
              <w:tc>
                <w:tcPr>
                  <w:tcW w:w="1625"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车间</w:t>
                  </w:r>
                  <w:r>
                    <w:rPr>
                      <w:rFonts w:hint="eastAsia" w:ascii="Times New Roman" w:hAnsi="Times New Roman" w:cs="Times New Roman"/>
                      <w:color w:val="000000"/>
                      <w:sz w:val="21"/>
                      <w:szCs w:val="21"/>
                      <w:lang w:eastAsia="zh-CN"/>
                    </w:rPr>
                    <w:t>密闭</w:t>
                  </w:r>
                </w:p>
              </w:tc>
              <w:tc>
                <w:tcPr>
                  <w:tcW w:w="1217" w:type="dxa"/>
                  <w:tcBorders>
                    <w:top w:val="single" w:color="auto" w:sz="4"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eastAsia="zh-CN"/>
                    </w:rPr>
                    <w:t>大气环境</w:t>
                  </w:r>
                </w:p>
              </w:tc>
            </w:tr>
          </w:tbl>
          <w:tbl>
            <w:tblPr>
              <w:tblStyle w:val="2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b/>
                      <w:color w:val="auto"/>
                      <w:sz w:val="24"/>
                      <w:vertAlign w:val="baseline"/>
                      <w:lang w:eastAsia="zh-CN"/>
                    </w:rPr>
                  </w:pPr>
                  <w:r>
                    <w:drawing>
                      <wp:inline distT="0" distB="0" distL="114300" distR="114300">
                        <wp:extent cx="2789555" cy="2092325"/>
                        <wp:effectExtent l="0" t="0" r="10795"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2789555" cy="2092325"/>
                                </a:xfrm>
                                <a:prstGeom prst="rect">
                                  <a:avLst/>
                                </a:prstGeom>
                                <a:noFill/>
                                <a:ln>
                                  <a:noFill/>
                                </a:ln>
                              </pic:spPr>
                            </pic:pic>
                          </a:graphicData>
                        </a:graphic>
                      </wp:inline>
                    </w:drawing>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b/>
                      <w:color w:val="auto"/>
                      <w:sz w:val="24"/>
                      <w:vertAlign w:val="baseline"/>
                      <w:lang w:eastAsia="zh-CN"/>
                    </w:rPr>
                  </w:pPr>
                  <w:r>
                    <w:rPr>
                      <w:rFonts w:hint="eastAsia" w:eastAsia="宋体"/>
                      <w:b/>
                      <w:color w:val="auto"/>
                      <w:sz w:val="24"/>
                      <w:vertAlign w:val="baseline"/>
                      <w:lang w:eastAsia="zh-CN"/>
                    </w:rPr>
                    <w:drawing>
                      <wp:inline distT="0" distB="0" distL="114300" distR="114300">
                        <wp:extent cx="2790190" cy="1971675"/>
                        <wp:effectExtent l="0" t="0" r="10160" b="9525"/>
                        <wp:docPr id="15" name="图片 15" descr="841b0c832a0f9b118f928f42b5d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41b0c832a0f9b118f928f42b5d7fff"/>
                                <pic:cNvPicPr>
                                  <a:picLocks noChangeAspect="1"/>
                                </pic:cNvPicPr>
                              </pic:nvPicPr>
                              <pic:blipFill>
                                <a:blip r:embed="rId18"/>
                                <a:stretch>
                                  <a:fillRect/>
                                </a:stretch>
                              </pic:blipFill>
                              <pic:spPr>
                                <a:xfrm>
                                  <a:off x="0" y="0"/>
                                  <a:ext cx="2790190" cy="1971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eastAsia="宋体"/>
                      <w:b/>
                      <w:color w:val="auto"/>
                      <w:sz w:val="24"/>
                      <w:vertAlign w:val="baseline"/>
                      <w:lang w:val="en-US" w:eastAsia="zh-CN"/>
                    </w:rPr>
                  </w:pPr>
                  <w:r>
                    <w:rPr>
                      <w:rFonts w:hint="eastAsia" w:ascii="Calibri" w:hAnsi="Calibri" w:eastAsia="宋体" w:cs="Times New Roman"/>
                      <w:kern w:val="2"/>
                      <w:sz w:val="21"/>
                      <w:szCs w:val="22"/>
                      <w:lang w:val="en-US" w:eastAsia="zh-CN" w:bidi="ar-SA"/>
                    </w:rPr>
                    <w:t>密闭厂房抽风口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b/>
                      <w:color w:val="auto"/>
                      <w:sz w:val="24"/>
                      <w:vertAlign w:val="baseline"/>
                      <w:lang w:eastAsia="zh-CN"/>
                    </w:rPr>
                  </w:pPr>
                  <w:r>
                    <w:drawing>
                      <wp:inline distT="0" distB="0" distL="114300" distR="114300">
                        <wp:extent cx="2792095" cy="1691640"/>
                        <wp:effectExtent l="0" t="0" r="8255"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9"/>
                                <a:stretch>
                                  <a:fillRect/>
                                </a:stretch>
                              </pic:blipFill>
                              <pic:spPr>
                                <a:xfrm>
                                  <a:off x="0" y="0"/>
                                  <a:ext cx="2792095" cy="1691640"/>
                                </a:xfrm>
                                <a:prstGeom prst="rect">
                                  <a:avLst/>
                                </a:prstGeom>
                                <a:noFill/>
                                <a:ln>
                                  <a:noFill/>
                                </a:ln>
                              </pic:spPr>
                            </pic:pic>
                          </a:graphicData>
                        </a:graphic>
                      </wp:inline>
                    </w:drawing>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eastAsia="宋体"/>
                      <w:b/>
                      <w:color w:val="auto"/>
                      <w:sz w:val="24"/>
                      <w:vertAlign w:val="baseline"/>
                      <w:lang w:eastAsia="zh-CN"/>
                    </w:rPr>
                  </w:pPr>
                  <w:r>
                    <w:rPr>
                      <w:rFonts w:hint="eastAsia" w:eastAsia="宋体"/>
                      <w:b/>
                      <w:color w:val="auto"/>
                      <w:sz w:val="24"/>
                      <w:vertAlign w:val="baseline"/>
                      <w:lang w:eastAsia="zh-CN"/>
                    </w:rPr>
                    <w:drawing>
                      <wp:inline distT="0" distB="0" distL="114300" distR="114300">
                        <wp:extent cx="2792095" cy="1570355"/>
                        <wp:effectExtent l="0" t="0" r="8255" b="10795"/>
                        <wp:docPr id="17" name="图片 17" descr="c4e0c437cc7035687a17230a7b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4e0c437cc7035687a17230a7b64577"/>
                                <pic:cNvPicPr>
                                  <a:picLocks noChangeAspect="1"/>
                                </pic:cNvPicPr>
                              </pic:nvPicPr>
                              <pic:blipFill>
                                <a:blip r:embed="rId20"/>
                                <a:stretch>
                                  <a:fillRect/>
                                </a:stretch>
                              </pic:blipFill>
                              <pic:spPr>
                                <a:xfrm>
                                  <a:off x="0" y="0"/>
                                  <a:ext cx="2792095" cy="1570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eastAsia="宋体"/>
                      <w:b/>
                      <w:color w:val="auto"/>
                      <w:sz w:val="24"/>
                      <w:vertAlign w:val="baseline"/>
                      <w:lang w:val="en-US" w:eastAsia="zh-CN"/>
                    </w:rPr>
                  </w:pPr>
                  <w:r>
                    <w:rPr>
                      <w:rFonts w:hint="eastAsia" w:ascii="Calibri" w:hAnsi="Calibri" w:eastAsia="宋体" w:cs="Times New Roman"/>
                      <w:kern w:val="2"/>
                      <w:sz w:val="21"/>
                      <w:szCs w:val="22"/>
                      <w:lang w:val="en-US" w:eastAsia="zh-CN" w:bidi="ar-SA"/>
                    </w:rPr>
                    <w:t>后侧抽风管</w:t>
                  </w:r>
                  <w:r>
                    <w:rPr>
                      <w:rFonts w:hint="default" w:ascii="Times New Roman" w:hAnsi="Times New Roman" w:eastAsia="宋体" w:cs="Times New Roman"/>
                      <w:kern w:val="2"/>
                      <w:sz w:val="21"/>
                      <w:szCs w:val="22"/>
                      <w:lang w:val="en-US" w:eastAsia="zh-CN" w:bidi="ar-SA"/>
                    </w:rPr>
                    <w:t>（2根）</w:t>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b/>
                      <w:color w:val="auto"/>
                      <w:sz w:val="24"/>
                      <w:vertAlign w:val="baseline"/>
                    </w:rPr>
                  </w:pPr>
                  <w:r>
                    <w:rPr>
                      <w:rFonts w:hint="eastAsia" w:ascii="Calibri" w:hAnsi="Calibri" w:eastAsia="宋体" w:cs="Times New Roman"/>
                      <w:kern w:val="2"/>
                      <w:sz w:val="21"/>
                      <w:szCs w:val="22"/>
                      <w:lang w:val="en-US" w:eastAsia="zh-CN" w:bidi="ar-SA"/>
                    </w:rPr>
                    <w:t>前侧抽风管</w:t>
                  </w:r>
                  <w:r>
                    <w:rPr>
                      <w:rFonts w:hint="default" w:ascii="Times New Roman" w:hAnsi="Times New Roman" w:eastAsia="宋体"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4</w:t>
                  </w:r>
                  <w:r>
                    <w:rPr>
                      <w:rFonts w:hint="default" w:ascii="Times New Roman" w:hAnsi="Times New Roman" w:eastAsia="宋体" w:cs="Times New Roman"/>
                      <w:kern w:val="2"/>
                      <w:sz w:val="21"/>
                      <w:szCs w:val="22"/>
                      <w:lang w:val="en-US" w:eastAsia="zh-CN" w:bidi="ar-SA"/>
                    </w:rPr>
                    <w:t>根</w:t>
                  </w:r>
                  <w:r>
                    <w:rPr>
                      <w:rFonts w:hint="eastAsia" w:ascii="Times New Roman" w:hAnsi="Times New Roman" w:eastAsia="宋体" w:cs="Times New Roman"/>
                      <w:kern w:val="2"/>
                      <w:sz w:val="21"/>
                      <w:szCs w:val="22"/>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drawing>
                      <wp:inline distT="0" distB="0" distL="114300" distR="114300">
                        <wp:extent cx="2900680" cy="2072640"/>
                        <wp:effectExtent l="0" t="0" r="13970" b="3810"/>
                        <wp:docPr id="19" name="图片 19" descr="d29809452ab32e83b7d24924bd3b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9809452ab32e83b7d24924bd3b4f9"/>
                                <pic:cNvPicPr>
                                  <a:picLocks noChangeAspect="1"/>
                                </pic:cNvPicPr>
                              </pic:nvPicPr>
                              <pic:blipFill>
                                <a:blip r:embed="rId21"/>
                                <a:srcRect b="47850"/>
                                <a:stretch>
                                  <a:fillRect/>
                                </a:stretch>
                              </pic:blipFill>
                              <pic:spPr>
                                <a:xfrm>
                                  <a:off x="0" y="0"/>
                                  <a:ext cx="2900680" cy="2072640"/>
                                </a:xfrm>
                                <a:prstGeom prst="rect">
                                  <a:avLst/>
                                </a:prstGeom>
                              </pic:spPr>
                            </pic:pic>
                          </a:graphicData>
                        </a:graphic>
                      </wp:inline>
                    </w:drawing>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drawing>
                      <wp:inline distT="0" distB="0" distL="114300" distR="114300">
                        <wp:extent cx="2792095" cy="2237105"/>
                        <wp:effectExtent l="0" t="0" r="0" b="0"/>
                        <wp:docPr id="29" name="图片 29" descr="4208fa79fb5c585c1f2dca8ef40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208fa79fb5c585c1f2dca8ef404942"/>
                                <pic:cNvPicPr>
                                  <a:picLocks noChangeAspect="1"/>
                                </pic:cNvPicPr>
                              </pic:nvPicPr>
                              <pic:blipFill>
                                <a:blip r:embed="rId22"/>
                                <a:srcRect t="10205" b="29676"/>
                                <a:stretch>
                                  <a:fillRect/>
                                </a:stretch>
                              </pic:blipFill>
                              <pic:spPr>
                                <a:xfrm>
                                  <a:off x="0" y="0"/>
                                  <a:ext cx="2792095" cy="2237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2"/>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Calibri" w:hAnsi="Calibri" w:eastAsia="宋体" w:cs="Times New Roman"/>
                      <w:kern w:val="2"/>
                      <w:sz w:val="21"/>
                      <w:szCs w:val="22"/>
                      <w:lang w:val="en-US" w:eastAsia="zh-CN" w:bidi="ar-SA"/>
                    </w:rPr>
                  </w:pPr>
                  <w:r>
                    <w:rPr>
                      <w:rFonts w:hint="eastAsia" w:ascii="Calibri" w:hAnsi="Calibri" w:eastAsia="宋体" w:cs="Times New Roman"/>
                      <w:kern w:val="2"/>
                      <w:sz w:val="21"/>
                      <w:szCs w:val="22"/>
                      <w:lang w:val="en-US" w:eastAsia="zh-CN" w:bidi="ar-SA"/>
                    </w:rPr>
                    <w:t>排气筒标识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Calibri" w:hAnsi="Calibri" w:eastAsia="宋体" w:cs="Times New Roman"/>
                      <w:kern w:val="2"/>
                      <w:sz w:val="21"/>
                      <w:szCs w:val="22"/>
                      <w:lang w:val="en-US" w:eastAsia="zh-CN" w:bidi="ar-SA"/>
                    </w:rPr>
                  </w:pPr>
                  <w:r>
                    <w:drawing>
                      <wp:inline distT="0" distB="0" distL="114300" distR="114300">
                        <wp:extent cx="2795905" cy="2097405"/>
                        <wp:effectExtent l="0" t="0" r="4445" b="1714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23"/>
                                <a:stretch>
                                  <a:fillRect/>
                                </a:stretch>
                              </pic:blipFill>
                              <pic:spPr>
                                <a:xfrm>
                                  <a:off x="0" y="0"/>
                                  <a:ext cx="2795905" cy="2097405"/>
                                </a:xfrm>
                                <a:prstGeom prst="rect">
                                  <a:avLst/>
                                </a:prstGeom>
                                <a:noFill/>
                                <a:ln>
                                  <a:noFill/>
                                </a:ln>
                              </pic:spPr>
                            </pic:pic>
                          </a:graphicData>
                        </a:graphic>
                      </wp:inline>
                    </w:drawing>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Calibri" w:hAnsi="Calibri" w:eastAsia="宋体" w:cs="Times New Roman"/>
                      <w:kern w:val="2"/>
                      <w:sz w:val="21"/>
                      <w:szCs w:val="22"/>
                      <w:lang w:val="en-US" w:eastAsia="zh-CN" w:bidi="ar-SA"/>
                    </w:rPr>
                  </w:pPr>
                  <w:r>
                    <w:drawing>
                      <wp:inline distT="0" distB="0" distL="114300" distR="114300">
                        <wp:extent cx="2792095" cy="2175510"/>
                        <wp:effectExtent l="0" t="0" r="8255" b="1524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24"/>
                                <a:stretch>
                                  <a:fillRect/>
                                </a:stretch>
                              </pic:blipFill>
                              <pic:spPr>
                                <a:xfrm>
                                  <a:off x="0" y="0"/>
                                  <a:ext cx="2792095" cy="2175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排气筒（DA001）</w:t>
                  </w:r>
                </w:p>
              </w:tc>
              <w:tc>
                <w:tcPr>
                  <w:tcW w:w="4621" w:type="dxa"/>
                  <w:vAlign w:val="center"/>
                </w:tcPr>
                <w:p>
                  <w:pPr>
                    <w:pStyle w:val="20"/>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排气筒（DA002）</w:t>
                  </w:r>
                </w:p>
              </w:tc>
            </w:tr>
          </w:tbl>
          <w:p>
            <w:pPr>
              <w:pStyle w:val="20"/>
              <w:ind w:firstLine="0" w:firstLineChars="0"/>
              <w:jc w:val="center"/>
              <w:rPr>
                <w:b/>
                <w:color w:val="auto"/>
                <w:sz w:val="24"/>
              </w:rPr>
            </w:pPr>
            <w:r>
              <w:rPr>
                <w:b/>
                <w:color w:val="auto"/>
                <w:sz w:val="24"/>
              </w:rPr>
              <w:t>图</w:t>
            </w:r>
            <w:r>
              <w:rPr>
                <w:rFonts w:hint="eastAsia"/>
                <w:b/>
                <w:color w:val="auto"/>
                <w:sz w:val="24"/>
              </w:rPr>
              <w:t>3-</w:t>
            </w:r>
            <w:r>
              <w:rPr>
                <w:rFonts w:hint="eastAsia"/>
                <w:b/>
                <w:color w:val="auto"/>
                <w:sz w:val="24"/>
                <w:lang w:val="en-US" w:eastAsia="zh-CN"/>
              </w:rPr>
              <w:t xml:space="preserve">2  </w:t>
            </w:r>
            <w:r>
              <w:rPr>
                <w:rFonts w:hint="eastAsia"/>
                <w:b/>
                <w:color w:val="auto"/>
                <w:sz w:val="24"/>
              </w:rPr>
              <w:t>项目</w:t>
            </w:r>
            <w:r>
              <w:rPr>
                <w:b/>
                <w:color w:val="auto"/>
                <w:sz w:val="24"/>
              </w:rPr>
              <w:t>废气处理设施图</w:t>
            </w:r>
          </w:p>
          <w:p>
            <w:pPr>
              <w:spacing w:line="360" w:lineRule="auto"/>
              <w:rPr>
                <w:b/>
                <w:bCs/>
                <w:sz w:val="24"/>
                <w:szCs w:val="24"/>
              </w:rPr>
            </w:pPr>
            <w:r>
              <w:rPr>
                <w:rFonts w:hint="eastAsia" w:ascii="Times New Roman" w:hAnsi="Times New Roman"/>
                <w:b/>
                <w:bCs/>
                <w:sz w:val="24"/>
                <w:szCs w:val="24"/>
              </w:rPr>
              <w:t>3.3</w:t>
            </w:r>
            <w:r>
              <w:rPr>
                <w:rFonts w:hint="eastAsia"/>
                <w:b/>
                <w:bCs/>
                <w:sz w:val="24"/>
                <w:szCs w:val="24"/>
              </w:rPr>
              <w:t>噪声</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项目主要噪声源为</w:t>
            </w:r>
            <w:r>
              <w:rPr>
                <w:rFonts w:hint="eastAsia" w:ascii="Times New Roman" w:hAnsi="Times New Roman"/>
                <w:sz w:val="24"/>
                <w:lang w:eastAsia="zh-CN"/>
              </w:rPr>
              <w:t>注塑机台、破碎机、模温机、吸料机</w:t>
            </w:r>
            <w:r>
              <w:rPr>
                <w:rFonts w:hint="eastAsia" w:ascii="Times New Roman" w:hAnsi="Times New Roman" w:eastAsia="宋体"/>
                <w:sz w:val="24"/>
              </w:rPr>
              <w:t>等机械设备运行时产生的机械噪声，噪声声压级为</w:t>
            </w:r>
            <w:r>
              <w:rPr>
                <w:rFonts w:hint="eastAsia" w:ascii="Times New Roman" w:hAnsi="Times New Roman"/>
                <w:sz w:val="24"/>
                <w:lang w:val="en-US" w:eastAsia="zh-CN"/>
              </w:rPr>
              <w:t>65</w:t>
            </w:r>
            <w:r>
              <w:rPr>
                <w:rFonts w:ascii="Times New Roman" w:hAnsi="Times New Roman" w:eastAsia="宋体"/>
                <w:sz w:val="24"/>
              </w:rPr>
              <w:t>~</w:t>
            </w:r>
            <w:r>
              <w:rPr>
                <w:rFonts w:hint="eastAsia" w:ascii="Times New Roman" w:hAnsi="Times New Roman"/>
                <w:sz w:val="24"/>
                <w:lang w:val="en-US" w:eastAsia="zh-CN"/>
              </w:rPr>
              <w:t>85</w:t>
            </w:r>
            <w:r>
              <w:rPr>
                <w:rFonts w:ascii="Times New Roman" w:hAnsi="Times New Roman" w:eastAsia="宋体"/>
                <w:sz w:val="24"/>
              </w:rPr>
              <w:t>dB（A）。采取措施主要为：采取墙体隔声</w:t>
            </w:r>
            <w:r>
              <w:rPr>
                <w:rFonts w:hint="eastAsia" w:ascii="Times New Roman" w:hAnsi="Times New Roman" w:eastAsia="宋体"/>
                <w:sz w:val="24"/>
                <w:lang w:eastAsia="zh-CN"/>
              </w:rPr>
              <w:t>、</w:t>
            </w:r>
            <w:r>
              <w:rPr>
                <w:rFonts w:ascii="Times New Roman" w:hAnsi="Times New Roman" w:eastAsia="宋体"/>
                <w:sz w:val="24"/>
              </w:rPr>
              <w:t>加强设备日常维护，维持设备处于良好的运转状态。</w:t>
            </w:r>
          </w:p>
          <w:p>
            <w:pPr>
              <w:spacing w:line="360" w:lineRule="auto"/>
              <w:rPr>
                <w:rFonts w:hint="eastAsia" w:eastAsia="宋体" w:cs="Times New Roman"/>
                <w:b/>
                <w:bCs/>
                <w:sz w:val="24"/>
                <w:szCs w:val="24"/>
              </w:rPr>
            </w:pPr>
            <w:r>
              <w:rPr>
                <w:rFonts w:hint="eastAsia" w:ascii="Times New Roman" w:hAnsi="Times New Roman" w:eastAsia="宋体"/>
                <w:b/>
                <w:bCs/>
                <w:sz w:val="24"/>
                <w:szCs w:val="24"/>
              </w:rPr>
              <w:t>3.4</w:t>
            </w:r>
            <w:r>
              <w:rPr>
                <w:rFonts w:hint="eastAsia" w:eastAsia="宋体" w:cs="Times New Roman"/>
                <w:b/>
                <w:bCs/>
                <w:sz w:val="24"/>
                <w:szCs w:val="24"/>
              </w:rPr>
              <w:t>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lang w:val="en-US" w:eastAsia="zh-CN"/>
              </w:rPr>
            </w:pPr>
            <w:r>
              <w:rPr>
                <w:rFonts w:hint="eastAsia" w:eastAsia="宋体" w:cs="Times New Roman"/>
                <w:b w:val="0"/>
                <w:bCs w:val="0"/>
                <w:sz w:val="24"/>
                <w:szCs w:val="24"/>
                <w:lang w:eastAsia="zh-CN"/>
              </w:rPr>
              <w:t>项目一般</w:t>
            </w:r>
            <w:r>
              <w:rPr>
                <w:rFonts w:hint="eastAsia" w:ascii="Times New Roman" w:hAnsi="Times New Roman" w:eastAsia="宋体" w:cs="Times New Roman"/>
                <w:b w:val="0"/>
                <w:bCs w:val="0"/>
                <w:sz w:val="24"/>
                <w:szCs w:val="24"/>
                <w:lang w:eastAsia="zh-CN"/>
              </w:rPr>
              <w:t>工业</w:t>
            </w:r>
            <w:r>
              <w:rPr>
                <w:rFonts w:hint="eastAsia" w:ascii="Times New Roman" w:hAnsi="Times New Roman" w:eastAsia="宋体" w:cs="Times New Roman"/>
                <w:sz w:val="24"/>
                <w:szCs w:val="24"/>
                <w:lang w:eastAsia="zh-CN"/>
              </w:rPr>
              <w:t>固废为注塑边角料、废次品、金属边角料，注塑边角料及废次品破碎后回用于生产，金属边角料</w:t>
            </w:r>
            <w:r>
              <w:rPr>
                <w:rFonts w:hint="eastAsia" w:ascii="Times New Roman" w:hAnsi="Times New Roman" w:eastAsia="宋体" w:cs="Times New Roman"/>
                <w:sz w:val="24"/>
                <w:szCs w:val="24"/>
                <w:lang w:val="en-US" w:eastAsia="zh-CN"/>
              </w:rPr>
              <w:t>当天</w:t>
            </w:r>
            <w:r>
              <w:rPr>
                <w:rFonts w:hint="eastAsia" w:ascii="Times New Roman" w:hAnsi="Times New Roman" w:eastAsia="宋体" w:cs="Times New Roman"/>
                <w:sz w:val="24"/>
                <w:szCs w:val="24"/>
                <w:lang w:eastAsia="zh-CN"/>
              </w:rPr>
              <w:t>收集外售给相关企业回收利用。危险废物为废活性炭，集中收集后暂存于危险废物暂存间，并委托</w:t>
            </w:r>
            <w:r>
              <w:rPr>
                <w:rFonts w:hint="eastAsia" w:eastAsia="宋体" w:cs="Times New Roman"/>
                <w:sz w:val="24"/>
                <w:szCs w:val="24"/>
                <w:lang w:eastAsia="zh-CN"/>
              </w:rPr>
              <w:t>福建兴业东江环保科技有限公司</w:t>
            </w:r>
            <w:r>
              <w:rPr>
                <w:rFonts w:hint="eastAsia" w:ascii="Times New Roman" w:hAnsi="Times New Roman" w:eastAsia="宋体" w:cs="Times New Roman"/>
                <w:sz w:val="24"/>
                <w:szCs w:val="24"/>
                <w:lang w:eastAsia="zh-CN"/>
              </w:rPr>
              <w:t>处置，废油</w:t>
            </w:r>
            <w:r>
              <w:rPr>
                <w:rFonts w:hint="eastAsia" w:ascii="Times New Roman" w:hAnsi="Times New Roman" w:eastAsia="宋体" w:cs="Times New Roman"/>
                <w:sz w:val="24"/>
                <w:szCs w:val="24"/>
                <w:lang w:val="en-US" w:eastAsia="zh-CN"/>
              </w:rPr>
              <w:t>桶由原料供应商回收。生活垃圾</w:t>
            </w:r>
            <w:r>
              <w:rPr>
                <w:rFonts w:hint="eastAsia" w:ascii="Times New Roman" w:hAnsi="Times New Roman" w:eastAsia="宋体" w:cs="Times New Roman"/>
                <w:sz w:val="24"/>
                <w:szCs w:val="24"/>
                <w:lang w:eastAsia="zh-CN"/>
              </w:rPr>
              <w:t>收集后由当地环卫部门统一处置。</w:t>
            </w:r>
          </w:p>
          <w:p>
            <w:pPr>
              <w:spacing w:line="360" w:lineRule="auto"/>
              <w:ind w:firstLine="480" w:firstLineChars="200"/>
              <w:jc w:val="left"/>
              <w:rPr>
                <w:rFonts w:ascii="Times New Roman" w:hAnsi="Times New Roman" w:eastAsia="宋体"/>
                <w:sz w:val="24"/>
              </w:rPr>
            </w:pPr>
            <w:r>
              <w:rPr>
                <w:rFonts w:hint="eastAsia" w:ascii="Times New Roman" w:hAnsi="Times New Roman" w:eastAsia="宋体"/>
                <w:sz w:val="24"/>
              </w:rPr>
              <w:t>本公司固体废物实际产生及处置情况详见表3-</w:t>
            </w:r>
            <w:r>
              <w:rPr>
                <w:rFonts w:hint="eastAsia" w:ascii="Times New Roman" w:hAnsi="Times New Roman"/>
                <w:sz w:val="24"/>
                <w:lang w:val="en-US" w:eastAsia="zh-CN"/>
              </w:rPr>
              <w:t>4</w:t>
            </w:r>
            <w:r>
              <w:rPr>
                <w:rFonts w:hint="eastAsia" w:ascii="Times New Roman" w:hAnsi="Times New Roman" w:eastAsia="宋体"/>
                <w:sz w:val="24"/>
              </w:rPr>
              <w:t>。</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表3-</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rPr>
              <w:t xml:space="preserve">  项目固体废物处置情况一览表</w:t>
            </w:r>
          </w:p>
          <w:tbl>
            <w:tblPr>
              <w:tblStyle w:val="23"/>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025"/>
              <w:gridCol w:w="1438"/>
              <w:gridCol w:w="1500"/>
              <w:gridCol w:w="1487"/>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top w:val="single" w:color="auto" w:sz="12" w:space="0"/>
                    <w:left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污染物名称</w:t>
                  </w:r>
                </w:p>
              </w:tc>
              <w:tc>
                <w:tcPr>
                  <w:tcW w:w="1025" w:type="dxa"/>
                  <w:tcBorders>
                    <w:top w:val="single" w:color="auto" w:sz="1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来源</w:t>
                  </w:r>
                </w:p>
              </w:tc>
              <w:tc>
                <w:tcPr>
                  <w:tcW w:w="1438" w:type="dxa"/>
                  <w:tcBorders>
                    <w:top w:val="single" w:color="auto" w:sz="1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性质</w:t>
                  </w:r>
                </w:p>
              </w:tc>
              <w:tc>
                <w:tcPr>
                  <w:tcW w:w="1500" w:type="dxa"/>
                  <w:tcBorders>
                    <w:top w:val="single" w:color="auto" w:sz="12" w:space="0"/>
                  </w:tcBorders>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产生量</w:t>
                  </w:r>
                  <w:r>
                    <w:rPr>
                      <w:rFonts w:hint="eastAsia" w:ascii="Times New Roman" w:hAnsi="Times New Roman" w:cs="Times New Roman"/>
                      <w:szCs w:val="21"/>
                      <w:lang w:eastAsia="zh-CN"/>
                    </w:rPr>
                    <w:t>（</w:t>
                  </w:r>
                  <w:r>
                    <w:rPr>
                      <w:rFonts w:hint="default" w:ascii="Times New Roman" w:hAnsi="Times New Roman" w:cs="Times New Roman"/>
                      <w:color w:val="000000"/>
                      <w:spacing w:val="0"/>
                      <w:position w:val="0"/>
                      <w:sz w:val="21"/>
                      <w:szCs w:val="21"/>
                    </w:rPr>
                    <w:t>t/a</w:t>
                  </w:r>
                  <w:r>
                    <w:rPr>
                      <w:rFonts w:hint="eastAsia" w:ascii="Times New Roman" w:hAnsi="Times New Roman" w:cs="Times New Roman"/>
                      <w:szCs w:val="21"/>
                      <w:lang w:eastAsia="zh-CN"/>
                    </w:rPr>
                    <w:t>）</w:t>
                  </w:r>
                </w:p>
              </w:tc>
              <w:tc>
                <w:tcPr>
                  <w:tcW w:w="1487" w:type="dxa"/>
                  <w:tcBorders>
                    <w:top w:val="single" w:color="auto" w:sz="12" w:space="0"/>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处置量</w:t>
                  </w:r>
                  <w:r>
                    <w:rPr>
                      <w:rFonts w:hint="eastAsia" w:ascii="Times New Roman" w:hAnsi="Times New Roman" w:cs="Times New Roman"/>
                      <w:szCs w:val="21"/>
                      <w:lang w:eastAsia="zh-CN"/>
                    </w:rPr>
                    <w:t>（</w:t>
                  </w:r>
                  <w:r>
                    <w:rPr>
                      <w:rFonts w:hint="default" w:ascii="Times New Roman" w:hAnsi="Times New Roman" w:cs="Times New Roman"/>
                      <w:color w:val="000000"/>
                      <w:spacing w:val="0"/>
                      <w:position w:val="0"/>
                      <w:sz w:val="21"/>
                      <w:szCs w:val="21"/>
                    </w:rPr>
                    <w:t>t/a</w:t>
                  </w:r>
                  <w:r>
                    <w:rPr>
                      <w:rFonts w:hint="eastAsia" w:ascii="Times New Roman" w:hAnsi="Times New Roman" w:cs="Times New Roman"/>
                      <w:szCs w:val="21"/>
                      <w:lang w:eastAsia="zh-CN"/>
                    </w:rPr>
                    <w:t>）</w:t>
                  </w:r>
                </w:p>
              </w:tc>
              <w:tc>
                <w:tcPr>
                  <w:tcW w:w="2314" w:type="dxa"/>
                  <w:tcBorders>
                    <w:top w:val="single" w:color="auto" w:sz="12" w:space="0"/>
                    <w:right w:val="nil"/>
                  </w:tcBorders>
                  <w:vAlign w:val="center"/>
                </w:tcPr>
                <w:p>
                  <w:pPr>
                    <w:pStyle w:val="66"/>
                    <w:spacing w:line="240" w:lineRule="auto"/>
                    <w:rPr>
                      <w:rFonts w:hint="default" w:ascii="Times New Roman" w:hAnsi="Times New Roman" w:cs="Times New Roman"/>
                      <w:szCs w:val="21"/>
                    </w:rPr>
                  </w:pPr>
                  <w:r>
                    <w:rPr>
                      <w:bCs/>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left w:val="nil"/>
                  </w:tcBorders>
                  <w:vAlign w:val="center"/>
                </w:tcPr>
                <w:p>
                  <w:pPr>
                    <w:jc w:val="center"/>
                    <w:rPr>
                      <w:rFonts w:hint="default" w:ascii="Times New Roman" w:hAnsi="Times New Roman" w:eastAsia="宋体" w:cs="Times New Roman"/>
                      <w:szCs w:val="21"/>
                      <w:lang w:eastAsia="zh-CN"/>
                    </w:rPr>
                  </w:pPr>
                  <w:r>
                    <w:rPr>
                      <w:rFonts w:hint="eastAsia"/>
                      <w:bCs/>
                      <w:sz w:val="21"/>
                      <w:szCs w:val="21"/>
                    </w:rPr>
                    <w:t>注塑边角料</w:t>
                  </w:r>
                </w:p>
              </w:tc>
              <w:tc>
                <w:tcPr>
                  <w:tcW w:w="1025" w:type="dxa"/>
                  <w:vAlign w:val="center"/>
                </w:tcPr>
                <w:p>
                  <w:pPr>
                    <w:jc w:val="center"/>
                    <w:rPr>
                      <w:rFonts w:hint="default" w:ascii="Times New Roman" w:hAnsi="Times New Roman" w:eastAsia="宋体" w:cs="Times New Roman"/>
                      <w:szCs w:val="21"/>
                      <w:lang w:eastAsia="zh-CN"/>
                    </w:rPr>
                  </w:pPr>
                  <w:r>
                    <w:rPr>
                      <w:rFonts w:hint="eastAsia" w:ascii="Times New Roman" w:hAnsi="Times New Roman" w:cs="Times New Roman"/>
                      <w:szCs w:val="21"/>
                      <w:lang w:eastAsia="zh-CN"/>
                    </w:rPr>
                    <w:t>注塑</w:t>
                  </w:r>
                </w:p>
              </w:tc>
              <w:tc>
                <w:tcPr>
                  <w:tcW w:w="1438"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一般固废（292-009-06-001）</w:t>
                  </w:r>
                </w:p>
              </w:tc>
              <w:tc>
                <w:tcPr>
                  <w:tcW w:w="1500"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5.0</w:t>
                  </w:r>
                </w:p>
              </w:tc>
              <w:tc>
                <w:tcPr>
                  <w:tcW w:w="1487"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5.0</w:t>
                  </w:r>
                </w:p>
              </w:tc>
              <w:tc>
                <w:tcPr>
                  <w:tcW w:w="2314" w:type="dxa"/>
                  <w:tcBorders>
                    <w:right w:val="nil"/>
                  </w:tcBorders>
                  <w:vAlign w:val="center"/>
                </w:tcPr>
                <w:p>
                  <w:pPr>
                    <w:pStyle w:val="66"/>
                    <w:spacing w:line="240" w:lineRule="auto"/>
                    <w:rPr>
                      <w:rFonts w:hint="eastAsia"/>
                      <w:bCs/>
                      <w:sz w:val="21"/>
                      <w:szCs w:val="21"/>
                    </w:rPr>
                  </w:pPr>
                  <w:r>
                    <w:rPr>
                      <w:rFonts w:hint="eastAsia"/>
                      <w:bCs/>
                      <w:sz w:val="21"/>
                      <w:szCs w:val="21"/>
                    </w:rPr>
                    <w:t>破碎后回用于生产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left w:val="nil"/>
                  </w:tcBorders>
                  <w:vAlign w:val="center"/>
                </w:tcPr>
                <w:p>
                  <w:pPr>
                    <w:pStyle w:val="66"/>
                    <w:spacing w:line="240" w:lineRule="auto"/>
                    <w:rPr>
                      <w:rFonts w:hint="default" w:ascii="Times New Roman" w:hAnsi="Times New Roman" w:eastAsia="宋体" w:cs="Times New Roman"/>
                      <w:szCs w:val="21"/>
                      <w:lang w:eastAsia="zh-CN"/>
                    </w:rPr>
                  </w:pPr>
                  <w:r>
                    <w:rPr>
                      <w:rFonts w:hint="default" w:ascii="Times New Roman" w:hAnsi="Times New Roman" w:cs="Times New Roman"/>
                      <w:bCs/>
                      <w:sz w:val="21"/>
                      <w:szCs w:val="21"/>
                    </w:rPr>
                    <w:t>废次品</w:t>
                  </w:r>
                </w:p>
              </w:tc>
              <w:tc>
                <w:tcPr>
                  <w:tcW w:w="1025" w:type="dxa"/>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生产</w:t>
                  </w:r>
                </w:p>
              </w:tc>
              <w:tc>
                <w:tcPr>
                  <w:tcW w:w="1438"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一般固废（292-009-06-002）</w:t>
                  </w:r>
                </w:p>
              </w:tc>
              <w:tc>
                <w:tcPr>
                  <w:tcW w:w="1500"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1.5</w:t>
                  </w:r>
                </w:p>
              </w:tc>
              <w:tc>
                <w:tcPr>
                  <w:tcW w:w="1487" w:type="dxa"/>
                  <w:vAlign w:val="center"/>
                </w:tcPr>
                <w:p>
                  <w:pPr>
                    <w:pStyle w:val="66"/>
                    <w:spacing w:line="240" w:lineRule="auto"/>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1.5</w:t>
                  </w:r>
                </w:p>
              </w:tc>
              <w:tc>
                <w:tcPr>
                  <w:tcW w:w="2314" w:type="dxa"/>
                  <w:tcBorders>
                    <w:right w:val="nil"/>
                  </w:tcBorders>
                  <w:vAlign w:val="center"/>
                </w:tcPr>
                <w:p>
                  <w:pPr>
                    <w:pStyle w:val="66"/>
                    <w:spacing w:line="240" w:lineRule="auto"/>
                    <w:rPr>
                      <w:rFonts w:hint="eastAsia"/>
                      <w:bCs/>
                      <w:sz w:val="21"/>
                      <w:szCs w:val="21"/>
                    </w:rPr>
                  </w:pPr>
                  <w:r>
                    <w:rPr>
                      <w:rFonts w:hint="eastAsia"/>
                      <w:bCs/>
                      <w:sz w:val="21"/>
                      <w:szCs w:val="21"/>
                    </w:rPr>
                    <w:t>破碎后回用于生产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left w:val="nil"/>
                  </w:tcBorders>
                  <w:vAlign w:val="center"/>
                </w:tcPr>
                <w:p>
                  <w:pPr>
                    <w:pStyle w:val="66"/>
                    <w:spacing w:line="240" w:lineRule="auto"/>
                    <w:rPr>
                      <w:rFonts w:hint="default" w:ascii="Times New Roman" w:hAnsi="Times New Roman" w:cs="Times New Roman"/>
                      <w:szCs w:val="21"/>
                      <w:lang w:eastAsia="zh-CN"/>
                    </w:rPr>
                  </w:pPr>
                  <w:r>
                    <w:rPr>
                      <w:rFonts w:hint="default" w:ascii="Times New Roman" w:hAnsi="Times New Roman" w:cs="Times New Roman"/>
                      <w:bCs/>
                      <w:sz w:val="21"/>
                      <w:szCs w:val="21"/>
                    </w:rPr>
                    <w:t>金属边角料</w:t>
                  </w:r>
                </w:p>
              </w:tc>
              <w:tc>
                <w:tcPr>
                  <w:tcW w:w="1025" w:type="dxa"/>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机加工</w:t>
                  </w:r>
                </w:p>
              </w:tc>
              <w:tc>
                <w:tcPr>
                  <w:tcW w:w="1438" w:type="dxa"/>
                  <w:vAlign w:val="center"/>
                </w:tcPr>
                <w:p>
                  <w:pPr>
                    <w:pStyle w:val="66"/>
                    <w:spacing w:line="240" w:lineRule="auto"/>
                    <w:rPr>
                      <w:rFonts w:hint="default" w:ascii="Times New Roman" w:hAnsi="Times New Roman" w:cs="Times New Roman"/>
                      <w:szCs w:val="21"/>
                      <w:lang w:eastAsia="zh-CN"/>
                    </w:rPr>
                  </w:pPr>
                  <w:r>
                    <w:rPr>
                      <w:rFonts w:hint="default" w:ascii="Times New Roman" w:hAnsi="Times New Roman" w:cs="Times New Roman"/>
                      <w:bCs/>
                      <w:sz w:val="21"/>
                      <w:szCs w:val="21"/>
                    </w:rPr>
                    <w:t>一般固废（292-009-09-001）</w:t>
                  </w:r>
                </w:p>
              </w:tc>
              <w:tc>
                <w:tcPr>
                  <w:tcW w:w="1500" w:type="dxa"/>
                  <w:vAlign w:val="center"/>
                </w:tcPr>
                <w:p>
                  <w:pPr>
                    <w:pStyle w:val="66"/>
                    <w:spacing w:line="240" w:lineRule="auto"/>
                    <w:rPr>
                      <w:rFonts w:hint="default" w:ascii="Times New Roman" w:hAnsi="Times New Roman" w:cs="Times New Roman"/>
                      <w:szCs w:val="21"/>
                      <w:lang w:val="en-US" w:eastAsia="zh-CN"/>
                    </w:rPr>
                  </w:pPr>
                  <w:r>
                    <w:rPr>
                      <w:rFonts w:hint="default" w:ascii="Times New Roman" w:hAnsi="Times New Roman" w:cs="Times New Roman"/>
                      <w:bCs/>
                      <w:sz w:val="21"/>
                      <w:szCs w:val="21"/>
                    </w:rPr>
                    <w:t>2.5</w:t>
                  </w:r>
                </w:p>
              </w:tc>
              <w:tc>
                <w:tcPr>
                  <w:tcW w:w="1487" w:type="dxa"/>
                  <w:vAlign w:val="center"/>
                </w:tcPr>
                <w:p>
                  <w:pPr>
                    <w:pStyle w:val="66"/>
                    <w:spacing w:line="240" w:lineRule="auto"/>
                    <w:rPr>
                      <w:rFonts w:hint="default" w:ascii="Times New Roman" w:hAnsi="Times New Roman" w:cs="Times New Roman"/>
                      <w:szCs w:val="21"/>
                      <w:lang w:val="en-US" w:eastAsia="zh-CN"/>
                    </w:rPr>
                  </w:pPr>
                  <w:r>
                    <w:rPr>
                      <w:rFonts w:hint="default" w:ascii="Times New Roman" w:hAnsi="Times New Roman" w:cs="Times New Roman"/>
                      <w:bCs/>
                      <w:sz w:val="21"/>
                      <w:szCs w:val="21"/>
                    </w:rPr>
                    <w:t>2.5</w:t>
                  </w:r>
                </w:p>
              </w:tc>
              <w:tc>
                <w:tcPr>
                  <w:tcW w:w="2314" w:type="dxa"/>
                  <w:tcBorders>
                    <w:right w:val="nil"/>
                  </w:tcBorders>
                  <w:vAlign w:val="center"/>
                </w:tcPr>
                <w:p>
                  <w:pPr>
                    <w:pStyle w:val="66"/>
                    <w:spacing w:line="240" w:lineRule="auto"/>
                    <w:rPr>
                      <w:rFonts w:hint="default" w:ascii="Times New Roman" w:hAnsi="Times New Roman" w:cs="Times New Roman"/>
                      <w:szCs w:val="21"/>
                      <w:lang w:eastAsia="zh-CN"/>
                    </w:rPr>
                  </w:pPr>
                  <w:r>
                    <w:rPr>
                      <w:rFonts w:hint="eastAsia"/>
                      <w:bCs/>
                      <w:sz w:val="21"/>
                      <w:szCs w:val="21"/>
                      <w:lang w:val="en-US" w:eastAsia="zh-CN"/>
                    </w:rPr>
                    <w:t>当天</w:t>
                  </w:r>
                  <w:r>
                    <w:rPr>
                      <w:bCs/>
                      <w:sz w:val="21"/>
                      <w:szCs w:val="21"/>
                    </w:rPr>
                    <w:t>收集外售给相关</w:t>
                  </w:r>
                  <w:r>
                    <w:rPr>
                      <w:rFonts w:hint="eastAsia"/>
                      <w:bCs/>
                      <w:sz w:val="21"/>
                      <w:szCs w:val="21"/>
                    </w:rPr>
                    <w:t>企业</w:t>
                  </w:r>
                  <w:r>
                    <w:rPr>
                      <w:bCs/>
                      <w:sz w:val="21"/>
                      <w:szCs w:val="21"/>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560" w:type="dxa"/>
                  <w:tcBorders>
                    <w:left w:val="nil"/>
                  </w:tcBorders>
                  <w:vAlign w:val="center"/>
                </w:tcPr>
                <w:p>
                  <w:pPr>
                    <w:jc w:val="center"/>
                    <w:rPr>
                      <w:rFonts w:hint="default" w:ascii="Times New Roman" w:hAnsi="Times New Roman" w:cs="Times New Roman"/>
                      <w:szCs w:val="21"/>
                      <w:lang w:eastAsia="zh-CN"/>
                    </w:rPr>
                  </w:pPr>
                  <w:r>
                    <w:rPr>
                      <w:rFonts w:hint="default" w:ascii="Times New Roman" w:hAnsi="Times New Roman" w:cs="Times New Roman"/>
                    </w:rPr>
                    <w:t>废活性炭</w:t>
                  </w:r>
                </w:p>
              </w:tc>
              <w:tc>
                <w:tcPr>
                  <w:tcW w:w="1025" w:type="dxa"/>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废气处理</w:t>
                  </w:r>
                </w:p>
              </w:tc>
              <w:tc>
                <w:tcPr>
                  <w:tcW w:w="1438" w:type="dxa"/>
                  <w:vAlign w:val="center"/>
                </w:tcPr>
                <w:p>
                  <w:pPr>
                    <w:pStyle w:val="66"/>
                    <w:spacing w:line="240" w:lineRule="auto"/>
                    <w:rPr>
                      <w:rFonts w:hint="default" w:ascii="Times New Roman" w:hAnsi="Times New Roman" w:cs="Times New Roman"/>
                      <w:szCs w:val="21"/>
                      <w:lang w:val="en-US" w:eastAsia="zh-CN"/>
                    </w:rPr>
                  </w:pPr>
                  <w:r>
                    <w:rPr>
                      <w:rFonts w:hint="default" w:ascii="Times New Roman" w:hAnsi="Times New Roman" w:cs="Times New Roman"/>
                      <w:bCs/>
                      <w:sz w:val="21"/>
                      <w:szCs w:val="21"/>
                    </w:rPr>
                    <w:t>危险废物（</w:t>
                  </w:r>
                  <w:r>
                    <w:rPr>
                      <w:rFonts w:hint="default" w:ascii="Times New Roman" w:hAnsi="Times New Roman" w:cs="Times New Roman"/>
                      <w:color w:val="000000"/>
                      <w:kern w:val="0"/>
                      <w:sz w:val="21"/>
                      <w:szCs w:val="21"/>
                    </w:rPr>
                    <w:t>900-039-49</w:t>
                  </w:r>
                  <w:r>
                    <w:rPr>
                      <w:rFonts w:hint="default" w:ascii="Times New Roman" w:hAnsi="Times New Roman" w:cs="Times New Roman"/>
                      <w:bCs/>
                      <w:sz w:val="21"/>
                      <w:szCs w:val="21"/>
                    </w:rPr>
                    <w:t>）</w:t>
                  </w:r>
                </w:p>
              </w:tc>
              <w:tc>
                <w:tcPr>
                  <w:tcW w:w="1500" w:type="dxa"/>
                  <w:vAlign w:val="center"/>
                </w:tcPr>
                <w:p>
                  <w:pPr>
                    <w:jc w:val="center"/>
                    <w:rPr>
                      <w:rFonts w:hint="default" w:ascii="Times New Roman" w:hAnsi="Times New Roman" w:cs="Times New Roman"/>
                      <w:szCs w:val="21"/>
                      <w:highlight w:val="yellow"/>
                      <w:lang w:val="en-US" w:eastAsia="zh-CN"/>
                    </w:rPr>
                  </w:pPr>
                  <w:r>
                    <w:rPr>
                      <w:rFonts w:hint="default" w:ascii="Times New Roman" w:hAnsi="Times New Roman" w:cs="Times New Roman"/>
                      <w:szCs w:val="21"/>
                      <w:highlight w:val="none"/>
                      <w:lang w:val="en-US" w:eastAsia="zh-CN"/>
                    </w:rPr>
                    <w:t>0.38</w:t>
                  </w:r>
                </w:p>
              </w:tc>
              <w:tc>
                <w:tcPr>
                  <w:tcW w:w="1487" w:type="dxa"/>
                  <w:vAlign w:val="center"/>
                </w:tcPr>
                <w:p>
                  <w:pPr>
                    <w:jc w:val="center"/>
                    <w:rPr>
                      <w:rFonts w:hint="default" w:ascii="Times New Roman" w:hAnsi="Times New Roman" w:eastAsia="宋体" w:cs="Times New Roman"/>
                      <w:szCs w:val="21"/>
                      <w:highlight w:val="yellow"/>
                      <w:lang w:val="en-US" w:eastAsia="zh-CN"/>
                    </w:rPr>
                  </w:pPr>
                  <w:r>
                    <w:rPr>
                      <w:rFonts w:hint="default" w:ascii="Times New Roman" w:hAnsi="Times New Roman" w:cs="Times New Roman"/>
                      <w:bCs/>
                      <w:szCs w:val="21"/>
                      <w:highlight w:val="none"/>
                      <w:lang w:val="en-US" w:eastAsia="zh-CN"/>
                    </w:rPr>
                    <w:t>0.38</w:t>
                  </w:r>
                </w:p>
              </w:tc>
              <w:tc>
                <w:tcPr>
                  <w:tcW w:w="2314" w:type="dxa"/>
                  <w:tcBorders>
                    <w:right w:val="nil"/>
                  </w:tcBorders>
                  <w:vAlign w:val="center"/>
                </w:tcPr>
                <w:p>
                  <w:pPr>
                    <w:pStyle w:val="66"/>
                    <w:spacing w:line="240" w:lineRule="auto"/>
                    <w:rPr>
                      <w:bCs/>
                      <w:sz w:val="21"/>
                      <w:szCs w:val="21"/>
                    </w:rPr>
                  </w:pPr>
                  <w:r>
                    <w:rPr>
                      <w:bCs/>
                      <w:sz w:val="21"/>
                      <w:szCs w:val="21"/>
                    </w:rPr>
                    <w:t>集中收集后</w:t>
                  </w:r>
                  <w:r>
                    <w:rPr>
                      <w:rFonts w:hint="eastAsia"/>
                      <w:bCs/>
                      <w:sz w:val="21"/>
                      <w:szCs w:val="21"/>
                    </w:rPr>
                    <w:t>暂存于危废间，委托</w:t>
                  </w:r>
                  <w:r>
                    <w:rPr>
                      <w:rFonts w:hint="eastAsia"/>
                      <w:bCs/>
                      <w:sz w:val="21"/>
                      <w:szCs w:val="21"/>
                      <w:lang w:eastAsia="zh-CN"/>
                    </w:rPr>
                    <w:t>福建兴业东江环保科技有限公司</w:t>
                  </w:r>
                  <w:r>
                    <w:rPr>
                      <w:rFonts w:hint="eastAsia"/>
                      <w:bCs/>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left w:val="nil"/>
                  </w:tcBorders>
                  <w:vAlign w:val="center"/>
                </w:tcPr>
                <w:p>
                  <w:pPr>
                    <w:jc w:val="center"/>
                    <w:rPr>
                      <w:rFonts w:hint="default" w:ascii="Times New Roman" w:hAnsi="Times New Roman" w:cs="Times New Roman"/>
                      <w:szCs w:val="21"/>
                      <w:lang w:eastAsia="zh-CN"/>
                    </w:rPr>
                  </w:pPr>
                  <w:r>
                    <w:rPr>
                      <w:rFonts w:hint="default" w:ascii="Times New Roman" w:hAnsi="Times New Roman" w:cs="Times New Roman"/>
                    </w:rPr>
                    <w:t>废油桶</w:t>
                  </w:r>
                </w:p>
              </w:tc>
              <w:tc>
                <w:tcPr>
                  <w:tcW w:w="1025" w:type="dxa"/>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生产</w:t>
                  </w:r>
                </w:p>
              </w:tc>
              <w:tc>
                <w:tcPr>
                  <w:tcW w:w="1438" w:type="dxa"/>
                  <w:vAlign w:val="center"/>
                </w:tcPr>
                <w:p>
                  <w:pPr>
                    <w:pStyle w:val="66"/>
                    <w:spacing w:line="240" w:lineRule="auto"/>
                    <w:rPr>
                      <w:rFonts w:hint="default" w:ascii="Times New Roman" w:hAnsi="Times New Roman" w:cs="Times New Roman"/>
                      <w:szCs w:val="21"/>
                      <w:lang w:val="en-US" w:eastAsia="zh-CN"/>
                    </w:rPr>
                  </w:pPr>
                  <w:r>
                    <w:rPr>
                      <w:rFonts w:hint="default" w:ascii="Times New Roman" w:hAnsi="Times New Roman" w:cs="Times New Roman"/>
                      <w:bCs/>
                      <w:sz w:val="21"/>
                      <w:szCs w:val="21"/>
                    </w:rPr>
                    <w:t>/</w:t>
                  </w:r>
                </w:p>
              </w:tc>
              <w:tc>
                <w:tcPr>
                  <w:tcW w:w="1500"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rPr>
                    <w:t>0.01</w:t>
                  </w:r>
                </w:p>
              </w:tc>
              <w:tc>
                <w:tcPr>
                  <w:tcW w:w="1487" w:type="dxa"/>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rPr>
                    <w:t>0.01</w:t>
                  </w:r>
                </w:p>
              </w:tc>
              <w:tc>
                <w:tcPr>
                  <w:tcW w:w="2314" w:type="dxa"/>
                  <w:tcBorders>
                    <w:right w:val="nil"/>
                  </w:tcBorders>
                  <w:vAlign w:val="center"/>
                </w:tcPr>
                <w:p>
                  <w:pPr>
                    <w:pStyle w:val="66"/>
                    <w:spacing w:line="240" w:lineRule="auto"/>
                    <w:rPr>
                      <w:bCs/>
                      <w:sz w:val="21"/>
                      <w:szCs w:val="21"/>
                    </w:rPr>
                  </w:pPr>
                  <w:r>
                    <w:rPr>
                      <w:rFonts w:hint="eastAsia"/>
                      <w:bCs/>
                      <w:sz w:val="21"/>
                      <w:szCs w:val="21"/>
                    </w:rPr>
                    <w:t>由供应商回收利用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0" w:type="dxa"/>
                  <w:tcBorders>
                    <w:left w:val="nil"/>
                    <w:bottom w:val="single" w:color="auto" w:sz="12" w:space="0"/>
                  </w:tcBorders>
                  <w:vAlign w:val="center"/>
                </w:tcPr>
                <w:p>
                  <w:pPr>
                    <w:pStyle w:val="66"/>
                    <w:spacing w:line="240" w:lineRule="auto"/>
                    <w:rPr>
                      <w:rFonts w:hint="default" w:ascii="Times New Roman" w:hAnsi="Times New Roman" w:cs="Times New Roman"/>
                      <w:color w:val="000000"/>
                      <w:spacing w:val="0"/>
                      <w:position w:val="0"/>
                      <w:sz w:val="21"/>
                      <w:szCs w:val="21"/>
                    </w:rPr>
                  </w:pPr>
                  <w:r>
                    <w:rPr>
                      <w:rFonts w:hint="default" w:ascii="Times New Roman" w:hAnsi="Times New Roman" w:cs="Times New Roman"/>
                      <w:bCs/>
                      <w:sz w:val="21"/>
                      <w:szCs w:val="21"/>
                    </w:rPr>
                    <w:t>生活垃圾</w:t>
                  </w:r>
                </w:p>
              </w:tc>
              <w:tc>
                <w:tcPr>
                  <w:tcW w:w="1025" w:type="dxa"/>
                  <w:tcBorders>
                    <w:bottom w:val="single" w:color="auto" w:sz="12" w:space="0"/>
                  </w:tcBorders>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职工生活</w:t>
                  </w:r>
                </w:p>
              </w:tc>
              <w:tc>
                <w:tcPr>
                  <w:tcW w:w="1438" w:type="dxa"/>
                  <w:tcBorders>
                    <w:bottom w:val="single" w:color="auto" w:sz="12" w:space="0"/>
                  </w:tcBorders>
                  <w:vAlign w:val="center"/>
                </w:tcPr>
                <w:p>
                  <w:pPr>
                    <w:pStyle w:val="66"/>
                    <w:spacing w:line="240" w:lineRule="auto"/>
                    <w:rPr>
                      <w:rFonts w:hint="default" w:ascii="Times New Roman" w:hAnsi="Times New Roman" w:cs="Times New Roman"/>
                      <w:szCs w:val="21"/>
                      <w:lang w:val="en-US" w:eastAsia="zh-CN"/>
                    </w:rPr>
                  </w:pPr>
                  <w:r>
                    <w:rPr>
                      <w:rFonts w:hint="default" w:ascii="Times New Roman" w:hAnsi="Times New Roman" w:cs="Times New Roman"/>
                      <w:bCs/>
                      <w:sz w:val="21"/>
                      <w:szCs w:val="21"/>
                    </w:rPr>
                    <w:t>/</w:t>
                  </w:r>
                </w:p>
              </w:tc>
              <w:tc>
                <w:tcPr>
                  <w:tcW w:w="1500" w:type="dxa"/>
                  <w:tcBorders>
                    <w:bottom w:val="single" w:color="auto" w:sz="12" w:space="0"/>
                  </w:tcBorders>
                  <w:vAlign w:val="center"/>
                </w:tcPr>
                <w:p>
                  <w:pPr>
                    <w:pStyle w:val="66"/>
                    <w:spacing w:line="240" w:lineRule="auto"/>
                    <w:rPr>
                      <w:rFonts w:hint="default" w:ascii="Times New Roman" w:hAnsi="Times New Roman" w:cs="Times New Roman"/>
                      <w:color w:val="000000"/>
                      <w:spacing w:val="0"/>
                      <w:position w:val="0"/>
                      <w:sz w:val="21"/>
                      <w:szCs w:val="21"/>
                      <w:lang w:val="en-US" w:eastAsia="zh-CN"/>
                    </w:rPr>
                  </w:pPr>
                  <w:r>
                    <w:rPr>
                      <w:rFonts w:hint="default" w:ascii="Times New Roman" w:hAnsi="Times New Roman" w:cs="Times New Roman"/>
                      <w:bCs/>
                      <w:sz w:val="21"/>
                      <w:szCs w:val="21"/>
                    </w:rPr>
                    <w:t>6.75</w:t>
                  </w:r>
                </w:p>
              </w:tc>
              <w:tc>
                <w:tcPr>
                  <w:tcW w:w="1487" w:type="dxa"/>
                  <w:tcBorders>
                    <w:bottom w:val="single" w:color="auto" w:sz="12" w:space="0"/>
                  </w:tcBorders>
                  <w:vAlign w:val="center"/>
                </w:tcPr>
                <w:p>
                  <w:pPr>
                    <w:pStyle w:val="66"/>
                    <w:spacing w:line="240" w:lineRule="auto"/>
                    <w:rPr>
                      <w:rFonts w:hint="default" w:ascii="Times New Roman" w:hAnsi="Times New Roman" w:cs="Times New Roman"/>
                      <w:color w:val="000000"/>
                      <w:spacing w:val="0"/>
                      <w:position w:val="0"/>
                      <w:sz w:val="21"/>
                      <w:szCs w:val="21"/>
                      <w:lang w:val="en-US" w:eastAsia="zh-CN"/>
                    </w:rPr>
                  </w:pPr>
                  <w:r>
                    <w:rPr>
                      <w:rFonts w:hint="default" w:ascii="Times New Roman" w:hAnsi="Times New Roman" w:cs="Times New Roman"/>
                      <w:bCs/>
                      <w:sz w:val="21"/>
                      <w:szCs w:val="21"/>
                    </w:rPr>
                    <w:t>6.75</w:t>
                  </w:r>
                </w:p>
              </w:tc>
              <w:tc>
                <w:tcPr>
                  <w:tcW w:w="2314" w:type="dxa"/>
                  <w:tcBorders>
                    <w:bottom w:val="single" w:color="auto" w:sz="12" w:space="0"/>
                    <w:right w:val="nil"/>
                  </w:tcBorders>
                  <w:vAlign w:val="center"/>
                </w:tcPr>
                <w:p>
                  <w:pPr>
                    <w:pStyle w:val="66"/>
                    <w:spacing w:line="240" w:lineRule="auto"/>
                    <w:rPr>
                      <w:rFonts w:hint="eastAsia"/>
                      <w:bCs/>
                      <w:sz w:val="21"/>
                      <w:szCs w:val="21"/>
                    </w:rPr>
                  </w:pPr>
                  <w:r>
                    <w:rPr>
                      <w:bCs/>
                      <w:sz w:val="21"/>
                      <w:szCs w:val="21"/>
                    </w:rPr>
                    <w:t>由环卫部门</w:t>
                  </w:r>
                  <w:r>
                    <w:rPr>
                      <w:rFonts w:hint="eastAsia"/>
                      <w:bCs/>
                      <w:sz w:val="21"/>
                      <w:szCs w:val="21"/>
                    </w:rPr>
                    <w:t>统一</w:t>
                  </w:r>
                  <w:r>
                    <w:rPr>
                      <w:bCs/>
                      <w:sz w:val="21"/>
                      <w:szCs w:val="21"/>
                    </w:rPr>
                    <w:t>清运</w:t>
                  </w:r>
                  <w:r>
                    <w:rPr>
                      <w:rFonts w:hint="eastAsia"/>
                      <w:bCs/>
                      <w:sz w:val="21"/>
                      <w:szCs w:val="21"/>
                    </w:rPr>
                    <w:t>处理</w:t>
                  </w:r>
                </w:p>
              </w:tc>
            </w:tr>
          </w:tbl>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36" w:type="dxa"/>
                  <w:noWrap/>
                  <w:vAlign w:val="center"/>
                </w:tcPr>
                <w:p>
                  <w:pPr>
                    <w:adjustRightInd w:val="0"/>
                    <w:snapToGrid w:val="0"/>
                    <w:jc w:val="center"/>
                    <w:rPr>
                      <w:rFonts w:hint="eastAsia" w:ascii="Times New Roman" w:hAnsi="Times New Roman" w:eastAsia="宋体"/>
                      <w:szCs w:val="21"/>
                      <w:lang w:eastAsia="zh-CN"/>
                    </w:rPr>
                  </w:pPr>
                </w:p>
              </w:tc>
              <w:tc>
                <w:tcPr>
                  <w:tcW w:w="4656" w:type="dxa"/>
                  <w:noWrap/>
                  <w:vAlign w:val="center"/>
                </w:tcPr>
                <w:p>
                  <w:pPr>
                    <w:adjustRightInd w:val="0"/>
                    <w:snapToGrid w:val="0"/>
                    <w:jc w:val="center"/>
                    <w:rPr>
                      <w:rFonts w:hint="eastAsia" w:ascii="Times New Roman" w:hAnsi="Times New Roman" w:eastAsia="宋体"/>
                      <w:szCs w:val="21"/>
                      <w:lang w:eastAsia="zh-CN"/>
                    </w:rPr>
                  </w:pPr>
                </w:p>
              </w:tc>
            </w:tr>
          </w:tbl>
          <w:p>
            <w:pPr>
              <w:pStyle w:val="20"/>
              <w:ind w:firstLine="0" w:firstLineChars="0"/>
              <w:jc w:val="center"/>
              <w:rPr>
                <w:b/>
                <w:color w:val="auto"/>
                <w:sz w:val="24"/>
              </w:rPr>
            </w:pPr>
            <w:r>
              <w:rPr>
                <w:b/>
                <w:color w:val="auto"/>
                <w:sz w:val="24"/>
              </w:rPr>
              <w:t>图</w:t>
            </w:r>
            <w:r>
              <w:rPr>
                <w:rFonts w:hint="eastAsia"/>
                <w:b/>
                <w:color w:val="auto"/>
                <w:sz w:val="24"/>
              </w:rPr>
              <w:t>3-</w:t>
            </w:r>
            <w:r>
              <w:rPr>
                <w:rFonts w:hint="eastAsia"/>
                <w:b/>
                <w:color w:val="auto"/>
                <w:sz w:val="24"/>
                <w:lang w:val="en-US" w:eastAsia="zh-CN"/>
              </w:rPr>
              <w:t xml:space="preserve">3  </w:t>
            </w:r>
            <w:r>
              <w:rPr>
                <w:rFonts w:hint="eastAsia"/>
                <w:b/>
                <w:color w:val="auto"/>
                <w:sz w:val="24"/>
              </w:rPr>
              <w:t>项目</w:t>
            </w:r>
            <w:r>
              <w:rPr>
                <w:rFonts w:hint="eastAsia"/>
                <w:b/>
                <w:color w:val="auto"/>
                <w:sz w:val="24"/>
                <w:lang w:eastAsia="zh-CN"/>
              </w:rPr>
              <w:t>危废间</w:t>
            </w:r>
            <w:r>
              <w:rPr>
                <w:b/>
                <w:color w:val="auto"/>
                <w:sz w:val="24"/>
              </w:rPr>
              <w:t>图</w:t>
            </w:r>
            <w:r>
              <w:rPr>
                <w:rFonts w:hint="eastAsia"/>
                <w:b/>
                <w:color w:val="auto"/>
                <w:sz w:val="24"/>
                <w:lang w:eastAsia="zh-CN"/>
              </w:rPr>
              <w:t>片</w:t>
            </w: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color w:val="000000"/>
          <w:sz w:val="30"/>
          <w:szCs w:val="20"/>
        </w:rPr>
      </w:pPr>
      <w:r>
        <w:rPr>
          <w:rFonts w:hint="eastAsia" w:ascii="Times New Roman" w:hAnsi="Times New Roman"/>
          <w:b/>
          <w:color w:val="000000"/>
          <w:sz w:val="30"/>
          <w:szCs w:val="20"/>
        </w:rPr>
        <w:t>表四</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56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436" w:hRule="atLeast"/>
        </w:trPr>
        <w:tc>
          <w:tcPr>
            <w:tcW w:w="9458" w:type="dxa"/>
          </w:tcPr>
          <w:p>
            <w:pPr>
              <w:spacing w:line="360" w:lineRule="auto"/>
              <w:jc w:val="left"/>
              <w:rPr>
                <w:rFonts w:ascii="Times New Roman" w:hAnsi="Times New Roman"/>
                <w:b/>
                <w:sz w:val="24"/>
                <w:szCs w:val="20"/>
              </w:rPr>
            </w:pPr>
            <w:r>
              <w:rPr>
                <w:rFonts w:hint="eastAsia" w:ascii="Times New Roman" w:hAnsi="Times New Roman"/>
                <w:b/>
                <w:sz w:val="28"/>
                <w:szCs w:val="28"/>
              </w:rPr>
              <w:t>建设项目环境影响报告表主要结论及审批部门审批决定</w:t>
            </w:r>
          </w:p>
          <w:p>
            <w:pPr>
              <w:spacing w:line="360" w:lineRule="auto"/>
              <w:jc w:val="left"/>
              <w:rPr>
                <w:rFonts w:ascii="Times New Roman" w:hAnsi="Times New Roman"/>
                <w:b/>
                <w:color w:val="000000"/>
                <w:sz w:val="24"/>
                <w:szCs w:val="20"/>
              </w:rPr>
            </w:pPr>
            <w:r>
              <w:rPr>
                <w:rFonts w:hint="eastAsia" w:ascii="Times New Roman" w:hAnsi="Times New Roman"/>
                <w:b/>
                <w:color w:val="000000"/>
                <w:sz w:val="24"/>
                <w:szCs w:val="20"/>
              </w:rPr>
              <w:t>4.1建设项目环境影响报告表主要结论</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ascii="Times New Roman" w:hAnsi="Times New Roman"/>
                <w:b/>
                <w:color w:val="000000"/>
                <w:sz w:val="24"/>
                <w:szCs w:val="20"/>
              </w:rPr>
            </w:pPr>
            <w:r>
              <w:rPr>
                <w:rFonts w:hint="eastAsia" w:ascii="Times New Roman" w:hAnsi="Times New Roman"/>
                <w:b/>
                <w:color w:val="000000"/>
                <w:sz w:val="24"/>
                <w:szCs w:val="20"/>
              </w:rPr>
              <w:t>表</w:t>
            </w:r>
            <w:r>
              <w:rPr>
                <w:rFonts w:ascii="Times New Roman" w:hAnsi="Times New Roman"/>
                <w:b/>
                <w:color w:val="000000"/>
                <w:sz w:val="24"/>
                <w:szCs w:val="20"/>
              </w:rPr>
              <w:t xml:space="preserve">4-1  </w:t>
            </w:r>
            <w:r>
              <w:rPr>
                <w:rFonts w:hint="eastAsia" w:ascii="Times New Roman" w:hAnsi="Times New Roman"/>
                <w:b/>
                <w:color w:val="000000"/>
                <w:sz w:val="24"/>
                <w:szCs w:val="20"/>
              </w:rPr>
              <w:t>建设项目环境影响报告表主要结论</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82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sz w:val="21"/>
                      <w:szCs w:val="21"/>
                    </w:rPr>
                  </w:pPr>
                  <w:r>
                    <w:rPr>
                      <w:rFonts w:hint="eastAsia" w:ascii="Times New Roman" w:hAnsi="Times New Roman"/>
                      <w:bCs/>
                      <w:color w:val="000000"/>
                      <w:sz w:val="21"/>
                      <w:szCs w:val="21"/>
                    </w:rPr>
                    <w:t>类别</w:t>
                  </w:r>
                </w:p>
              </w:tc>
              <w:tc>
                <w:tcPr>
                  <w:tcW w:w="4407" w:type="pct"/>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Cs/>
                      <w:color w:val="000000"/>
                      <w:sz w:val="21"/>
                      <w:szCs w:val="21"/>
                    </w:rPr>
                  </w:pPr>
                  <w:r>
                    <w:rPr>
                      <w:rFonts w:hint="eastAsia" w:ascii="Times New Roman" w:hAnsi="Times New Roman"/>
                      <w:bCs/>
                      <w:color w:val="000000"/>
                      <w:sz w:val="21"/>
                      <w:szCs w:val="21"/>
                    </w:rPr>
                    <w:t>主要结论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sz w:val="21"/>
                      <w:szCs w:val="21"/>
                    </w:rPr>
                  </w:pPr>
                  <w:r>
                    <w:rPr>
                      <w:rFonts w:hint="eastAsia" w:ascii="Times New Roman" w:hAnsi="Times New Roman"/>
                      <w:color w:val="000000"/>
                      <w:sz w:val="21"/>
                      <w:szCs w:val="21"/>
                    </w:rPr>
                    <w:t>废水</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olor w:val="000000"/>
                      <w:sz w:val="21"/>
                      <w:szCs w:val="21"/>
                    </w:rPr>
                  </w:pPr>
                  <w:r>
                    <w:rPr>
                      <w:rFonts w:hint="eastAsia" w:ascii="Times New Roman" w:hAnsi="Times New Roman"/>
                      <w:color w:val="000000"/>
                      <w:sz w:val="21"/>
                      <w:szCs w:val="21"/>
                      <w:lang w:val="en-US" w:eastAsia="zh-CN"/>
                    </w:rPr>
                    <w:t>项目运营过程中产生的废水主要为冷却塔冷却水以及职工生活污水。</w:t>
                  </w:r>
                  <w:r>
                    <w:rPr>
                      <w:rFonts w:hint="eastAsia" w:ascii="Times New Roman" w:hAnsi="Times New Roman"/>
                      <w:color w:val="000000"/>
                      <w:sz w:val="21"/>
                      <w:szCs w:val="21"/>
                    </w:rPr>
                    <w:t>项目冷却水循环使用，不外排，外排废水仅生活污水，生活污水经化粪池预处理达《污水综合排放标准》（GB8978-1996）表4三级标准（其中NH3-N指标参考《污水排入城镇下水道水质标准》（GB/T 31962-2015）表1B级等级标准）后通过市政管网排入永春县污水处理厂统一处理，永春县污水处理厂尾水排放执行《城镇污水处理厂污染物排放标准》（GB18918-2002）表1一级A排放标准。</w:t>
                  </w:r>
                  <w:r>
                    <w:rPr>
                      <w:rFonts w:hint="eastAsia" w:ascii="Times New Roman" w:hAnsi="Times New Roman"/>
                      <w:color w:val="000000"/>
                      <w:sz w:val="21"/>
                      <w:szCs w:val="21"/>
                      <w:lang w:val="en-US" w:eastAsia="zh-CN"/>
                    </w:rPr>
                    <w:t>项目生活污水排放</w:t>
                  </w:r>
                  <w:r>
                    <w:rPr>
                      <w:rFonts w:hint="eastAsia" w:ascii="Times New Roman" w:hAnsi="Times New Roman"/>
                      <w:color w:val="000000"/>
                      <w:sz w:val="21"/>
                      <w:szCs w:val="21"/>
                    </w:rPr>
                    <w:t>对受纳水体水质影响小，水环境达功能区标准。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sz w:val="21"/>
                      <w:szCs w:val="21"/>
                    </w:rPr>
                  </w:pPr>
                  <w:r>
                    <w:rPr>
                      <w:rFonts w:hint="eastAsia" w:ascii="Times New Roman" w:hAnsi="Times New Roman"/>
                      <w:color w:val="000000"/>
                      <w:sz w:val="21"/>
                      <w:szCs w:val="21"/>
                    </w:rPr>
                    <w:t>废气</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olor w:val="000000"/>
                      <w:sz w:val="21"/>
                      <w:szCs w:val="21"/>
                    </w:rPr>
                  </w:pPr>
                  <w:r>
                    <w:rPr>
                      <w:rFonts w:hint="eastAsia" w:ascii="Times New Roman" w:hAnsi="Times New Roman"/>
                      <w:color w:val="000000"/>
                      <w:sz w:val="21"/>
                    </w:rPr>
                    <w:t>项目废气包括注塑产生的有机废气</w:t>
                  </w:r>
                  <w:r>
                    <w:rPr>
                      <w:rFonts w:hint="eastAsia" w:ascii="Times New Roman" w:hAnsi="Times New Roman"/>
                      <w:color w:val="000000"/>
                      <w:sz w:val="21"/>
                      <w:lang w:eastAsia="zh-CN"/>
                    </w:rPr>
                    <w:t>以及恶臭、</w:t>
                  </w:r>
                  <w:r>
                    <w:rPr>
                      <w:rFonts w:hint="eastAsia" w:ascii="Times New Roman" w:hAnsi="Times New Roman"/>
                      <w:color w:val="000000"/>
                      <w:sz w:val="21"/>
                    </w:rPr>
                    <w:t>破碎产生的粉尘</w:t>
                  </w:r>
                  <w:r>
                    <w:rPr>
                      <w:rFonts w:hint="eastAsia" w:ascii="Times New Roman" w:hAnsi="Times New Roman"/>
                      <w:color w:val="000000"/>
                      <w:sz w:val="21"/>
                      <w:lang w:eastAsia="zh-CN"/>
                    </w:rPr>
                    <w:t>、焊接产生的焊接烟尘、打磨产生的打磨粉尘；</w:t>
                  </w:r>
                  <w:r>
                    <w:rPr>
                      <w:rFonts w:hint="eastAsia" w:ascii="Times New Roman" w:hAnsi="Times New Roman"/>
                      <w:color w:val="000000"/>
                      <w:sz w:val="21"/>
                    </w:rPr>
                    <w:t>主要污染物为非甲烷总烃和颗粒物</w:t>
                  </w:r>
                  <w:r>
                    <w:rPr>
                      <w:rFonts w:hint="eastAsia" w:ascii="Times New Roman" w:hAnsi="Times New Roman"/>
                      <w:color w:val="000000"/>
                      <w:sz w:val="21"/>
                      <w:lang w:eastAsia="zh-CN"/>
                    </w:rPr>
                    <w:t>以及臭气浓度</w:t>
                  </w:r>
                  <w:r>
                    <w:rPr>
                      <w:rFonts w:hint="eastAsia" w:ascii="Times New Roman" w:hAnsi="Times New Roman"/>
                      <w:color w:val="000000"/>
                      <w:sz w:val="21"/>
                    </w:rPr>
                    <w:t>，非甲烷总烃</w:t>
                  </w:r>
                  <w:r>
                    <w:rPr>
                      <w:rFonts w:hint="eastAsia" w:ascii="Times New Roman" w:hAnsi="Times New Roman"/>
                      <w:color w:val="000000"/>
                      <w:sz w:val="21"/>
                      <w:lang w:eastAsia="zh-CN"/>
                    </w:rPr>
                    <w:t>、颗粒物</w:t>
                  </w:r>
                  <w:r>
                    <w:rPr>
                      <w:rFonts w:hint="eastAsia" w:ascii="Times New Roman" w:hAnsi="Times New Roman"/>
                      <w:color w:val="000000"/>
                      <w:sz w:val="21"/>
                    </w:rPr>
                    <w:t>排放参照执行《</w:t>
                  </w:r>
                  <w:r>
                    <w:rPr>
                      <w:rFonts w:hint="eastAsia" w:ascii="Times New Roman" w:hAnsi="Times New Roman"/>
                      <w:color w:val="000000"/>
                      <w:sz w:val="21"/>
                      <w:lang w:eastAsia="zh-CN"/>
                    </w:rPr>
                    <w:t>合成树脂工业污染物</w:t>
                  </w:r>
                  <w:r>
                    <w:rPr>
                      <w:rFonts w:hint="eastAsia" w:ascii="Times New Roman" w:hAnsi="Times New Roman"/>
                      <w:color w:val="000000"/>
                      <w:sz w:val="21"/>
                    </w:rPr>
                    <w:t>排放标准》（</w:t>
                  </w:r>
                  <w:r>
                    <w:rPr>
                      <w:rFonts w:hint="eastAsia" w:ascii="Times New Roman" w:hAnsi="Times New Roman"/>
                      <w:color w:val="000000"/>
                      <w:sz w:val="21"/>
                      <w:lang w:val="en-US" w:eastAsia="zh-CN"/>
                    </w:rPr>
                    <w:t>GB31572-2015</w:t>
                  </w:r>
                  <w:r>
                    <w:rPr>
                      <w:rFonts w:hint="eastAsia" w:ascii="Times New Roman" w:hAnsi="Times New Roman"/>
                      <w:color w:val="000000"/>
                      <w:sz w:val="21"/>
                    </w:rPr>
                    <w:t>）表</w:t>
                  </w:r>
                  <w:r>
                    <w:rPr>
                      <w:rFonts w:hint="eastAsia" w:ascii="Times New Roman" w:hAnsi="Times New Roman"/>
                      <w:color w:val="000000"/>
                      <w:sz w:val="21"/>
                      <w:lang w:val="en-US" w:eastAsia="zh-CN"/>
                    </w:rPr>
                    <w:t>4、表9</w:t>
                  </w:r>
                  <w:r>
                    <w:rPr>
                      <w:rFonts w:hint="eastAsia" w:ascii="Times New Roman" w:hAnsi="Times New Roman"/>
                      <w:color w:val="000000"/>
                      <w:sz w:val="21"/>
                      <w:lang w:eastAsia="zh-CN"/>
                    </w:rPr>
                    <w:t>相关标准限值</w:t>
                  </w:r>
                  <w:r>
                    <w:rPr>
                      <w:rFonts w:hint="eastAsia" w:ascii="Times New Roman" w:hAnsi="Times New Roman"/>
                      <w:color w:val="000000"/>
                      <w:sz w:val="21"/>
                    </w:rPr>
                    <w:t>；非甲烷总烃厂区无组织排放执行《挥发性有机物无组织排放控制标准》（GB37822-2019）表A.1标准；</w:t>
                  </w:r>
                  <w:r>
                    <w:rPr>
                      <w:rFonts w:hint="eastAsia" w:ascii="Times New Roman" w:hAnsi="Times New Roman"/>
                      <w:color w:val="000000"/>
                      <w:sz w:val="21"/>
                      <w:lang w:eastAsia="zh-CN"/>
                    </w:rPr>
                    <w:t>臭气浓度排放执行《恶臭污染物排放标准》</w:t>
                  </w:r>
                  <w:r>
                    <w:rPr>
                      <w:rFonts w:hint="eastAsia" w:ascii="Times New Roman" w:hAnsi="Times New Roman"/>
                      <w:color w:val="000000"/>
                      <w:sz w:val="21"/>
                    </w:rPr>
                    <w:t>（</w:t>
                  </w:r>
                  <w:r>
                    <w:rPr>
                      <w:rFonts w:hint="eastAsia" w:ascii="Times New Roman" w:hAnsi="Times New Roman"/>
                      <w:color w:val="000000"/>
                      <w:sz w:val="21"/>
                      <w:lang w:eastAsia="zh-CN"/>
                    </w:rPr>
                    <w:t>GB 14554-93</w:t>
                  </w:r>
                  <w:r>
                    <w:rPr>
                      <w:rFonts w:hint="eastAsia" w:ascii="Times New Roman" w:hAnsi="Times New Roman"/>
                      <w:color w:val="000000"/>
                      <w:sz w:val="21"/>
                    </w:rPr>
                    <w:t>）</w:t>
                  </w:r>
                  <w:r>
                    <w:rPr>
                      <w:rFonts w:hint="eastAsia" w:ascii="Times New Roman" w:hAnsi="Times New Roman"/>
                      <w:color w:val="000000"/>
                      <w:sz w:val="21"/>
                      <w:lang w:eastAsia="zh-CN"/>
                    </w:rPr>
                    <w:t>中表</w:t>
                  </w:r>
                  <w:r>
                    <w:rPr>
                      <w:rFonts w:hint="eastAsia" w:ascii="Times New Roman" w:hAnsi="Times New Roman"/>
                      <w:color w:val="000000"/>
                      <w:sz w:val="21"/>
                      <w:lang w:val="en-US" w:eastAsia="zh-CN"/>
                    </w:rPr>
                    <w:t>1、表2相关标准限值，</w:t>
                  </w:r>
                  <w:r>
                    <w:rPr>
                      <w:rFonts w:hint="eastAsia" w:ascii="Times New Roman" w:hAnsi="Times New Roman"/>
                      <w:color w:val="000000"/>
                      <w:sz w:val="21"/>
                    </w:rPr>
                    <w:t>对周围环境影响较小，环境空气达功能区标准。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sz w:val="21"/>
                      <w:szCs w:val="21"/>
                    </w:rPr>
                  </w:pPr>
                  <w:r>
                    <w:rPr>
                      <w:rFonts w:hint="eastAsia" w:ascii="Times New Roman" w:hAnsi="Times New Roman"/>
                      <w:color w:val="000000"/>
                      <w:sz w:val="21"/>
                      <w:szCs w:val="21"/>
                    </w:rPr>
                    <w:t>噪声</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olor w:val="000000"/>
                      <w:sz w:val="21"/>
                      <w:szCs w:val="21"/>
                    </w:rPr>
                  </w:pPr>
                  <w:r>
                    <w:rPr>
                      <w:rFonts w:hint="eastAsia" w:ascii="Times New Roman" w:hAnsi="Times New Roman" w:eastAsia="宋体"/>
                      <w:lang w:val="en-GB"/>
                    </w:rPr>
                    <w:t>项目采取有效的减震、消声、隔声及合理厂区布局等防噪降噪措施后，厂界环境噪声排放可以符合《工业企业厂界环境噪声排放标准》(GB12348-2008)的3类标准，项目厂界噪声达标排放，对周围环境影响不大</w:t>
                  </w:r>
                  <w:r>
                    <w:rPr>
                      <w:rFonts w:hint="eastAsia" w:ascii="Times New Roman" w:hAnsi="Times New Roman" w:eastAsia="宋体"/>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sz w:val="21"/>
                      <w:szCs w:val="21"/>
                    </w:rPr>
                  </w:pPr>
                  <w:r>
                    <w:rPr>
                      <w:rFonts w:hint="eastAsia" w:ascii="Times New Roman" w:hAnsi="Times New Roman"/>
                      <w:color w:val="000000"/>
                      <w:sz w:val="21"/>
                      <w:szCs w:val="21"/>
                    </w:rPr>
                    <w:t>固体废物</w:t>
                  </w:r>
                </w:p>
              </w:tc>
              <w:tc>
                <w:tcPr>
                  <w:tcW w:w="4407"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olor w:val="000000"/>
                      <w:sz w:val="21"/>
                      <w:szCs w:val="21"/>
                    </w:rPr>
                  </w:pPr>
                  <w:r>
                    <w:rPr>
                      <w:rFonts w:hint="eastAsia" w:ascii="Times New Roman" w:hAnsi="Times New Roman"/>
                      <w:color w:val="000000"/>
                      <w:sz w:val="21"/>
                      <w:szCs w:val="21"/>
                      <w:lang w:eastAsia="zh-CN"/>
                    </w:rPr>
                    <w:t>项目一般工业固废为注塑边角料、废次品、金属边角料，注塑边角料及废次品破碎后回用于生产，金属边角料集中收集后外售相关厂家回收利用。危险废物为废活性炭，集中收集后暂存于危险废物暂存间，并委托</w:t>
                  </w:r>
                  <w:r>
                    <w:rPr>
                      <w:rFonts w:hint="eastAsia"/>
                      <w:bCs/>
                      <w:sz w:val="21"/>
                      <w:szCs w:val="21"/>
                      <w:lang w:eastAsia="zh-CN"/>
                    </w:rPr>
                    <w:t>福建兴业东江环保科技有限公司</w:t>
                  </w:r>
                  <w:r>
                    <w:rPr>
                      <w:rFonts w:hint="eastAsia" w:ascii="Times New Roman" w:hAnsi="Times New Roman"/>
                      <w:color w:val="000000"/>
                      <w:sz w:val="21"/>
                      <w:szCs w:val="21"/>
                      <w:lang w:eastAsia="zh-CN"/>
                    </w:rPr>
                    <w:t>处置，废油</w:t>
                  </w:r>
                  <w:r>
                    <w:rPr>
                      <w:rFonts w:hint="eastAsia" w:ascii="Times New Roman" w:hAnsi="Times New Roman"/>
                      <w:color w:val="000000"/>
                      <w:sz w:val="21"/>
                      <w:szCs w:val="21"/>
                      <w:lang w:val="en-US" w:eastAsia="zh-CN"/>
                    </w:rPr>
                    <w:t>桶由原料供应商回收。生活垃圾</w:t>
                  </w:r>
                  <w:r>
                    <w:rPr>
                      <w:rFonts w:hint="eastAsia" w:ascii="Times New Roman" w:hAnsi="Times New Roman"/>
                      <w:color w:val="000000"/>
                      <w:sz w:val="21"/>
                      <w:szCs w:val="21"/>
                      <w:lang w:eastAsia="zh-CN"/>
                    </w:rPr>
                    <w:t>收集后由当地环卫部门统一处置。</w:t>
                  </w:r>
                  <w:r>
                    <w:rPr>
                      <w:rFonts w:hint="eastAsia" w:ascii="Times New Roman" w:hAnsi="Times New Roman" w:eastAsia="宋体"/>
                      <w:lang w:val="en-GB"/>
                    </w:rPr>
                    <w:t>项目固体废物均可得到妥善处置，对周围环境的影响较小。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3" w:type="pct"/>
                  <w:tcBorders>
                    <w:top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000000"/>
                      <w:sz w:val="21"/>
                      <w:szCs w:val="21"/>
                    </w:rPr>
                  </w:pPr>
                  <w:r>
                    <w:rPr>
                      <w:rFonts w:hint="eastAsia" w:ascii="Times New Roman" w:hAnsi="Times New Roman"/>
                      <w:color w:val="000000"/>
                      <w:sz w:val="21"/>
                      <w:szCs w:val="21"/>
                    </w:rPr>
                    <w:t>总结论</w:t>
                  </w:r>
                </w:p>
              </w:tc>
              <w:tc>
                <w:tcPr>
                  <w:tcW w:w="4407" w:type="pct"/>
                  <w:tcBorders>
                    <w:top w:val="single" w:color="auto" w:sz="4" w:space="0"/>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olor w:val="000000"/>
                      <w:sz w:val="21"/>
                      <w:szCs w:val="21"/>
                    </w:rPr>
                  </w:pPr>
                  <w:r>
                    <w:rPr>
                      <w:rFonts w:hint="eastAsia" w:ascii="Times New Roman" w:hAnsi="Times New Roman"/>
                      <w:color w:val="000000"/>
                      <w:sz w:val="21"/>
                      <w:szCs w:val="21"/>
                      <w:lang w:eastAsia="zh-CN"/>
                    </w:rPr>
                    <w:t>泉州怡辰科技有限公司年产注塑品</w:t>
                  </w:r>
                  <w:r>
                    <w:rPr>
                      <w:rFonts w:hint="eastAsia" w:ascii="Times New Roman" w:hAnsi="Times New Roman"/>
                      <w:color w:val="000000"/>
                      <w:sz w:val="21"/>
                      <w:szCs w:val="21"/>
                      <w:lang w:val="en-US" w:eastAsia="zh-CN"/>
                    </w:rPr>
                    <w:t>200万件</w:t>
                  </w:r>
                  <w:r>
                    <w:rPr>
                      <w:rFonts w:hint="default" w:ascii="Times New Roman" w:hAnsi="Times New Roman"/>
                      <w:color w:val="000000"/>
                      <w:sz w:val="21"/>
                      <w:szCs w:val="21"/>
                      <w:lang w:eastAsia="zh-CN"/>
                    </w:rPr>
                    <w:t>项目</w:t>
                  </w:r>
                  <w:r>
                    <w:rPr>
                      <w:rFonts w:hint="eastAsia" w:ascii="Times New Roman" w:hAnsi="Times New Roman"/>
                      <w:color w:val="000000"/>
                      <w:sz w:val="21"/>
                      <w:szCs w:val="21"/>
                      <w:lang w:eastAsia="zh-CN"/>
                    </w:rPr>
                    <w:t>位于福建省泉州市永春县榜德工业园D区1号，项</w:t>
                  </w:r>
                  <w:r>
                    <w:rPr>
                      <w:rFonts w:ascii="Times New Roman" w:hAnsi="Times New Roman"/>
                      <w:color w:val="000000"/>
                      <w:sz w:val="21"/>
                      <w:szCs w:val="21"/>
                    </w:rPr>
                    <w:t>目主要</w:t>
                  </w:r>
                  <w:r>
                    <w:rPr>
                      <w:rFonts w:hint="eastAsia" w:ascii="Times New Roman" w:hAnsi="Times New Roman"/>
                      <w:color w:val="000000"/>
                      <w:sz w:val="21"/>
                      <w:szCs w:val="21"/>
                    </w:rPr>
                    <w:t>从事</w:t>
                  </w:r>
                  <w:r>
                    <w:rPr>
                      <w:rFonts w:hint="eastAsia" w:ascii="Times New Roman" w:hAnsi="Times New Roman"/>
                      <w:color w:val="000000"/>
                      <w:sz w:val="21"/>
                      <w:szCs w:val="21"/>
                      <w:lang w:eastAsia="zh-CN"/>
                    </w:rPr>
                    <w:t>塑料制品的生产</w:t>
                  </w:r>
                  <w:r>
                    <w:rPr>
                      <w:rFonts w:ascii="Times New Roman" w:hAnsi="Times New Roman"/>
                      <w:color w:val="000000"/>
                      <w:sz w:val="21"/>
                      <w:szCs w:val="21"/>
                    </w:rPr>
                    <w:t>，符合国家产业政策；本项目所在区域水、气、声环境质量现状较好，能够满足环境规划要求；项目在运营期内要加强对废气、废水、噪声、固废的治理，确保污染处理设施正常运行、各项污染物达标排放，减小项目对周围环境的影响。在保证各项污染物达标排放的情况下，项目的建设是可行的。</w:t>
                  </w:r>
                </w:p>
              </w:tc>
            </w:tr>
          </w:tbl>
          <w:p>
            <w:pPr>
              <w:spacing w:line="360" w:lineRule="auto"/>
              <w:rPr>
                <w:rFonts w:ascii="Times New Roman" w:hAnsi="Times New Roman"/>
                <w:b/>
                <w:sz w:val="24"/>
                <w:szCs w:val="20"/>
              </w:rPr>
            </w:pPr>
            <w:r>
              <w:rPr>
                <w:rFonts w:hint="eastAsia" w:ascii="Times New Roman" w:hAnsi="Times New Roman"/>
                <w:b/>
                <w:sz w:val="24"/>
                <w:szCs w:val="20"/>
              </w:rPr>
              <w:t>4.2审批部门审批决定</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你公司报送的由泉州市蓝天环保科技有限公司编制的《年产注塑品200万件项目环境影响报告表》及申请审批的报告收悉，经组织专家函审，现批复如下：</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一、根据《报告表》评价结论及专家函审意见，在你公司严格落实《报告表》及批复提出的各项环境保护措施，认真做好污染防治及环境风险防范工作，实现污染物达标排放，加强环境管理等前提下，从环保角度，同意你公司年产注塑品200万件项目办理环评审批手续。</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项目位于永春县榜德工业园D区1号，主要从事塑料制品生产加工，年产注塑品200万件。具体建设内容、设备型号等以《报告表》核定为准。</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二、项目实施过程中，你公司应认真对照并落实《报告表》提出的各项环保对策措施，并重点做好以下环保工作：</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1、项目冷却水应循环使用，不得外排；生活污水经化粪池预处理后达《污水综合排放标准》(GB8978-1996) 表4三级标准(其中氨氮执行《污水排入城镇下水道水质标准》</w:t>
            </w:r>
          </w:p>
          <w:p>
            <w:pPr>
              <w:keepNext w:val="0"/>
              <w:keepLines w:val="0"/>
              <w:pageBreakBefore w:val="0"/>
              <w:widowControl w:val="0"/>
              <w:kinsoku/>
              <w:wordWrap/>
              <w:overflowPunct/>
              <w:topLinePunct w:val="0"/>
              <w:bidi w:val="0"/>
              <w:snapToGrid/>
              <w:spacing w:line="360" w:lineRule="auto"/>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 GB/T31962-2015)表1B等级标准)通过市政污水管网进入永春县污水处理厂统一处理。</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2、项目注塑废气应经集气裝置集中收集后采用“活性炭吸附装置”处理后通过不低于15m高排气筒(DA001)排放；边角料及产品次品的破碎工序应密闭车间作业，减少粉尘对周边环境的影响。</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项目废气污染物排放执行《报告表》提出的控制标准及要求，其中，注塑废气中非甲烷总烃排放限值及厂界、厂区内监控点浓度限值执行《合成树脂工业污染物排放标准》（GB31572-2015）表4、表9标准限值和《挥发性有机物无组织排放控制标准》（GB37822-2019）表A.1标准限值;臭气浓度排放限值及厂界监控点浓度限值执行《恶臭污染物排放标准》( GB14554-1993)表2、表1相关标准限值；破碎粉尘中颗粒物无组织排放执行《合成树脂工业污染物排放标准》( GB31572-2015)表9标准限值。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3、项目应选用先进的生产设备，合理布置高噪声设备，采取有效的消声隔音减振等措施减少噪声对周围环境的影响，噪声标准执行《工业企业厂界环境噪声排放标准》(GB12348-2008 )的3类标准。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4、按“减量化、资源化、无害化”原则落实各类固体废物的收集、处置和综合利用措施，规范建设固体废物暂存场所，建立固体废物管理台账;落实危险废物规范化管理要求，废活性炭及废油桶等危险废物应严格按照《危险废物贮存污染控制标准》(GB18597-2001)及修改单相关要求收集、贮存，废活性炭等危险废物应委托福建兴业东江环保科技有限公司的单位进行无害化处置，废油桶定期由供应商回收处置，转运过程应严格执行危险废物转移联单制度。注塑边角料及次品等一般固废集中收集后经破碎后回用于生产；金属边角料集中收集后外售给相关单位回收处置；生活垃圾由环卫部门统一清运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5、根据VOCs排放1.2倍削减替代要求，从我县第一批有机废气削减剩余的31.94284吨中调剂出0.22356吨/年为该项目VOCs削减替代来源，该项目有机废气排放总量控制在0.1863吨/年以内。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6、应按国家有关规定规范设置排污口和标志，制定完善的环境监测制度和监测计划，按《报告表》提出的监测计划要求开展自行监测，按《企事业单位环境信息公开办法》做好信息公开。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7、" 项目建设应同时符合国土规划、安全、消防、卫生、住建等职能部门要求；应建立健全环保管理机构，制定环保规章管理制度，配备环保管理人员;强化风险防范意识，杜绝突发性污染事故发生;应按照相应规范制定危险废物专项环境应急预案，并按规定办理应急预案备案手续;配备应急设施器材，定期组织应急人员演练，做好区域风险应急联动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三、报告表经批复后，若项目的性质、规模、地点或采用的工艺发生重大变化时，应依法依规重新办理环境影响评价审批手续。建设项目的环境影响评价文件自批准之日起超过五年，方决定开工建设的，其环境影响评价文件应当报我局重新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四、你公司应严格执行配套的环保设施与主体工程同时设计、同时施工、同时投产使用的环保“三同时”制度；项目竣工后，你公司应当按照生态环境主管部门规定的标准和程序，对配套建设的环境保护设施进行验收。验收过程中，应当如实查验、监测、记载项目环境保护设施的建设和调试情况，不得弄虛作假，并依法向社会公开验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szCs w:val="24"/>
                <w:lang w:val="en-US" w:eastAsia="zh-CN"/>
              </w:rPr>
            </w:pPr>
            <w:r>
              <w:rPr>
                <w:rFonts w:hint="eastAsia" w:ascii="Times New Roman" w:hAnsi="Times New Roman"/>
                <w:kern w:val="0"/>
                <w:sz w:val="24"/>
                <w:szCs w:val="24"/>
                <w:lang w:val="en-US" w:eastAsia="zh-CN"/>
              </w:rPr>
              <w:t>五、项目应依法申领登记排污许可证后，方能投入生产。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ascii="Times New Roman" w:hAnsi="Times New Roman"/>
                <w:kern w:val="0"/>
                <w:sz w:val="24"/>
                <w:szCs w:val="24"/>
                <w:lang w:val="en-US" w:eastAsia="zh-CN"/>
              </w:rPr>
              <w:t>请泉州市永春生态环境保护综合执法大队加强项目建设的环境保护监督管理工作。</w:t>
            </w:r>
          </w:p>
          <w:p>
            <w:pPr>
              <w:pStyle w:val="28"/>
              <w:snapToGrid w:val="0"/>
              <w:ind w:left="0" w:leftChars="0" w:firstLine="0" w:firstLineChars="0"/>
              <w:rPr>
                <w:rFonts w:hint="default" w:eastAsia="宋体"/>
                <w:b/>
                <w:bCs/>
                <w:color w:val="000000" w:themeColor="text1"/>
                <w:szCs w:val="24"/>
                <w:lang w:val="en-US" w:eastAsia="zh-CN"/>
                <w14:textFill>
                  <w14:solidFill>
                    <w14:schemeClr w14:val="tx1"/>
                  </w14:solidFill>
                </w14:textFill>
              </w:rPr>
            </w:pPr>
            <w:r>
              <w:rPr>
                <w:rFonts w:hint="eastAsia"/>
                <w:b/>
                <w:bCs/>
                <w:color w:val="000000" w:themeColor="text1"/>
                <w:szCs w:val="24"/>
                <w:lang w:val="en-US" w:eastAsia="zh-CN"/>
                <w14:textFill>
                  <w14:solidFill>
                    <w14:schemeClr w14:val="tx1"/>
                  </w14:solidFill>
                </w14:textFill>
              </w:rPr>
              <w:t>4.3环评批复落实情况</w:t>
            </w:r>
          </w:p>
          <w:p>
            <w:pPr>
              <w:pStyle w:val="28"/>
              <w:snapToGrid w:val="0"/>
              <w:ind w:firstLine="480"/>
              <w:rPr>
                <w:szCs w:val="24"/>
              </w:rPr>
            </w:pPr>
            <w:r>
              <w:rPr>
                <w:szCs w:val="24"/>
              </w:rPr>
              <w:t>本项目于20</w:t>
            </w:r>
            <w:r>
              <w:rPr>
                <w:rFonts w:hint="eastAsia"/>
                <w:szCs w:val="24"/>
                <w:lang w:val="en-US" w:eastAsia="zh-CN"/>
              </w:rPr>
              <w:t>22</w:t>
            </w:r>
            <w:r>
              <w:rPr>
                <w:szCs w:val="24"/>
              </w:rPr>
              <w:t>年</w:t>
            </w:r>
            <w:r>
              <w:rPr>
                <w:rFonts w:hint="eastAsia"/>
                <w:szCs w:val="24"/>
                <w:lang w:val="en-US" w:eastAsia="zh-CN"/>
              </w:rPr>
              <w:t>5</w:t>
            </w:r>
            <w:r>
              <w:rPr>
                <w:szCs w:val="24"/>
              </w:rPr>
              <w:t>月开工建设，建设进程中严格执行项目环境影响报告</w:t>
            </w:r>
            <w:r>
              <w:rPr>
                <w:rFonts w:hint="eastAsia"/>
                <w:szCs w:val="24"/>
              </w:rPr>
              <w:t>表</w:t>
            </w:r>
            <w:r>
              <w:rPr>
                <w:szCs w:val="24"/>
              </w:rPr>
              <w:t>及环评批复的相关要求，保证了环保工程和主体工程同时设计、同时施工、同时投产使用的“三同时”原则。环评批复落实情况见表4-2。</w:t>
            </w:r>
          </w:p>
          <w:p>
            <w:pPr>
              <w:pStyle w:val="41"/>
              <w:widowControl/>
              <w:adjustRightInd w:val="0"/>
              <w:rPr>
                <w:szCs w:val="24"/>
              </w:rPr>
            </w:pPr>
            <w:r>
              <w:rPr>
                <w:szCs w:val="24"/>
              </w:rPr>
              <w:t>表4-2 环境影响评价批复落实情况（摘录）</w:t>
            </w:r>
          </w:p>
          <w:tbl>
            <w:tblPr>
              <w:tblStyle w:val="22"/>
              <w:tblW w:w="93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6"/>
              <w:gridCol w:w="4226"/>
              <w:gridCol w:w="4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序号</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具体要求</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1</w:t>
                  </w:r>
                </w:p>
              </w:tc>
              <w:tc>
                <w:tcPr>
                  <w:tcW w:w="4226"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项目冷却水应循环使用，不得外排；生活污水经化粪池预处理后达《污水综合排放标准》(GB8978-1996) 表4三级标准(其中氨氮执行《污水排入城镇下水道水质标准》</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GB/T31962-2015)表1B等级标准)通过市政污水管网进入永春县污水处理厂统一处理。</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p>
              </w:tc>
              <w:tc>
                <w:tcPr>
                  <w:tcW w:w="4498"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项目废水主要为冷却塔冷却水以及职工生活污水，冷却水循环使用，不外排；生活污水经化粪池处理达《污水综合排放标准》（GB8978-1966）表4三级标准（氨氮执行《污水排入城镇下水道水质标准》（GB/T31962-2015）表1中B等级标准）及永春县污水处理厂进水水质要求后，通过市政管网排入永春县污水处理厂统一处理，永春县污水处理厂尾水执行GB18918-2002《城镇污水处理厂污染物排放标准》表1一级A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2</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注塑废气应经集气裝置集中收集后采用“活性炭吸附装置”处理后通过不低于15m高排气筒(DA001)排放；边角料及产品次品的破碎工序应密闭车间作业，减少粉尘对周边环境的影响。项目废气污染物排放执行《报告表》提出的控制标准及要求，其中，注塑废气中非甲烷总烃排放限值及厂界、厂区内监控点浓度限值执行《合成树脂工业污染物排放标准》（GB31572-2015）表4、表9标准限值和《挥发性有机物无组织排放控制标准》（GB37822-2019）表A.1标准限值;臭气浓度排放限值及厂界监控点浓度限值执行《恶臭污染物排放标准》( GB14554-1993)表2、表1相关标准限值；破碎粉尘中颗粒物无组织排放执行《合成树脂工业污染物排放标准》( GB31572-2015)表9标准限值。</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项目注塑</w:t>
                  </w:r>
                  <w:r>
                    <w:rPr>
                      <w:rFonts w:hint="default" w:ascii="Times New Roman" w:hAnsi="Times New Roman" w:eastAsia="宋体" w:cs="Times New Roman"/>
                      <w:b w:val="0"/>
                      <w:kern w:val="2"/>
                      <w:sz w:val="21"/>
                      <w:szCs w:val="21"/>
                      <w:lang w:val="en-US" w:eastAsia="zh-CN" w:bidi="ar-SA"/>
                    </w:rPr>
                    <w:t>废气</w:t>
                  </w:r>
                  <w:r>
                    <w:rPr>
                      <w:rFonts w:hint="eastAsia" w:ascii="Times New Roman" w:hAnsi="Times New Roman" w:eastAsia="宋体" w:cs="Times New Roman"/>
                      <w:b w:val="0"/>
                      <w:kern w:val="2"/>
                      <w:sz w:val="21"/>
                      <w:szCs w:val="21"/>
                      <w:lang w:val="en-US" w:eastAsia="zh-CN" w:bidi="ar-SA"/>
                    </w:rPr>
                    <w:t>经厂房密闭抽风</w:t>
                  </w:r>
                  <w:r>
                    <w:rPr>
                      <w:rFonts w:hint="default" w:ascii="Times New Roman" w:hAnsi="Times New Roman" w:eastAsia="宋体" w:cs="Times New Roman"/>
                      <w:b w:val="0"/>
                      <w:kern w:val="2"/>
                      <w:sz w:val="21"/>
                      <w:szCs w:val="21"/>
                      <w:lang w:val="en-US" w:eastAsia="zh-CN" w:bidi="ar-SA"/>
                    </w:rPr>
                    <w:t>收集由</w:t>
                  </w:r>
                  <w:r>
                    <w:rPr>
                      <w:rFonts w:hint="eastAsia" w:ascii="Times New Roman" w:hAnsi="Times New Roman" w:eastAsia="宋体" w:cs="Times New Roman"/>
                      <w:b w:val="0"/>
                      <w:kern w:val="2"/>
                      <w:sz w:val="21"/>
                      <w:szCs w:val="21"/>
                      <w:lang w:val="en-US" w:eastAsia="zh-CN" w:bidi="ar-SA"/>
                    </w:rPr>
                    <w:t>2套活性炭吸附装置并联处理后分别通过2根20m高排气筒高空排放高空排放。边角料及产品次品的破碎工序在密闭车间作业。项目废气污染物排放执行《报告表》提出的控制标准及要求，其中，注塑废气中非甲烷总烃排放限值及厂界、厂区内监控点浓度限值执行《合成树脂工业污染物排放标准》（GB31572-2015）表4、表9标准限值和《挥发性有机物无组织排放控制标准》（GB37822-2019）表A.1标准限值;臭气浓度排放限值及厂界监控点浓度限值执行《恶臭污染物排放标准》( GB14554-1993)表2、表1相关标准限值；破碎粉尘中颗粒物无组织排放执行《合成树脂工业污染物排放标准》( GB31572-2015)表9标准限值。</w:t>
                  </w:r>
                </w:p>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3</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项目应选用先进的生产设备，合理布置高噪声设备，采取有效的消声隔音减振等措施减少噪声对周围环境的影响，噪声标准执行《工业企业厂界环境噪声排放标准》(GB12348-2008 )的3类标准。</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项目选用先进的生产设备，合理布置高噪声设备，设备安装过程中采取消声减振措施；根据监测数据，厂界噪声符合GB12348-2008《工业企业厂界环境噪声排放标准》3类标准。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szCs w:val="21"/>
                    </w:rPr>
                  </w:pPr>
                  <w:r>
                    <w:rPr>
                      <w:rFonts w:ascii="Times New Roman" w:hAnsi="Times New Roman"/>
                      <w:szCs w:val="21"/>
                    </w:rPr>
                    <w:t>4</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按“减量化、资源化、无害化”原则落实各类固体废物的收集、处置和综合利用措施，规范建设固体废物暂存场所，建立固体废物管理台账;落实危险废物规范化管理要求，废活性炭及废油桶等危险废物应严格按照《危险废物贮存污染控制标准》(GB18597-2001)及修改单相关要求收集、贮存，废活性炭等危险废物应委托有资质的单位进行无害化处置，废油桶定期由供应商回收处置，转运过程应严格执行危险废物转移联单制度。注塑边角料及次品等一般固废集中收集后经破碎后回用于生产；金属边角料集中收集后外售给相关单位回收处置；生活垃圾由环卫部门统一清运处理。</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项目按照“减量化、资源化、无害化”原则落实各类固体废物的收集、处置和综合利用措施，规范建设了固体废物暂存场所并建立固体废物管理台账;按照《危险废物贮存污染控制标准》(GB18597-20</w:t>
                  </w:r>
                  <w:r>
                    <w:rPr>
                      <w:rFonts w:hint="eastAsia" w:cs="Times New Roman"/>
                      <w:b w:val="0"/>
                      <w:kern w:val="2"/>
                      <w:sz w:val="21"/>
                      <w:szCs w:val="21"/>
                      <w:lang w:val="en-US" w:eastAsia="zh-CN" w:bidi="ar-SA"/>
                    </w:rPr>
                    <w:t>23</w:t>
                  </w:r>
                  <w:r>
                    <w:rPr>
                      <w:rFonts w:hint="eastAsia" w:ascii="Times New Roman" w:hAnsi="Times New Roman" w:eastAsia="宋体" w:cs="Times New Roman"/>
                      <w:b w:val="0"/>
                      <w:kern w:val="2"/>
                      <w:sz w:val="21"/>
                      <w:szCs w:val="21"/>
                      <w:lang w:val="en-US" w:eastAsia="zh-CN" w:bidi="ar-SA"/>
                    </w:rPr>
                    <w:t>)相关要求收集和贮存废活性炭及废油桶等危险废物，落实了危险废物规范化管理要求。项目的废活性炭等危险废物委托福建兴业东江环保科技有限公司进行无害化处置，废油桶定期由供应商回收处置，转运过程严格执行危险废物转移联单制度。注塑边角料及次品等一般固废集中收集后经破碎后回用于生产；金属边角料</w:t>
                  </w:r>
                  <w:r>
                    <w:rPr>
                      <w:rFonts w:hint="eastAsia" w:cs="Times New Roman"/>
                      <w:b w:val="0"/>
                      <w:kern w:val="2"/>
                      <w:sz w:val="21"/>
                      <w:szCs w:val="21"/>
                      <w:lang w:val="en-US" w:eastAsia="zh-CN" w:bidi="ar-SA"/>
                    </w:rPr>
                    <w:t>当天</w:t>
                  </w:r>
                  <w:r>
                    <w:rPr>
                      <w:rFonts w:hint="eastAsia" w:ascii="Times New Roman" w:hAnsi="Times New Roman" w:eastAsia="宋体" w:cs="Times New Roman"/>
                      <w:b w:val="0"/>
                      <w:kern w:val="2"/>
                      <w:sz w:val="21"/>
                      <w:szCs w:val="21"/>
                      <w:lang w:val="en-US" w:eastAsia="zh-CN" w:bidi="ar-SA"/>
                    </w:rPr>
                    <w:t>收集后外售给相关单位回收处置；生活垃圾由环卫部门统一清运处理。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5</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根据VOCs排放1.2倍削减替代要求，从我县第一批有机废气削减剩余的31.94284吨中调剂出0.22356吨/年为该项目VOCs削减替代来源，该项目有机废气排放总量控制在0.1863吨/年以内。</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根据VOCs排放1.2倍削减替代要求，从永春县第一批有机废气削减剩余的31.94284吨中调剂出0.22356吨/年为该项目VOCs削减替代来源，根据项目废气排放监测数据计算，项目有机废气排放总量在0.1863吨/年以内。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6</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应按国家有关规定规范设置排污口和标志，制定完善的环境监测制度和监测计划，按《报告表》提出的监测计划要求开展自行监测，按《企事业单位环境信息公开办法》做好信息公开。</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项目按国家有关规定规范设置排污口和标志，制定完善的环境监测制度和监测计划，按《报告表》提出的监测计划要求开展自行监测，按《企事业单位环境信息公开办法》做好信息公开。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szCs w:val="21"/>
                      <w:lang w:val="en-US" w:eastAsia="zh-CN"/>
                    </w:rPr>
                  </w:pPr>
                  <w:r>
                    <w:rPr>
                      <w:rFonts w:hint="eastAsia" w:ascii="Times New Roman" w:hAnsi="Times New Roman"/>
                      <w:szCs w:val="21"/>
                      <w:lang w:val="en-US" w:eastAsia="zh-CN"/>
                    </w:rPr>
                    <w:t>7</w:t>
                  </w:r>
                </w:p>
              </w:tc>
              <w:tc>
                <w:tcPr>
                  <w:tcW w:w="4226"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建设应同时符合国土规划、安全、消防、卫生、住建等职能部门要求；应建立健全环保管理机构，制定环保规章管理制度，配备环保管理人员;强化风险防范意识，杜绝突发性污染事故发生;应按照相应规范制定危险废物专项环境应急预案，并按规定办理应急预案备案手续;配备应急设施器材，定期组织应急人员演练，做好区域风险应急联动工作。</w:t>
                  </w:r>
                </w:p>
              </w:tc>
              <w:tc>
                <w:tcPr>
                  <w:tcW w:w="4498" w:type="dxa"/>
                  <w:noWrap/>
                  <w:vAlign w:val="center"/>
                </w:tcPr>
                <w:p>
                  <w:pPr>
                    <w:pStyle w:val="3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项目建设符合国土规划、安全、消防、卫生、住建等职能部门要求；建立了健全环保管理机构并制定环保规章管理制度，配备了环保管理人员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按照相应规范制定了危险废物专项环境应急预案，并按规定办理应急预案备案手续</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配备应急设施器材，定期组织应急人员演练。</w:t>
                  </w:r>
                </w:p>
              </w:tc>
            </w:tr>
          </w:tbl>
          <w:p>
            <w:pPr>
              <w:numPr>
                <w:ilvl w:val="255"/>
                <w:numId w:val="0"/>
              </w:numPr>
              <w:spacing w:line="360" w:lineRule="auto"/>
              <w:ind w:firstLine="480"/>
              <w:rPr>
                <w:rFonts w:ascii="Times New Roman" w:hAnsi="Times New Roman"/>
                <w:color w:val="000000"/>
                <w:sz w:val="24"/>
                <w:szCs w:val="20"/>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jc w:val="left"/>
        <w:outlineLvl w:val="0"/>
        <w:rPr>
          <w:rFonts w:ascii="Times New Roman" w:hAnsi="Times New Roman"/>
          <w:b/>
          <w:color w:val="000000"/>
          <w:sz w:val="30"/>
          <w:szCs w:val="20"/>
        </w:rPr>
      </w:pPr>
      <w:r>
        <w:rPr>
          <w:rFonts w:hint="eastAsia" w:ascii="Times New Roman" w:hAnsi="Times New Roman"/>
          <w:b/>
          <w:color w:val="auto"/>
          <w:sz w:val="30"/>
          <w:szCs w:val="20"/>
        </w:rPr>
        <w:t>表五</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742" w:hRule="atLeast"/>
        </w:trPr>
        <w:tc>
          <w:tcPr>
            <w:tcW w:w="9458" w:type="dxa"/>
          </w:tcPr>
          <w:p>
            <w:pPr>
              <w:spacing w:line="360" w:lineRule="auto"/>
              <w:jc w:val="left"/>
              <w:rPr>
                <w:rFonts w:ascii="Times New Roman" w:hAnsi="Times New Roman"/>
                <w:b/>
                <w:color w:val="auto"/>
                <w:sz w:val="24"/>
                <w:szCs w:val="20"/>
              </w:rPr>
            </w:pPr>
            <w:r>
              <w:rPr>
                <w:rFonts w:hint="eastAsia" w:ascii="Times New Roman" w:hAnsi="Times New Roman"/>
                <w:b/>
                <w:color w:val="auto"/>
                <w:sz w:val="28"/>
                <w:szCs w:val="28"/>
              </w:rPr>
              <w:t>验收监测质量保证及质量控制</w:t>
            </w:r>
          </w:p>
          <w:p>
            <w:pPr>
              <w:keepNext/>
              <w:keepLines/>
              <w:spacing w:line="360" w:lineRule="auto"/>
              <w:outlineLvl w:val="1"/>
              <w:rPr>
                <w:rFonts w:ascii="Times New Roman" w:hAnsi="Times New Roman"/>
                <w:b/>
                <w:color w:val="auto"/>
                <w:sz w:val="24"/>
                <w:szCs w:val="24"/>
              </w:rPr>
            </w:pPr>
            <w:r>
              <w:rPr>
                <w:rFonts w:hint="eastAsia" w:ascii="Times New Roman" w:hAnsi="Times New Roman"/>
                <w:b/>
                <w:color w:val="auto"/>
                <w:sz w:val="24"/>
                <w:szCs w:val="24"/>
              </w:rPr>
              <w:t>5.1监测分析方法及监测仪器名称</w:t>
            </w:r>
          </w:p>
          <w:p>
            <w:pPr>
              <w:spacing w:line="360" w:lineRule="auto"/>
              <w:ind w:firstLine="480" w:firstLineChars="200"/>
              <w:rPr>
                <w:rFonts w:ascii="Times New Roman" w:hAnsi="Times New Roman"/>
                <w:color w:val="auto"/>
                <w:sz w:val="24"/>
                <w:szCs w:val="20"/>
              </w:rPr>
            </w:pPr>
            <w:r>
              <w:rPr>
                <w:rFonts w:hint="eastAsia" w:ascii="Times New Roman" w:hAnsi="Times New Roman"/>
                <w:color w:val="auto"/>
                <w:sz w:val="24"/>
                <w:szCs w:val="20"/>
              </w:rPr>
              <w:t>监测因子的监测分析方法及</w:t>
            </w:r>
            <w:r>
              <w:rPr>
                <w:rFonts w:hint="eastAsia" w:ascii="Times New Roman" w:hAnsi="Times New Roman"/>
                <w:color w:val="auto"/>
                <w:sz w:val="24"/>
                <w:szCs w:val="20"/>
                <w:lang w:eastAsia="zh-CN"/>
              </w:rPr>
              <w:t>仪器名称</w:t>
            </w:r>
            <w:r>
              <w:rPr>
                <w:rFonts w:hint="eastAsia" w:ascii="Times New Roman" w:hAnsi="Times New Roman"/>
                <w:color w:val="auto"/>
                <w:sz w:val="24"/>
                <w:szCs w:val="20"/>
              </w:rPr>
              <w:t>见表</w:t>
            </w:r>
            <w:r>
              <w:rPr>
                <w:rFonts w:ascii="Times New Roman" w:hAnsi="Times New Roman"/>
                <w:color w:val="auto"/>
                <w:sz w:val="24"/>
                <w:szCs w:val="20"/>
              </w:rPr>
              <w:t>5-1</w:t>
            </w:r>
            <w:r>
              <w:rPr>
                <w:rFonts w:hint="eastAsia" w:ascii="Times New Roman" w:hAnsi="Times New Roman"/>
                <w:color w:val="auto"/>
                <w:sz w:val="24"/>
                <w:szCs w:val="20"/>
              </w:rPr>
              <w:t>。</w:t>
            </w:r>
          </w:p>
          <w:p>
            <w:pPr>
              <w:keepNext/>
              <w:keepLines/>
              <w:spacing w:line="360" w:lineRule="auto"/>
              <w:outlineLvl w:val="1"/>
              <w:rPr>
                <w:rFonts w:ascii="Times New Roman" w:hAnsi="Times New Roman"/>
                <w:b/>
                <w:color w:val="auto"/>
                <w:sz w:val="24"/>
                <w:szCs w:val="24"/>
              </w:rPr>
            </w:pPr>
            <w:r>
              <w:rPr>
                <w:rFonts w:hint="eastAsia" w:ascii="Times New Roman" w:hAnsi="Times New Roman"/>
                <w:b/>
                <w:color w:val="auto"/>
                <w:sz w:val="24"/>
                <w:szCs w:val="24"/>
              </w:rPr>
              <w:t>5.2监测仪器校准/检定</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olor w:val="auto"/>
                <w:sz w:val="24"/>
                <w:szCs w:val="20"/>
              </w:rPr>
            </w:pPr>
            <w:r>
              <w:rPr>
                <w:rFonts w:ascii="Times New Roman" w:hAnsi="Times New Roman"/>
                <w:color w:val="auto"/>
                <w:kern w:val="0"/>
                <w:sz w:val="24"/>
              </w:rPr>
              <w:t>本项目的各项监测因子监测所用到的仪器名称、型号、编号等情况见表</w:t>
            </w:r>
            <w:r>
              <w:rPr>
                <w:rFonts w:ascii="Times New Roman" w:hAnsi="Times New Roman"/>
                <w:color w:val="auto"/>
                <w:sz w:val="24"/>
                <w:szCs w:val="20"/>
              </w:rPr>
              <w:t>5-2</w:t>
            </w:r>
            <w:r>
              <w:rPr>
                <w:rFonts w:hint="eastAsia" w:ascii="Times New Roman" w:hAnsi="Times New Roman"/>
                <w:color w:val="auto"/>
                <w:sz w:val="24"/>
                <w:szCs w:val="20"/>
              </w:rPr>
              <w:t>。</w:t>
            </w:r>
          </w:p>
          <w:p>
            <w:pPr>
              <w:keepNext/>
              <w:keepLines/>
              <w:spacing w:line="360" w:lineRule="auto"/>
              <w:outlineLvl w:val="1"/>
              <w:rPr>
                <w:rFonts w:ascii="Times New Roman" w:hAnsi="Times New Roman" w:cs="Times New Roman"/>
                <w:b/>
                <w:color w:val="auto"/>
                <w:sz w:val="24"/>
                <w:szCs w:val="24"/>
              </w:rPr>
            </w:pPr>
            <w:r>
              <w:rPr>
                <w:rFonts w:hint="eastAsia" w:ascii="Times New Roman" w:hAnsi="Times New Roman" w:cs="Times New Roman"/>
                <w:b/>
                <w:color w:val="auto"/>
                <w:sz w:val="24"/>
                <w:szCs w:val="24"/>
              </w:rPr>
              <w:t>5.3人员资质</w:t>
            </w:r>
          </w:p>
          <w:p>
            <w:pPr>
              <w:spacing w:line="360" w:lineRule="auto"/>
              <w:rPr>
                <w:rFonts w:ascii="Times New Roman" w:hAnsi="Times New Roman" w:cs="Times New Roman"/>
                <w:color w:val="auto"/>
                <w:sz w:val="24"/>
                <w:szCs w:val="20"/>
              </w:rPr>
            </w:pPr>
            <w:r>
              <w:rPr>
                <w:rFonts w:hint="default" w:ascii="Times New Roman" w:hAnsi="Times New Roman" w:cs="Times New Roman"/>
                <w:bCs/>
                <w:spacing w:val="10"/>
                <w:sz w:val="24"/>
              </w:rPr>
              <w:t>参加本次竣工验收监测工作的技术人员均持证上岗，主要参加人员详情详见表3</w:t>
            </w:r>
            <w:r>
              <w:rPr>
                <w:rFonts w:hint="default" w:ascii="Times New Roman" w:hAnsi="Times New Roman" w:cs="Times New Roman"/>
                <w:bCs/>
                <w:spacing w:val="10"/>
                <w:sz w:val="24"/>
                <w:lang w:eastAsia="zh-CN"/>
              </w:rPr>
              <w:t>。</w:t>
            </w:r>
            <w:r>
              <w:rPr>
                <w:rFonts w:hint="eastAsia" w:ascii="Times New Roman" w:hAnsi="Times New Roman" w:cs="Times New Roman"/>
                <w:b/>
                <w:color w:val="auto"/>
                <w:sz w:val="24"/>
                <w:szCs w:val="24"/>
              </w:rPr>
              <w:t>5.4气体监测分析过程中质量保证和质量控制</w:t>
            </w:r>
          </w:p>
          <w:p>
            <w:pPr>
              <w:pStyle w:val="46"/>
              <w:ind w:firstLine="44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气体监测过程中按照《固定源废气监测技术规范》（HJ/T397-2007）、《大气污染物无组织排放监测技术导则》（HJ/T 55-2000）、《固定污染源监测质量保证与质量控制技术规范（试行）》（HJ/T373-2007）以及相关监测项目分析方法规定的样品采集、运输、保存、实验室分析和数据计算等实施全过程质量控制。</w:t>
            </w:r>
          </w:p>
          <w:p>
            <w:pPr>
              <w:pStyle w:val="46"/>
              <w:ind w:firstLine="440"/>
            </w:pPr>
            <w:r>
              <w:rPr>
                <w:rFonts w:hint="eastAsia" w:ascii="Times New Roman" w:hAnsi="Times New Roman" w:eastAsia="宋体" w:cs="Times New Roman"/>
                <w:kern w:val="0"/>
                <w:sz w:val="24"/>
                <w:lang w:val="en-US" w:eastAsia="zh-CN"/>
              </w:rPr>
              <w:t>本次验收监测采样过程中根据不同监测项目的采样要求，采样前对采样仪器逐台进行气密性检查，确保采样流量的准确；实验分析中采取了标准物质测定等质控手段确保分析结果的准确性，经对质控数据分析，均符合质控要求。</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cs="宋体"/>
                <w:b/>
                <w:bCs w:val="0"/>
                <w:color w:val="auto"/>
                <w:sz w:val="24"/>
                <w:lang w:val="en-US" w:eastAsia="zh-CN"/>
              </w:rPr>
            </w:pPr>
            <w:r>
              <w:rPr>
                <w:rFonts w:hint="eastAsia" w:ascii="Times New Roman" w:hAnsi="Times New Roman" w:cs="宋体"/>
                <w:b/>
                <w:bCs w:val="0"/>
                <w:color w:val="auto"/>
                <w:sz w:val="24"/>
                <w:lang w:val="en-US" w:eastAsia="zh-CN"/>
              </w:rPr>
              <w:t>5.5噪声监测分析过程中的质量保证和质量控制</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kern w:val="0"/>
                <w:sz w:val="24"/>
                <w:szCs w:val="32"/>
                <w:lang w:val="en-US" w:eastAsia="zh-CN" w:bidi="ar-SA"/>
              </w:rPr>
            </w:pPr>
            <w:r>
              <w:rPr>
                <w:rFonts w:hint="eastAsia" w:ascii="Times New Roman" w:hAnsi="Times New Roman" w:eastAsia="宋体" w:cs="Times New Roman"/>
                <w:kern w:val="0"/>
                <w:sz w:val="24"/>
                <w:szCs w:val="32"/>
                <w:lang w:val="en-US" w:eastAsia="zh-CN" w:bidi="ar-SA"/>
              </w:rPr>
              <w:t>噪声测定严格按照《工业企业厂界环境噪声排放标准》（GB12348-2008）的规定进行。监测使用的声级计经计量部门检定，并在有效使用期内；根据声级计校准技术规范要求，监测声级计校准的标准值应在实验室校准的标准值上扣去0.15（修约为0.2）dB，声级计在测试前后用标准发生源93.8dB进行校准，校准前后仪器示值偏差不大于0.5dB，符合技术要求，声级计校准结果详见表5-9。</w:t>
            </w:r>
          </w:p>
          <w:p>
            <w:pPr>
              <w:keepNext/>
              <w:keepLines/>
              <w:spacing w:line="360" w:lineRule="auto"/>
              <w:outlineLvl w:val="1"/>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5.6</w:t>
            </w:r>
            <w:r>
              <w:rPr>
                <w:rFonts w:hint="eastAsia" w:ascii="Times New Roman" w:hAnsi="Times New Roman" w:eastAsia="宋体" w:cs="Times New Roman"/>
                <w:b/>
                <w:color w:val="auto"/>
                <w:sz w:val="24"/>
                <w:szCs w:val="24"/>
              </w:rPr>
              <w:t>保证样品分析测试质量所采取的各项措施</w:t>
            </w:r>
          </w:p>
          <w:p>
            <w:pPr>
              <w:keepNext/>
              <w:keepLines/>
              <w:spacing w:line="360" w:lineRule="auto"/>
              <w:outlineLvl w:val="1"/>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w:t>
            </w:r>
            <w:r>
              <w:rPr>
                <w:rFonts w:hint="eastAsia" w:ascii="Times New Roman" w:hAnsi="Times New Roman" w:eastAsia="宋体" w:cs="Times New Roman"/>
                <w:b/>
                <w:color w:val="auto"/>
                <w:sz w:val="24"/>
                <w:szCs w:val="24"/>
              </w:rPr>
              <w:t>.</w:t>
            </w:r>
            <w:r>
              <w:rPr>
                <w:rFonts w:hint="eastAsia" w:ascii="Times New Roman" w:hAnsi="Times New Roman" w:eastAsia="宋体" w:cs="Times New Roman"/>
                <w:b/>
                <w:color w:val="auto"/>
                <w:sz w:val="24"/>
                <w:szCs w:val="24"/>
                <w:lang w:val="en-US" w:eastAsia="zh-CN"/>
              </w:rPr>
              <w:t>6.1</w:t>
            </w:r>
            <w:r>
              <w:rPr>
                <w:rFonts w:hint="eastAsia" w:ascii="Times New Roman" w:hAnsi="Times New Roman" w:eastAsia="宋体" w:cs="Times New Roman"/>
                <w:b/>
                <w:color w:val="auto"/>
                <w:sz w:val="24"/>
                <w:szCs w:val="24"/>
              </w:rPr>
              <w:t>检测过程各项措施</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kern w:val="0"/>
                <w:sz w:val="24"/>
                <w:szCs w:val="32"/>
                <w:lang w:val="en-US" w:eastAsia="zh-CN" w:bidi="ar-SA"/>
              </w:rPr>
            </w:pPr>
            <w:r>
              <w:rPr>
                <w:rFonts w:hint="eastAsia" w:ascii="Times New Roman" w:hAnsi="Times New Roman" w:eastAsia="宋体" w:cs="Times New Roman"/>
                <w:kern w:val="0"/>
                <w:sz w:val="24"/>
                <w:szCs w:val="32"/>
                <w:lang w:val="en-US" w:eastAsia="zh-CN" w:bidi="ar-SA"/>
              </w:rPr>
              <w:t>检测过程质量控制严格执行分析方法及相关技术规定的要求，对样品进行全程序空白、实验室空白试验、定量校准、仪器稳定性检查、准确度控制。根据整个质量控制统计结果，整批次样品的质量控制要求均符合分析方法及相关技术规定的要求。</w:t>
            </w:r>
          </w:p>
          <w:p>
            <w:pPr>
              <w:keepNext/>
              <w:keepLines/>
              <w:spacing w:line="360" w:lineRule="auto"/>
              <w:outlineLvl w:val="1"/>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5.6.2</w:t>
            </w:r>
            <w:r>
              <w:rPr>
                <w:rFonts w:hint="eastAsia" w:ascii="Times New Roman" w:hAnsi="Times New Roman" w:eastAsia="宋体" w:cs="Times New Roman"/>
                <w:b/>
                <w:color w:val="auto"/>
                <w:sz w:val="24"/>
                <w:szCs w:val="24"/>
              </w:rPr>
              <w:t>质量体系运行情况</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kern w:val="0"/>
                <w:sz w:val="24"/>
                <w:szCs w:val="32"/>
                <w:lang w:val="en-US" w:eastAsia="zh-CN" w:bidi="ar-SA"/>
              </w:rPr>
            </w:pPr>
            <w:r>
              <w:rPr>
                <w:rFonts w:hint="eastAsia" w:ascii="Times New Roman" w:hAnsi="Times New Roman" w:eastAsia="宋体" w:cs="Times New Roman"/>
                <w:kern w:val="0"/>
                <w:sz w:val="24"/>
                <w:szCs w:val="32"/>
                <w:lang w:val="en-US" w:eastAsia="zh-CN" w:bidi="ar-SA"/>
              </w:rPr>
              <w:t>参与分析人员均经培训考核后持证上岗，仪器设备定期进行维护保养及期间核查，性能稳定，且在检定/校准合格的有效期限内，检测过程中仪器的使用均有按要求进行记录，标准物质有严格的领用记录和期间核查记录，确保标准物质的有效性。场所分区相对合理，有效避免交叉污染情况发生。实验室环境条件及样品环境保存条件的控制能符合相关标准的要求，均有执行环境条件监控记录。检测数据原始记录及检测报告都经过严格审核。在整个项目执行过程中，各项质量保证和控制措施均得到有效落实，质量管理体系运行良好。</w:t>
            </w:r>
          </w:p>
          <w:p>
            <w:pPr>
              <w:keepNext/>
              <w:keepLines/>
              <w:spacing w:line="360" w:lineRule="auto"/>
              <w:outlineLvl w:val="1"/>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5.7</w:t>
            </w:r>
            <w:r>
              <w:rPr>
                <w:rFonts w:hint="eastAsia" w:ascii="Times New Roman" w:hAnsi="Times New Roman" w:eastAsia="宋体" w:cs="Times New Roman"/>
                <w:b/>
                <w:color w:val="auto"/>
                <w:sz w:val="24"/>
                <w:szCs w:val="24"/>
              </w:rPr>
              <w:t>、总体质量评价</w:t>
            </w:r>
          </w:p>
          <w:p>
            <w:pPr>
              <w:pStyle w:val="2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宋体"/>
                <w:bCs/>
                <w:color w:val="auto"/>
                <w:sz w:val="24"/>
                <w:lang w:val="en-US" w:eastAsia="zh-CN"/>
              </w:rPr>
            </w:pPr>
            <w:r>
              <w:rPr>
                <w:sz w:val="24"/>
              </w:rPr>
              <w:t>通过对本项目样品检测数据进行统计，统计结果表明</w:t>
            </w:r>
            <w:r>
              <w:rPr>
                <w:color w:val="000000"/>
                <w:sz w:val="24"/>
              </w:rPr>
              <w:t>废气、噪声等的质控措施均符合相关要求。</w:t>
            </w:r>
          </w:p>
          <w:p>
            <w:pPr>
              <w:pStyle w:val="27"/>
              <w:keepNext w:val="0"/>
              <w:keepLines w:val="0"/>
              <w:pageBreakBefore w:val="0"/>
              <w:widowControl w:val="0"/>
              <w:kinsoku/>
              <w:wordWrap/>
              <w:overflowPunct/>
              <w:topLinePunct w:val="0"/>
              <w:bidi w:val="0"/>
              <w:snapToGrid/>
              <w:spacing w:line="360" w:lineRule="auto"/>
              <w:textAlignment w:val="auto"/>
              <w:rPr>
                <w:rFonts w:hint="eastAsia" w:ascii="Times New Roman" w:hAnsi="Times New Roman"/>
                <w:color w:val="auto"/>
                <w:sz w:val="24"/>
                <w:szCs w:val="20"/>
              </w:rPr>
            </w:pPr>
          </w:p>
          <w:p>
            <w:pPr>
              <w:rPr>
                <w:rFonts w:ascii="Times New Roman" w:hAnsi="Times New Roman"/>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表六</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152" w:hRule="atLeast"/>
        </w:trPr>
        <w:tc>
          <w:tcPr>
            <w:tcW w:w="9458" w:type="dxa"/>
          </w:tcPr>
          <w:p>
            <w:pPr>
              <w:spacing w:line="360" w:lineRule="auto"/>
              <w:jc w:val="left"/>
              <w:rPr>
                <w:rFonts w:ascii="Times New Roman" w:hAnsi="Times New Roman"/>
                <w:b/>
                <w:sz w:val="28"/>
                <w:szCs w:val="28"/>
              </w:rPr>
            </w:pPr>
            <w:r>
              <w:rPr>
                <w:rFonts w:hint="eastAsia" w:ascii="Times New Roman" w:hAnsi="Times New Roman"/>
                <w:b/>
                <w:sz w:val="28"/>
                <w:szCs w:val="28"/>
              </w:rPr>
              <w:t>验收监测内容</w:t>
            </w:r>
          </w:p>
          <w:p>
            <w:pPr>
              <w:spacing w:line="360" w:lineRule="auto"/>
              <w:rPr>
                <w:rFonts w:hint="default" w:ascii="Times New Roman" w:hAnsi="Times New Roman" w:eastAsia="宋体" w:cs="Times New Roman"/>
                <w:b/>
                <w:sz w:val="24"/>
                <w:szCs w:val="20"/>
                <w:lang w:val="en-US" w:eastAsia="zh-CN"/>
              </w:rPr>
            </w:pPr>
            <w:r>
              <w:rPr>
                <w:rFonts w:hint="eastAsia" w:ascii="Times New Roman" w:hAnsi="Times New Roman" w:cs="Times New Roman"/>
                <w:b/>
                <w:sz w:val="24"/>
                <w:szCs w:val="20"/>
                <w:lang w:val="en-US" w:eastAsia="zh-CN"/>
              </w:rPr>
              <w:t>6.1废水</w:t>
            </w:r>
          </w:p>
          <w:p>
            <w:pPr>
              <w:spacing w:line="360" w:lineRule="auto"/>
              <w:ind w:firstLine="480" w:firstLineChars="200"/>
              <w:rPr>
                <w:rFonts w:hint="eastAsia" w:ascii="Times New Roman" w:hAnsi="Times New Roman" w:eastAsia="宋体" w:cs="Times New Roman"/>
                <w:color w:val="auto"/>
                <w:spacing w:val="0"/>
                <w:position w:val="0"/>
                <w:sz w:val="24"/>
                <w:szCs w:val="24"/>
                <w:highlight w:val="none"/>
                <w:lang w:eastAsia="zh-CN"/>
              </w:rPr>
            </w:pPr>
            <w:r>
              <w:rPr>
                <w:rFonts w:hint="eastAsia" w:ascii="Times New Roman" w:hAnsi="Times New Roman" w:eastAsia="宋体" w:cs="Times New Roman"/>
                <w:color w:val="auto"/>
                <w:spacing w:val="0"/>
                <w:position w:val="0"/>
                <w:sz w:val="24"/>
                <w:szCs w:val="24"/>
                <w:highlight w:val="none"/>
                <w:lang w:val="en-US" w:eastAsia="zh-CN"/>
              </w:rPr>
              <w:t>项目运营过程中产生的废水主要为为</w:t>
            </w:r>
            <w:r>
              <w:rPr>
                <w:rFonts w:hint="eastAsia" w:ascii="Times New Roman" w:hAnsi="Times New Roman" w:cs="Times New Roman"/>
                <w:color w:val="auto"/>
                <w:spacing w:val="0"/>
                <w:position w:val="0"/>
                <w:sz w:val="24"/>
                <w:szCs w:val="24"/>
                <w:highlight w:val="none"/>
                <w:lang w:val="en-US" w:eastAsia="zh-CN"/>
              </w:rPr>
              <w:t>冷却塔冷却水</w:t>
            </w:r>
            <w:r>
              <w:rPr>
                <w:rFonts w:hint="eastAsia" w:ascii="Times New Roman" w:hAnsi="Times New Roman" w:eastAsia="宋体" w:cs="Times New Roman"/>
                <w:color w:val="auto"/>
                <w:spacing w:val="0"/>
                <w:position w:val="0"/>
                <w:sz w:val="24"/>
                <w:szCs w:val="24"/>
                <w:highlight w:val="none"/>
                <w:lang w:val="en-US" w:eastAsia="zh-CN"/>
              </w:rPr>
              <w:t>以及职工生活污水，冷却水循环使用，不外排，外排废水仅为职工生活污水</w:t>
            </w:r>
            <w:r>
              <w:rPr>
                <w:rFonts w:hint="eastAsia" w:ascii="Times New Roman" w:hAnsi="Times New Roman" w:eastAsia="宋体" w:cs="Times New Roman"/>
                <w:color w:val="auto"/>
                <w:spacing w:val="0"/>
                <w:position w:val="0"/>
                <w:sz w:val="24"/>
                <w:szCs w:val="24"/>
                <w:highlight w:val="none"/>
                <w:lang w:eastAsia="zh-CN"/>
              </w:rPr>
              <w:t>，生活污水经化粪池预处理</w:t>
            </w:r>
            <w:r>
              <w:rPr>
                <w:rFonts w:hint="eastAsia" w:ascii="Times New Roman" w:hAnsi="Times New Roman" w:eastAsia="宋体" w:cs="Times New Roman"/>
                <w:color w:val="auto"/>
                <w:spacing w:val="0"/>
                <w:position w:val="0"/>
                <w:sz w:val="24"/>
                <w:szCs w:val="24"/>
                <w:highlight w:val="none"/>
                <w:lang w:val="en-US" w:eastAsia="zh-CN"/>
              </w:rPr>
              <w:t>后通过市政管网排入永春县污水处理厂统一处理。</w:t>
            </w:r>
          </w:p>
          <w:p>
            <w:pPr>
              <w:spacing w:line="360" w:lineRule="auto"/>
              <w:rPr>
                <w:rFonts w:ascii="Times New Roman" w:hAnsi="Times New Roman"/>
                <w:b/>
                <w:sz w:val="24"/>
                <w:szCs w:val="20"/>
              </w:rPr>
            </w:pPr>
            <w:r>
              <w:rPr>
                <w:rFonts w:hint="eastAsia" w:ascii="Times New Roman" w:hAnsi="Times New Roman"/>
                <w:b/>
                <w:sz w:val="24"/>
                <w:szCs w:val="20"/>
              </w:rPr>
              <w:t>6.</w:t>
            </w:r>
            <w:r>
              <w:rPr>
                <w:rFonts w:hint="eastAsia" w:ascii="Times New Roman" w:hAnsi="Times New Roman"/>
                <w:b/>
                <w:sz w:val="24"/>
                <w:szCs w:val="20"/>
                <w:lang w:val="en-US" w:eastAsia="zh-CN"/>
              </w:rPr>
              <w:t>2</w:t>
            </w:r>
            <w:r>
              <w:rPr>
                <w:rFonts w:hint="eastAsia" w:ascii="Times New Roman" w:hAnsi="Times New Roman"/>
                <w:b/>
                <w:sz w:val="24"/>
                <w:szCs w:val="20"/>
              </w:rPr>
              <w:t>废气</w:t>
            </w:r>
          </w:p>
          <w:p>
            <w:pPr>
              <w:spacing w:line="360" w:lineRule="auto"/>
              <w:ind w:firstLine="480" w:firstLineChars="200"/>
              <w:rPr>
                <w:rFonts w:ascii="Times New Roman" w:hAnsi="Times New Roman"/>
                <w:color w:val="000000"/>
                <w:sz w:val="24"/>
                <w:szCs w:val="20"/>
              </w:rPr>
            </w:pPr>
            <w:r>
              <w:rPr>
                <w:rFonts w:hint="eastAsia" w:ascii="Times New Roman" w:hAnsi="Times New Roman"/>
                <w:color w:val="000000"/>
                <w:sz w:val="24"/>
                <w:szCs w:val="20"/>
              </w:rPr>
              <w:t>①有组织排放</w:t>
            </w:r>
          </w:p>
          <w:p>
            <w:pPr>
              <w:spacing w:line="360" w:lineRule="auto"/>
              <w:ind w:firstLine="480" w:firstLineChars="200"/>
              <w:rPr>
                <w:rFonts w:hint="eastAsia" w:ascii="Times New Roman" w:hAnsi="Times New Roman" w:eastAsia="宋体" w:cs="Times New Roman"/>
                <w:color w:val="000000"/>
                <w:sz w:val="24"/>
                <w:szCs w:val="20"/>
              </w:rPr>
            </w:pPr>
            <w:r>
              <w:rPr>
                <w:rFonts w:hint="eastAsia" w:ascii="Times New Roman" w:hAnsi="Times New Roman"/>
                <w:color w:val="000000"/>
                <w:sz w:val="24"/>
                <w:szCs w:val="20"/>
                <w:lang w:val="en-US" w:eastAsia="zh-CN"/>
              </w:rPr>
              <w:t>项目注塑废气设有2根排气筒。</w:t>
            </w:r>
            <w:r>
              <w:rPr>
                <w:rFonts w:hint="eastAsia" w:ascii="Times New Roman" w:hAnsi="Times New Roman"/>
                <w:color w:val="000000"/>
                <w:sz w:val="24"/>
                <w:szCs w:val="20"/>
              </w:rPr>
              <w:t>项目废气验收监测内容见表</w:t>
            </w:r>
            <w:r>
              <w:rPr>
                <w:rFonts w:ascii="Times New Roman" w:hAnsi="Times New Roman"/>
                <w:color w:val="000000"/>
                <w:sz w:val="24"/>
                <w:szCs w:val="20"/>
              </w:rPr>
              <w:t>6-</w:t>
            </w:r>
            <w:r>
              <w:rPr>
                <w:rFonts w:hint="eastAsia" w:ascii="Times New Roman" w:hAnsi="Times New Roman" w:eastAsia="宋体" w:cs="Times New Roman"/>
                <w:color w:val="000000"/>
                <w:sz w:val="24"/>
                <w:szCs w:val="20"/>
                <w:lang w:val="en-US" w:eastAsia="zh-CN"/>
              </w:rPr>
              <w:t>1，</w:t>
            </w:r>
            <w:r>
              <w:rPr>
                <w:rFonts w:hint="eastAsia" w:ascii="Times New Roman" w:hAnsi="Times New Roman" w:eastAsia="宋体" w:cs="Times New Roman"/>
                <w:color w:val="000000"/>
                <w:sz w:val="24"/>
                <w:szCs w:val="20"/>
              </w:rPr>
              <w:t>监测采样气象情况见表</w:t>
            </w:r>
            <w:r>
              <w:rPr>
                <w:rFonts w:hint="eastAsia" w:ascii="Times New Roman" w:hAnsi="Times New Roman" w:eastAsia="宋体" w:cs="Times New Roman"/>
                <w:color w:val="000000"/>
                <w:sz w:val="24"/>
                <w:szCs w:val="20"/>
                <w:lang w:val="en-US" w:eastAsia="zh-CN"/>
              </w:rPr>
              <w:t>6</w:t>
            </w:r>
            <w:r>
              <w:rPr>
                <w:rFonts w:hint="eastAsia" w:ascii="Times New Roman" w:hAnsi="Times New Roman" w:eastAsia="宋体" w:cs="Times New Roman"/>
                <w:color w:val="000000"/>
                <w:sz w:val="24"/>
                <w:szCs w:val="20"/>
              </w:rPr>
              <w:t>-2，监测点位见附图</w:t>
            </w:r>
            <w:r>
              <w:rPr>
                <w:rFonts w:hint="eastAsia" w:ascii="Times New Roman" w:hAnsi="Times New Roman" w:eastAsia="宋体" w:cs="Times New Roman"/>
                <w:color w:val="000000"/>
                <w:sz w:val="24"/>
                <w:szCs w:val="20"/>
                <w:lang w:val="en-US" w:eastAsia="zh-CN"/>
              </w:rPr>
              <w:t>5。</w:t>
            </w:r>
          </w:p>
          <w:p>
            <w:pPr>
              <w:spacing w:line="360" w:lineRule="auto"/>
              <w:rPr>
                <w:rFonts w:ascii="Times New Roman" w:hAnsi="Times New Roman"/>
                <w:b/>
                <w:color w:val="000000"/>
                <w:sz w:val="24"/>
                <w:szCs w:val="20"/>
              </w:rPr>
            </w:pPr>
            <w:r>
              <w:rPr>
                <w:rFonts w:hint="eastAsia" w:ascii="Times New Roman" w:hAnsi="Times New Roman"/>
                <w:b/>
                <w:color w:val="000000"/>
                <w:sz w:val="24"/>
                <w:szCs w:val="20"/>
              </w:rPr>
              <w:t>6.3噪声</w:t>
            </w:r>
          </w:p>
          <w:p>
            <w:pPr>
              <w:adjustRightInd w:val="0"/>
              <w:snapToGrid w:val="0"/>
              <w:spacing w:line="360" w:lineRule="auto"/>
              <w:ind w:firstLine="480" w:firstLineChars="200"/>
              <w:rPr>
                <w:rFonts w:ascii="Times New Roman" w:hAnsi="Times New Roman"/>
                <w:color w:val="000000"/>
                <w:sz w:val="24"/>
                <w:szCs w:val="20"/>
              </w:rPr>
            </w:pPr>
            <w:r>
              <w:rPr>
                <w:rFonts w:hint="eastAsia" w:ascii="Times New Roman" w:hAnsi="Times New Roman"/>
                <w:color w:val="000000"/>
                <w:sz w:val="24"/>
                <w:szCs w:val="20"/>
              </w:rPr>
              <w:t>本项目厂界噪声监测内容见表</w:t>
            </w:r>
            <w:r>
              <w:rPr>
                <w:rFonts w:ascii="Times New Roman" w:hAnsi="Times New Roman"/>
                <w:color w:val="000000"/>
                <w:sz w:val="24"/>
                <w:szCs w:val="20"/>
              </w:rPr>
              <w:t>6-</w:t>
            </w:r>
            <w:r>
              <w:rPr>
                <w:rFonts w:hint="eastAsia" w:ascii="Times New Roman" w:hAnsi="Times New Roman"/>
                <w:color w:val="000000"/>
                <w:sz w:val="24"/>
                <w:szCs w:val="20"/>
                <w:lang w:val="en-US" w:eastAsia="zh-CN"/>
              </w:rPr>
              <w:t>3</w:t>
            </w:r>
            <w:r>
              <w:rPr>
                <w:rFonts w:hint="eastAsia" w:ascii="Times New Roman" w:hAnsi="Times New Roman"/>
                <w:color w:val="000000"/>
                <w:sz w:val="24"/>
                <w:szCs w:val="20"/>
              </w:rPr>
              <w:t>，监测点位图见附图</w:t>
            </w:r>
            <w:r>
              <w:rPr>
                <w:rFonts w:hint="eastAsia" w:ascii="Times New Roman" w:hAnsi="Times New Roman"/>
                <w:color w:val="000000"/>
                <w:sz w:val="24"/>
                <w:szCs w:val="20"/>
                <w:lang w:val="en-US" w:eastAsia="zh-CN"/>
              </w:rPr>
              <w:t>5</w:t>
            </w:r>
            <w:r>
              <w:rPr>
                <w:rFonts w:hint="eastAsia" w:ascii="Times New Roman" w:hAnsi="Times New Roman"/>
                <w:color w:val="000000"/>
                <w:sz w:val="24"/>
                <w:szCs w:val="20"/>
              </w:rPr>
              <w:t>。</w:t>
            </w:r>
          </w:p>
          <w:p>
            <w:pPr>
              <w:rPr>
                <w:rFonts w:ascii="Times New Roman" w:hAnsi="Times New Roman"/>
                <w:b/>
              </w:rPr>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表七</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68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72" w:hRule="atLeast"/>
          <w:jc w:val="center"/>
        </w:trPr>
        <w:tc>
          <w:tcPr>
            <w:tcW w:w="5000" w:type="pct"/>
            <w:vAlign w:val="top"/>
          </w:tcPr>
          <w:p>
            <w:pPr>
              <w:spacing w:line="360" w:lineRule="auto"/>
              <w:jc w:val="left"/>
              <w:rPr>
                <w:rFonts w:ascii="Times New Roman" w:hAnsi="Times New Roman"/>
                <w:b/>
                <w:bCs/>
                <w:color w:val="auto"/>
                <w:sz w:val="28"/>
                <w:szCs w:val="28"/>
              </w:rPr>
            </w:pPr>
            <w:r>
              <w:rPr>
                <w:rFonts w:hint="eastAsia" w:ascii="Times New Roman" w:hAnsi="Times New Roman"/>
                <w:b/>
                <w:bCs/>
                <w:color w:val="auto"/>
                <w:sz w:val="28"/>
                <w:szCs w:val="28"/>
              </w:rPr>
              <w:t>验收监测期间生产工况记录</w:t>
            </w:r>
          </w:p>
          <w:p>
            <w:pPr>
              <w:spacing w:line="360" w:lineRule="auto"/>
              <w:ind w:firstLine="480" w:firstLineChars="200"/>
              <w:jc w:val="left"/>
              <w:rPr>
                <w:rFonts w:ascii="Times New Roman" w:hAnsi="Times New Roman"/>
                <w:kern w:val="0"/>
                <w:sz w:val="24"/>
              </w:rPr>
            </w:pPr>
            <w:r>
              <w:rPr>
                <w:rFonts w:ascii="Times New Roman" w:hAnsi="Times New Roman"/>
                <w:kern w:val="0"/>
                <w:sz w:val="24"/>
              </w:rPr>
              <w:t>项目</w:t>
            </w:r>
            <w:r>
              <w:rPr>
                <w:rFonts w:hint="eastAsia" w:ascii="Times New Roman" w:hAnsi="Times New Roman"/>
                <w:kern w:val="0"/>
                <w:sz w:val="24"/>
              </w:rPr>
              <w:t>监测</w:t>
            </w:r>
            <w:r>
              <w:rPr>
                <w:rFonts w:ascii="Times New Roman" w:hAnsi="Times New Roman"/>
                <w:kern w:val="0"/>
                <w:sz w:val="24"/>
              </w:rPr>
              <w:t>期间，</w:t>
            </w:r>
            <w:r>
              <w:rPr>
                <w:rFonts w:hint="eastAsia" w:ascii="Times New Roman" w:hAnsi="Times New Roman"/>
                <w:kern w:val="0"/>
                <w:sz w:val="24"/>
                <w:lang w:eastAsia="zh-CN"/>
              </w:rPr>
              <w:t>主体工程工况稳定、环保设施调试运行正常，工况记录采用产品产量核算法，详</w:t>
            </w:r>
            <w:r>
              <w:rPr>
                <w:rFonts w:ascii="Times New Roman" w:hAnsi="Times New Roman"/>
                <w:kern w:val="0"/>
                <w:sz w:val="24"/>
              </w:rPr>
              <w:t>见表</w:t>
            </w:r>
            <w:r>
              <w:rPr>
                <w:rFonts w:hint="eastAsia" w:ascii="Times New Roman" w:hAnsi="Times New Roman"/>
                <w:kern w:val="0"/>
                <w:sz w:val="24"/>
              </w:rPr>
              <w:t>7</w:t>
            </w:r>
            <w:r>
              <w:rPr>
                <w:rFonts w:ascii="Times New Roman" w:hAnsi="Times New Roman"/>
                <w:kern w:val="0"/>
                <w:sz w:val="24"/>
              </w:rPr>
              <w:t>-1，</w:t>
            </w:r>
            <w:r>
              <w:rPr>
                <w:rFonts w:hint="eastAsia" w:ascii="Times New Roman" w:hAnsi="Times New Roman"/>
                <w:kern w:val="0"/>
                <w:sz w:val="24"/>
              </w:rPr>
              <w:t>监测</w:t>
            </w:r>
            <w:r>
              <w:rPr>
                <w:rFonts w:ascii="Times New Roman" w:hAnsi="Times New Roman"/>
                <w:kern w:val="0"/>
                <w:sz w:val="24"/>
              </w:rPr>
              <w:t>记录见附件</w:t>
            </w:r>
            <w:r>
              <w:rPr>
                <w:rFonts w:hint="eastAsia" w:ascii="Times New Roman" w:hAnsi="Times New Roman"/>
                <w:kern w:val="0"/>
                <w:sz w:val="24"/>
              </w:rPr>
              <w:t>监测</w:t>
            </w:r>
            <w:r>
              <w:rPr>
                <w:rFonts w:ascii="Times New Roman" w:hAnsi="Times New Roman"/>
                <w:kern w:val="0"/>
                <w:sz w:val="24"/>
              </w:rPr>
              <w:t>报告。</w:t>
            </w:r>
          </w:p>
          <w:p>
            <w:pPr>
              <w:spacing w:line="360" w:lineRule="auto"/>
              <w:jc w:val="left"/>
              <w:rPr>
                <w:rFonts w:ascii="Times New Roman" w:hAnsi="Times New Roman"/>
                <w:b/>
                <w:bCs/>
                <w:color w:val="auto"/>
                <w:sz w:val="28"/>
                <w:szCs w:val="28"/>
              </w:rPr>
            </w:pPr>
            <w:r>
              <w:rPr>
                <w:rFonts w:hint="eastAsia" w:ascii="Times New Roman" w:hAnsi="Times New Roman"/>
                <w:b/>
                <w:bCs/>
                <w:color w:val="auto"/>
                <w:sz w:val="28"/>
                <w:szCs w:val="28"/>
              </w:rPr>
              <w:t>验收监测结果</w:t>
            </w:r>
          </w:p>
          <w:p>
            <w:pPr>
              <w:spacing w:line="360" w:lineRule="auto"/>
              <w:jc w:val="left"/>
              <w:rPr>
                <w:rFonts w:ascii="Times New Roman" w:hAnsi="Times New Roman"/>
                <w:b/>
                <w:bCs/>
                <w:sz w:val="24"/>
                <w:szCs w:val="24"/>
              </w:rPr>
            </w:pPr>
            <w:r>
              <w:rPr>
                <w:rFonts w:hint="eastAsia" w:ascii="Times New Roman" w:hAnsi="Times New Roman"/>
                <w:b/>
                <w:bCs/>
                <w:sz w:val="24"/>
                <w:szCs w:val="24"/>
              </w:rPr>
              <w:t>7.</w:t>
            </w:r>
            <w:r>
              <w:rPr>
                <w:rFonts w:hint="eastAsia" w:ascii="Times New Roman" w:hAnsi="Times New Roman"/>
                <w:b/>
                <w:bCs/>
                <w:sz w:val="24"/>
                <w:szCs w:val="24"/>
                <w:lang w:val="en-US" w:eastAsia="zh-CN"/>
              </w:rPr>
              <w:t>1</w:t>
            </w:r>
            <w:r>
              <w:rPr>
                <w:rFonts w:hint="eastAsia" w:ascii="Times New Roman" w:hAnsi="Times New Roman"/>
                <w:b/>
                <w:bCs/>
                <w:sz w:val="24"/>
                <w:szCs w:val="24"/>
              </w:rPr>
              <w:t>废气</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1）</w:t>
            </w:r>
            <w:r>
              <w:rPr>
                <w:rFonts w:hint="eastAsia" w:ascii="Times New Roman" w:hAnsi="Times New Roman"/>
                <w:sz w:val="24"/>
                <w:szCs w:val="24"/>
              </w:rPr>
              <w:t>有组织废气</w:t>
            </w:r>
          </w:p>
          <w:p>
            <w:pPr>
              <w:spacing w:line="360" w:lineRule="auto"/>
              <w:ind w:firstLine="480" w:firstLineChars="200"/>
              <w:jc w:val="both"/>
              <w:rPr>
                <w:rFonts w:ascii="Times New Roman" w:hAnsi="Times New Roman"/>
                <w:sz w:val="24"/>
                <w:szCs w:val="24"/>
              </w:rPr>
            </w:pPr>
            <w:r>
              <w:rPr>
                <w:rFonts w:hint="default" w:ascii="Times New Roman" w:hAnsi="Times New Roman" w:cs="Times New Roman"/>
                <w:kern w:val="0"/>
                <w:sz w:val="24"/>
                <w:lang w:val="en-US" w:eastAsia="zh-CN"/>
              </w:rPr>
              <w:t>项目</w:t>
            </w:r>
            <w:r>
              <w:rPr>
                <w:rFonts w:hint="default" w:ascii="Times New Roman" w:hAnsi="Times New Roman" w:cs="Times New Roman"/>
                <w:spacing w:val="0"/>
                <w:kern w:val="2"/>
                <w:position w:val="0"/>
                <w:sz w:val="24"/>
                <w:szCs w:val="24"/>
                <w:lang w:eastAsia="zh-CN"/>
              </w:rPr>
              <w:t>注塑废气</w:t>
            </w:r>
            <w:r>
              <w:rPr>
                <w:rFonts w:hint="default" w:ascii="Times New Roman" w:hAnsi="Times New Roman" w:cs="Times New Roman"/>
                <w:kern w:val="0"/>
                <w:sz w:val="24"/>
                <w:lang w:val="en-US" w:eastAsia="zh-CN"/>
              </w:rPr>
              <w:t>塑废气经厂房密闭抽风收集由2套活性炭吸附装置并联处理后分别通过2根20m高排气筒高空排放</w:t>
            </w:r>
            <w:r>
              <w:rPr>
                <w:rFonts w:hint="eastAsia" w:ascii="Times New Roman" w:hAnsi="Times New Roman" w:cs="Times New Roman"/>
                <w:kern w:val="0"/>
                <w:sz w:val="24"/>
                <w:lang w:val="en-US" w:eastAsia="zh-CN"/>
              </w:rPr>
              <w:t>。</w:t>
            </w:r>
            <w:r>
              <w:rPr>
                <w:rFonts w:hint="eastAsia" w:ascii="Times New Roman" w:hAnsi="Times New Roman"/>
                <w:sz w:val="24"/>
                <w:szCs w:val="24"/>
              </w:rPr>
              <w:t>监测结果见</w:t>
            </w:r>
            <w:r>
              <w:rPr>
                <w:rFonts w:hint="eastAsia" w:ascii="Times New Roman" w:hAnsi="Times New Roman"/>
                <w:sz w:val="24"/>
                <w:szCs w:val="24"/>
                <w:lang w:val="en-US" w:eastAsia="zh-CN"/>
              </w:rPr>
              <w:t>下</w:t>
            </w:r>
            <w:r>
              <w:rPr>
                <w:rFonts w:hint="eastAsia" w:ascii="Times New Roman" w:hAnsi="Times New Roman"/>
                <w:sz w:val="24"/>
                <w:szCs w:val="24"/>
              </w:rPr>
              <w:t>表。</w:t>
            </w:r>
          </w:p>
          <w:p>
            <w:pPr>
              <w:autoSpaceDE w:val="0"/>
              <w:autoSpaceDN w:val="0"/>
              <w:adjustRightInd w:val="0"/>
              <w:spacing w:line="360" w:lineRule="auto"/>
              <w:ind w:firstLine="480" w:firstLineChars="200"/>
              <w:rPr>
                <w:rFonts w:hint="eastAsia" w:ascii="Times New Roman" w:hAnsi="Times New Roman"/>
                <w:color w:val="auto"/>
                <w:sz w:val="24"/>
                <w:szCs w:val="24"/>
                <w:lang w:eastAsia="zh-CN"/>
              </w:rPr>
            </w:pPr>
            <w:r>
              <w:rPr>
                <w:rFonts w:hint="eastAsia" w:ascii="Times New Roman" w:hAnsi="Times New Roman"/>
                <w:color w:val="auto"/>
                <w:sz w:val="24"/>
                <w:szCs w:val="24"/>
              </w:rPr>
              <w:t>根据表7-</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有组织废气排放监测结果，验收监测期间，</w:t>
            </w:r>
            <w:r>
              <w:rPr>
                <w:rFonts w:hint="eastAsia" w:ascii="Times New Roman" w:hAnsi="Times New Roman"/>
                <w:color w:val="auto"/>
                <w:sz w:val="24"/>
                <w:szCs w:val="24"/>
                <w:lang w:val="en-US" w:eastAsia="zh-CN"/>
              </w:rPr>
              <w:t>排气筒DA001</w:t>
            </w:r>
            <w:r>
              <w:rPr>
                <w:rFonts w:hint="eastAsia" w:ascii="Times New Roman" w:hAnsi="Times New Roman"/>
                <w:color w:val="auto"/>
                <w:sz w:val="24"/>
                <w:szCs w:val="24"/>
                <w:lang w:eastAsia="zh-CN"/>
              </w:rPr>
              <w:t>注塑废气非甲烷总烃</w:t>
            </w:r>
            <w:r>
              <w:rPr>
                <w:rFonts w:hint="eastAsia" w:ascii="Times New Roman" w:hAnsi="Times New Roman"/>
                <w:color w:val="auto"/>
                <w:sz w:val="24"/>
                <w:szCs w:val="24"/>
              </w:rPr>
              <w:t>最大浓度值为</w:t>
            </w:r>
            <w:r>
              <w:rPr>
                <w:rFonts w:hint="eastAsia" w:ascii="Times New Roman" w:hAnsi="Times New Roman"/>
                <w:color w:val="auto"/>
                <w:sz w:val="24"/>
                <w:szCs w:val="24"/>
                <w:lang w:val="en-US" w:eastAsia="zh-CN"/>
              </w:rPr>
              <w:t>3.32</w:t>
            </w:r>
            <w:r>
              <w:rPr>
                <w:rFonts w:hint="eastAsia" w:ascii="Times New Roman" w:hAnsi="Times New Roman" w:cs="宋体"/>
                <w:color w:val="auto"/>
                <w:szCs w:val="21"/>
              </w:rPr>
              <w:t>mg/m</w:t>
            </w:r>
            <w:r>
              <w:rPr>
                <w:rFonts w:hint="eastAsia" w:ascii="Times New Roman" w:hAnsi="Times New Roman" w:cs="宋体"/>
                <w:color w:val="auto"/>
                <w:szCs w:val="21"/>
                <w:vertAlign w:val="superscript"/>
              </w:rPr>
              <w:t>3</w:t>
            </w:r>
            <w:r>
              <w:rPr>
                <w:rFonts w:hint="eastAsia" w:ascii="Times New Roman" w:hAnsi="Times New Roman"/>
                <w:color w:val="auto"/>
                <w:sz w:val="24"/>
                <w:szCs w:val="24"/>
              </w:rPr>
              <w:t>，</w:t>
            </w:r>
            <w:r>
              <w:rPr>
                <w:rFonts w:hint="eastAsia" w:ascii="Times New Roman" w:hAnsi="Times New Roman"/>
                <w:color w:val="auto"/>
                <w:sz w:val="24"/>
                <w:szCs w:val="24"/>
                <w:lang w:eastAsia="zh-CN"/>
              </w:rPr>
              <w:t>符合</w:t>
            </w:r>
            <w:r>
              <w:rPr>
                <w:rFonts w:hint="eastAsia" w:ascii="Times New Roman" w:hAnsi="Times New Roman"/>
                <w:color w:val="auto"/>
                <w:sz w:val="24"/>
                <w:szCs w:val="24"/>
              </w:rPr>
              <w:t>《</w:t>
            </w:r>
            <w:r>
              <w:rPr>
                <w:rFonts w:hint="eastAsia" w:ascii="Times New Roman" w:hAnsi="Times New Roman"/>
                <w:color w:val="auto"/>
                <w:sz w:val="24"/>
                <w:szCs w:val="24"/>
                <w:lang w:eastAsia="zh-CN"/>
              </w:rPr>
              <w:t>合成树脂工业污染物</w:t>
            </w:r>
            <w:r>
              <w:rPr>
                <w:rFonts w:hint="eastAsia" w:ascii="Times New Roman" w:hAnsi="Times New Roman"/>
                <w:color w:val="auto"/>
                <w:sz w:val="24"/>
                <w:szCs w:val="24"/>
              </w:rPr>
              <w:t>排放标准》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DB35/1782-2018）相关标准限值</w:t>
            </w:r>
            <w:r>
              <w:rPr>
                <w:rFonts w:hint="eastAsia" w:ascii="Times New Roman" w:hAnsi="Times New Roman"/>
                <w:color w:val="auto"/>
                <w:sz w:val="24"/>
                <w:szCs w:val="24"/>
              </w:rPr>
              <w:t>（</w:t>
            </w:r>
            <w:r>
              <w:rPr>
                <w:rFonts w:ascii="Times New Roman" w:hAnsi="Times New Roman"/>
                <w:color w:val="auto"/>
                <w:sz w:val="24"/>
                <w:szCs w:val="24"/>
              </w:rPr>
              <w:t>最高允许排放浓度</w:t>
            </w:r>
            <w:r>
              <w:rPr>
                <w:rFonts w:hint="eastAsia" w:ascii="Times New Roman" w:hAnsi="Times New Roman"/>
                <w:color w:val="auto"/>
                <w:sz w:val="24"/>
                <w:szCs w:val="24"/>
                <w:lang w:val="en-US" w:eastAsia="zh-CN"/>
              </w:rPr>
              <w:t>100</w:t>
            </w:r>
            <w:r>
              <w:rPr>
                <w:rFonts w:ascii="Times New Roman" w:hAnsi="Times New Roman"/>
                <w:color w:val="auto"/>
                <w:sz w:val="24"/>
                <w:szCs w:val="24"/>
              </w:rPr>
              <w:t>mg/m</w:t>
            </w:r>
            <w:r>
              <w:rPr>
                <w:rFonts w:ascii="Times New Roman" w:hAnsi="Times New Roman"/>
                <w:color w:val="auto"/>
                <w:sz w:val="24"/>
                <w:szCs w:val="24"/>
                <w:vertAlign w:val="superscript"/>
              </w:rPr>
              <w:t>3</w:t>
            </w:r>
            <w:r>
              <w:rPr>
                <w:rFonts w:hint="eastAsia" w:ascii="Times New Roman" w:hAnsi="Times New Roman"/>
                <w:color w:val="auto"/>
                <w:sz w:val="24"/>
                <w:szCs w:val="24"/>
              </w:rPr>
              <w:t>）</w:t>
            </w:r>
            <w:r>
              <w:rPr>
                <w:rFonts w:hint="eastAsia" w:ascii="Times New Roman" w:hAnsi="Times New Roman"/>
                <w:color w:val="auto"/>
                <w:sz w:val="24"/>
                <w:szCs w:val="24"/>
                <w:lang w:eastAsia="zh-CN"/>
              </w:rPr>
              <w:t>。</w:t>
            </w:r>
          </w:p>
          <w:p>
            <w:pPr>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eastAsia="zh-CN"/>
              </w:rPr>
              <w:t>根据表7-</w:t>
            </w:r>
            <w:r>
              <w:rPr>
                <w:rFonts w:hint="eastAsia" w:ascii="Times New Roman" w:hAnsi="Times New Roman" w:eastAsia="宋体" w:cs="Times New Roman"/>
                <w:kern w:val="0"/>
                <w:sz w:val="24"/>
                <w:szCs w:val="24"/>
                <w:lang w:val="en-US" w:eastAsia="zh-CN"/>
              </w:rPr>
              <w:t>3</w:t>
            </w:r>
            <w:r>
              <w:rPr>
                <w:rFonts w:hint="eastAsia" w:ascii="Times New Roman" w:hAnsi="Times New Roman" w:eastAsia="宋体" w:cs="Times New Roman"/>
                <w:kern w:val="0"/>
                <w:sz w:val="24"/>
                <w:szCs w:val="24"/>
                <w:lang w:eastAsia="zh-CN"/>
              </w:rPr>
              <w:t>有组织废气排放监测结果，验收监测期间，</w:t>
            </w:r>
            <w:r>
              <w:rPr>
                <w:rFonts w:hint="eastAsia" w:ascii="Times New Roman" w:hAnsi="Times New Roman" w:eastAsia="宋体" w:cs="Times New Roman"/>
                <w:kern w:val="0"/>
                <w:sz w:val="24"/>
                <w:szCs w:val="24"/>
                <w:lang w:val="en-US" w:eastAsia="zh-CN"/>
              </w:rPr>
              <w:t>排气筒DA002</w:t>
            </w:r>
            <w:r>
              <w:rPr>
                <w:rFonts w:hint="eastAsia" w:ascii="Times New Roman" w:hAnsi="Times New Roman" w:eastAsia="宋体" w:cs="Times New Roman"/>
                <w:kern w:val="0"/>
                <w:sz w:val="24"/>
                <w:szCs w:val="24"/>
                <w:lang w:eastAsia="zh-CN"/>
              </w:rPr>
              <w:t>注塑废气非甲烷总烃最大浓度值为</w:t>
            </w:r>
            <w:r>
              <w:rPr>
                <w:rFonts w:hint="eastAsia" w:ascii="Times New Roman" w:hAnsi="Times New Roman" w:eastAsia="宋体" w:cs="Times New Roman"/>
                <w:kern w:val="0"/>
                <w:sz w:val="24"/>
                <w:szCs w:val="24"/>
                <w:lang w:val="en-US" w:eastAsia="zh-CN"/>
              </w:rPr>
              <w:t>3.83</w:t>
            </w:r>
            <w:r>
              <w:rPr>
                <w:rFonts w:hint="eastAsia" w:ascii="Times New Roman" w:hAnsi="Times New Roman" w:eastAsia="宋体" w:cs="Times New Roman"/>
                <w:kern w:val="0"/>
                <w:sz w:val="24"/>
                <w:szCs w:val="24"/>
                <w:lang w:eastAsia="zh-CN"/>
              </w:rPr>
              <w:t>mg/m</w:t>
            </w:r>
            <w:r>
              <w:rPr>
                <w:rFonts w:hint="eastAsia" w:ascii="Times New Roman" w:hAnsi="Times New Roman" w:eastAsia="宋体" w:cs="Times New Roman"/>
                <w:kern w:val="0"/>
                <w:sz w:val="24"/>
                <w:szCs w:val="24"/>
                <w:vertAlign w:val="superscript"/>
                <w:lang w:eastAsia="zh-CN"/>
              </w:rPr>
              <w:t>3</w:t>
            </w:r>
            <w:r>
              <w:rPr>
                <w:rFonts w:hint="eastAsia" w:ascii="Times New Roman" w:hAnsi="Times New Roman" w:eastAsia="宋体" w:cs="Times New Roman"/>
                <w:kern w:val="0"/>
                <w:sz w:val="24"/>
                <w:szCs w:val="24"/>
                <w:lang w:eastAsia="zh-CN"/>
              </w:rPr>
              <w:t>，符合《合成树脂工业污染物排放标准》（</w:t>
            </w:r>
            <w:r>
              <w:rPr>
                <w:rFonts w:hint="eastAsia" w:ascii="Times New Roman" w:hAnsi="Times New Roman" w:eastAsia="宋体" w:cs="Times New Roman"/>
                <w:kern w:val="0"/>
                <w:sz w:val="24"/>
                <w:szCs w:val="24"/>
                <w:lang w:val="en-US" w:eastAsia="zh-CN"/>
              </w:rPr>
              <w:t>DB35/1782-2018）相关标准限值</w:t>
            </w:r>
            <w:r>
              <w:rPr>
                <w:rFonts w:hint="eastAsia" w:ascii="Times New Roman" w:hAnsi="Times New Roman" w:eastAsia="宋体" w:cs="Times New Roman"/>
                <w:kern w:val="0"/>
                <w:sz w:val="24"/>
                <w:szCs w:val="24"/>
                <w:lang w:eastAsia="zh-CN"/>
              </w:rPr>
              <w:t>（最高允许排放浓度</w:t>
            </w:r>
            <w:r>
              <w:rPr>
                <w:rFonts w:hint="eastAsia" w:ascii="Times New Roman" w:hAnsi="Times New Roman" w:eastAsia="宋体" w:cs="Times New Roman"/>
                <w:kern w:val="0"/>
                <w:sz w:val="24"/>
                <w:szCs w:val="24"/>
                <w:lang w:val="en-US" w:eastAsia="zh-CN"/>
              </w:rPr>
              <w:t>100</w:t>
            </w:r>
            <w:r>
              <w:rPr>
                <w:rFonts w:hint="eastAsia" w:ascii="Times New Roman" w:hAnsi="Times New Roman" w:eastAsia="宋体" w:cs="Times New Roman"/>
                <w:kern w:val="0"/>
                <w:sz w:val="24"/>
                <w:szCs w:val="24"/>
                <w:lang w:eastAsia="zh-CN"/>
              </w:rPr>
              <w:t>mg/m</w:t>
            </w:r>
            <w:r>
              <w:rPr>
                <w:rFonts w:hint="eastAsia" w:ascii="Times New Roman" w:hAnsi="Times New Roman" w:eastAsia="宋体" w:cs="Times New Roman"/>
                <w:kern w:val="0"/>
                <w:sz w:val="24"/>
                <w:szCs w:val="24"/>
                <w:vertAlign w:val="superscript"/>
                <w:lang w:eastAsia="zh-CN"/>
              </w:rPr>
              <w:t>3</w:t>
            </w:r>
            <w:r>
              <w:rPr>
                <w:rFonts w:hint="eastAsia" w:ascii="Times New Roman" w:hAnsi="Times New Roman" w:eastAsia="宋体" w:cs="Times New Roman"/>
                <w:kern w:val="0"/>
                <w:sz w:val="24"/>
                <w:szCs w:val="24"/>
                <w:lang w:eastAsia="zh-CN"/>
              </w:rPr>
              <w:t>）。</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2）</w:t>
            </w:r>
            <w:r>
              <w:rPr>
                <w:rFonts w:hint="eastAsia" w:ascii="Times New Roman" w:hAnsi="Times New Roman"/>
                <w:sz w:val="24"/>
                <w:szCs w:val="24"/>
              </w:rPr>
              <w:t>无组织废气</w:t>
            </w:r>
          </w:p>
          <w:p>
            <w:pPr>
              <w:spacing w:line="360" w:lineRule="auto"/>
              <w:ind w:firstLine="480" w:firstLineChars="200"/>
              <w:jc w:val="left"/>
              <w:rPr>
                <w:rFonts w:ascii="Times New Roman" w:hAnsi="Times New Roman"/>
                <w:sz w:val="24"/>
                <w:szCs w:val="24"/>
              </w:rPr>
            </w:pPr>
            <w:r>
              <w:rPr>
                <w:rFonts w:hint="eastAsia" w:ascii="Times New Roman" w:hAnsi="Times New Roman"/>
                <w:kern w:val="0"/>
                <w:sz w:val="24"/>
                <w:szCs w:val="24"/>
              </w:rPr>
              <w:t>本项目无组织废气为</w:t>
            </w:r>
            <w:r>
              <w:rPr>
                <w:rFonts w:hint="eastAsia" w:ascii="Times New Roman"/>
                <w:color w:val="000000"/>
                <w:sz w:val="24"/>
                <w:szCs w:val="24"/>
                <w:lang w:eastAsia="zh-CN"/>
              </w:rPr>
              <w:t>集气装置未收集到的废气，</w:t>
            </w:r>
            <w:r>
              <w:rPr>
                <w:rFonts w:hint="eastAsia" w:ascii="Times New Roman"/>
                <w:color w:val="000000"/>
                <w:sz w:val="24"/>
                <w:szCs w:val="24"/>
              </w:rPr>
              <w:t>监测的污染物主要为颗粒物</w:t>
            </w:r>
            <w:r>
              <w:rPr>
                <w:rFonts w:hint="eastAsia" w:ascii="Times New Roman"/>
                <w:color w:val="000000"/>
                <w:sz w:val="24"/>
                <w:szCs w:val="24"/>
                <w:lang w:eastAsia="zh-CN"/>
              </w:rPr>
              <w:t>、非甲烷总烃、</w:t>
            </w:r>
            <w:r>
              <w:rPr>
                <w:rFonts w:hint="eastAsia" w:ascii="Times New Roman"/>
                <w:color w:val="000000"/>
                <w:sz w:val="24"/>
                <w:szCs w:val="24"/>
                <w:lang w:val="en-US" w:eastAsia="zh-CN"/>
              </w:rPr>
              <w:t>臭气浓度</w:t>
            </w:r>
            <w:r>
              <w:rPr>
                <w:rFonts w:hint="eastAsia" w:ascii="Times New Roman"/>
                <w:color w:val="000000"/>
                <w:sz w:val="24"/>
                <w:szCs w:val="24"/>
              </w:rPr>
              <w:t>，</w:t>
            </w:r>
            <w:r>
              <w:rPr>
                <w:rFonts w:hint="eastAsia" w:ascii="Times New Roman" w:hAnsi="Times New Roman"/>
                <w:sz w:val="24"/>
                <w:szCs w:val="24"/>
              </w:rPr>
              <w:t>监测结果见</w:t>
            </w:r>
            <w:r>
              <w:rPr>
                <w:rFonts w:hint="eastAsia" w:ascii="Times New Roman" w:hAnsi="Times New Roman"/>
                <w:sz w:val="24"/>
                <w:szCs w:val="24"/>
                <w:lang w:val="en-US" w:eastAsia="zh-CN"/>
              </w:rPr>
              <w:t>下表</w:t>
            </w:r>
            <w:r>
              <w:rPr>
                <w:rFonts w:hint="eastAsia" w:ascii="Times New Roman" w:hAnsi="Times New Roman"/>
                <w:sz w:val="24"/>
                <w:szCs w:val="24"/>
              </w:rPr>
              <w:t>。</w:t>
            </w:r>
          </w:p>
          <w:p>
            <w:pPr>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rPr>
              <w:t>根据监测结果表7-</w:t>
            </w:r>
            <w:r>
              <w:rPr>
                <w:rFonts w:hint="eastAsia" w:ascii="Times New Roman" w:hAnsi="Times New Roman"/>
                <w:color w:val="auto"/>
                <w:sz w:val="24"/>
                <w:szCs w:val="24"/>
                <w:lang w:val="en-US" w:eastAsia="zh-CN"/>
              </w:rPr>
              <w:t>4至表7-6</w:t>
            </w:r>
            <w:r>
              <w:rPr>
                <w:rFonts w:hint="eastAsia" w:ascii="Times New Roman" w:hAnsi="Times New Roman"/>
                <w:color w:val="auto"/>
                <w:sz w:val="24"/>
                <w:szCs w:val="24"/>
              </w:rPr>
              <w:t>，</w:t>
            </w:r>
            <w:r>
              <w:rPr>
                <w:rFonts w:hint="eastAsia" w:ascii="Times New Roman" w:hAnsi="Times New Roman"/>
                <w:color w:val="auto"/>
                <w:sz w:val="24"/>
                <w:szCs w:val="24"/>
                <w:lang w:eastAsia="zh-CN"/>
              </w:rPr>
              <w:t>验收监测期间，项目</w:t>
            </w:r>
            <w:r>
              <w:rPr>
                <w:rFonts w:hint="eastAsia" w:ascii="Times New Roman" w:hAnsi="Times New Roman"/>
                <w:color w:val="auto"/>
                <w:sz w:val="24"/>
                <w:szCs w:val="24"/>
              </w:rPr>
              <w:t>厂界颗粒物排放最大浓度值为</w:t>
            </w:r>
            <w:r>
              <w:rPr>
                <w:rFonts w:hint="eastAsia" w:ascii="Times New Roman" w:hAnsi="Times New Roman"/>
                <w:color w:val="auto"/>
                <w:sz w:val="24"/>
                <w:szCs w:val="24"/>
                <w:lang w:val="en-US" w:eastAsia="zh-CN"/>
              </w:rPr>
              <w:t>0.245</w:t>
            </w:r>
            <w:r>
              <w:rPr>
                <w:rFonts w:hint="eastAsia" w:ascii="Times New Roman" w:hAnsi="Times New Roman"/>
                <w:color w:val="auto"/>
                <w:sz w:val="24"/>
                <w:szCs w:val="24"/>
              </w:rPr>
              <w:t>mg/m</w:t>
            </w:r>
            <w:r>
              <w:rPr>
                <w:rFonts w:hint="eastAsia" w:ascii="Times New Roman" w:hAnsi="Times New Roman"/>
                <w:color w:val="auto"/>
                <w:sz w:val="24"/>
                <w:szCs w:val="24"/>
                <w:vertAlign w:val="superscript"/>
              </w:rPr>
              <w:t>3</w:t>
            </w:r>
            <w:r>
              <w:rPr>
                <w:rFonts w:hint="eastAsia" w:ascii="Times New Roman" w:hAnsi="Times New Roman"/>
                <w:color w:val="auto"/>
                <w:sz w:val="24"/>
                <w:szCs w:val="24"/>
                <w:vertAlign w:val="baseline"/>
                <w:lang w:eastAsia="zh-CN"/>
              </w:rPr>
              <w:t>，</w:t>
            </w:r>
            <w:r>
              <w:rPr>
                <w:rFonts w:hint="eastAsia" w:ascii="Times New Roman" w:hAnsi="Times New Roman"/>
                <w:color w:val="auto"/>
                <w:sz w:val="24"/>
                <w:szCs w:val="24"/>
                <w:lang w:eastAsia="zh-CN"/>
              </w:rPr>
              <w:t>符合</w:t>
            </w:r>
            <w:r>
              <w:rPr>
                <w:rFonts w:hint="eastAsia" w:ascii="Times New Roman" w:hAnsi="Times New Roman"/>
                <w:color w:val="auto"/>
                <w:sz w:val="24"/>
                <w:szCs w:val="24"/>
              </w:rPr>
              <w:t>《</w:t>
            </w:r>
            <w:r>
              <w:rPr>
                <w:rFonts w:hint="eastAsia" w:ascii="Times New Roman" w:hAnsi="Times New Roman"/>
                <w:color w:val="auto"/>
                <w:sz w:val="24"/>
                <w:szCs w:val="24"/>
                <w:lang w:eastAsia="zh-CN"/>
              </w:rPr>
              <w:t>合成树脂工业污染物</w:t>
            </w:r>
            <w:r>
              <w:rPr>
                <w:rFonts w:hint="eastAsia" w:ascii="Times New Roman" w:hAnsi="Times New Roman"/>
                <w:color w:val="auto"/>
                <w:sz w:val="24"/>
                <w:szCs w:val="24"/>
              </w:rPr>
              <w:t>排放标准》中无组织排放监控浓度限值要求（颗粒物</w:t>
            </w:r>
            <w:r>
              <w:rPr>
                <w:rFonts w:hint="default" w:ascii="Times New Roman" w:hAnsi="Times New Roman" w:cs="Times New Roman"/>
                <w:color w:val="auto"/>
                <w:sz w:val="24"/>
                <w:szCs w:val="24"/>
              </w:rPr>
              <w:t>≤</w:t>
            </w:r>
            <w:r>
              <w:rPr>
                <w:rFonts w:hint="eastAsia" w:ascii="Times New Roman" w:hAnsi="Times New Roman"/>
                <w:color w:val="auto"/>
                <w:sz w:val="24"/>
                <w:szCs w:val="24"/>
              </w:rPr>
              <w:t>1.0mg/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臭气排放浓度</w:t>
            </w:r>
            <w:r>
              <w:rPr>
                <w:rFonts w:hint="default" w:ascii="Times New Roman" w:hAnsi="Times New Roman" w:cs="Times New Roman"/>
                <w:sz w:val="24"/>
                <w:szCs w:val="24"/>
                <w:lang w:val="en-US" w:eastAsia="zh-CN"/>
              </w:rPr>
              <w:t>&lt;10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lang w:eastAsia="zh-CN"/>
              </w:rPr>
              <w:t>符合</w:t>
            </w:r>
            <w:r>
              <w:rPr>
                <w:rFonts w:hint="default" w:ascii="Times New Roman" w:hAnsi="Times New Roman" w:eastAsia="宋体" w:cs="Times New Roman"/>
                <w:b w:val="0"/>
                <w:bCs w:val="0"/>
                <w:sz w:val="24"/>
                <w:szCs w:val="24"/>
              </w:rPr>
              <w:t>《恶臭污染物排放标准》（GB 14554-1993）表1中二级新扩改建标准限值</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臭气浓度</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rPr>
              <w:t>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厂界</w:t>
            </w:r>
            <w:r>
              <w:rPr>
                <w:rFonts w:hint="default" w:ascii="Times New Roman" w:hAnsi="Times New Roman" w:eastAsia="宋体"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rPr>
              <w:t>排放最大浓度值</w:t>
            </w:r>
            <w:r>
              <w:rPr>
                <w:rFonts w:hint="default" w:ascii="Times New Roman" w:hAnsi="Times New Roman" w:eastAsia="宋体" w:cs="Times New Roman"/>
                <w:b w:val="0"/>
                <w:bCs w:val="0"/>
                <w:color w:val="auto"/>
                <w:sz w:val="24"/>
                <w:szCs w:val="24"/>
                <w:lang w:eastAsia="zh-CN"/>
              </w:rPr>
              <w:t>均</w:t>
            </w:r>
            <w:r>
              <w:rPr>
                <w:rFonts w:hint="default" w:ascii="Times New Roman" w:hAnsi="Times New Roman" w:eastAsia="宋体" w:cs="Times New Roman"/>
                <w:b w:val="0"/>
                <w:bCs w:val="0"/>
                <w:color w:val="auto"/>
                <w:sz w:val="24"/>
                <w:szCs w:val="24"/>
              </w:rPr>
              <w:t>为</w:t>
            </w:r>
            <w:r>
              <w:rPr>
                <w:rFonts w:hint="default" w:ascii="Times New Roman" w:hAnsi="Times New Roman" w:eastAsia="宋体" w:cs="Times New Roman"/>
                <w:b w:val="0"/>
                <w:bCs w:val="0"/>
                <w:color w:val="auto"/>
                <w:sz w:val="24"/>
                <w:szCs w:val="24"/>
                <w:lang w:val="en-US" w:eastAsia="zh-CN"/>
              </w:rPr>
              <w:t>1.17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lang w:eastAsia="zh-CN"/>
              </w:rPr>
              <w:t>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合成树脂工业污染物</w:t>
            </w:r>
            <w:r>
              <w:rPr>
                <w:rFonts w:hint="default" w:ascii="Times New Roman" w:hAnsi="Times New Roman" w:eastAsia="宋体" w:cs="Times New Roman"/>
                <w:color w:val="auto"/>
                <w:sz w:val="24"/>
                <w:szCs w:val="24"/>
              </w:rPr>
              <w:t>排放标准》中</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无组织排放监控浓度限值要求（</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w:t>
            </w:r>
            <w:r>
              <w:rPr>
                <w:rFonts w:hint="default" w:ascii="Times New Roman" w:hAnsi="Times New Roman" w:eastAsia="宋体" w:cs="Times New Roman"/>
                <w:color w:val="auto"/>
                <w:sz w:val="24"/>
                <w:szCs w:val="24"/>
                <w:lang w:eastAsia="zh-CN"/>
              </w:rPr>
              <w:t>区内非甲烷总烃</w:t>
            </w:r>
            <w:r>
              <w:rPr>
                <w:rFonts w:hint="default" w:ascii="Times New Roman" w:hAnsi="Times New Roman" w:eastAsia="宋体" w:cs="Times New Roman"/>
                <w:color w:val="auto"/>
                <w:sz w:val="24"/>
                <w:szCs w:val="24"/>
              </w:rPr>
              <w:t>排放浓度</w:t>
            </w:r>
            <w:r>
              <w:rPr>
                <w:rFonts w:hint="eastAsia" w:ascii="Times New Roman" w:hAnsi="Times New Roman" w:eastAsia="宋体" w:cs="Times New Roman"/>
                <w:color w:val="auto"/>
                <w:sz w:val="24"/>
                <w:szCs w:val="24"/>
                <w:lang w:val="en-US" w:eastAsia="zh-CN"/>
              </w:rPr>
              <w:t>小时均</w:t>
            </w:r>
            <w:r>
              <w:rPr>
                <w:rFonts w:hint="default" w:ascii="Times New Roman" w:hAnsi="Times New Roman" w:eastAsia="宋体" w:cs="Times New Roman"/>
                <w:color w:val="auto"/>
                <w:sz w:val="24"/>
                <w:szCs w:val="24"/>
              </w:rPr>
              <w:t>值为</w:t>
            </w:r>
            <w:r>
              <w:rPr>
                <w:rFonts w:hint="default" w:ascii="Times New Roman" w:hAnsi="Times New Roman" w:eastAsia="宋体" w:cs="Times New Roman"/>
                <w:color w:val="auto"/>
                <w:sz w:val="24"/>
                <w:szCs w:val="24"/>
                <w:lang w:val="en-US" w:eastAsia="zh-CN"/>
              </w:rPr>
              <w:t>1.82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cs="Times New Roman"/>
                <w:color w:val="auto"/>
                <w:sz w:val="24"/>
                <w:szCs w:val="24"/>
                <w:lang w:eastAsia="zh-CN"/>
              </w:rPr>
              <w:t>，符合</w:t>
            </w:r>
            <w:r>
              <w:rPr>
                <w:rFonts w:hint="default" w:ascii="Times New Roman" w:hAnsi="Times New Roman" w:cs="Times New Roman"/>
                <w:color w:val="auto"/>
                <w:sz w:val="24"/>
                <w:szCs w:val="24"/>
                <w:lang w:val="en-US" w:eastAsia="zh-CN"/>
              </w:rPr>
              <w:t>《挥发性</w:t>
            </w:r>
            <w:r>
              <w:rPr>
                <w:rFonts w:hint="eastAsia" w:ascii="Times New Roman" w:hAnsi="Times New Roman"/>
                <w:color w:val="auto"/>
                <w:sz w:val="24"/>
                <w:szCs w:val="24"/>
                <w:lang w:val="en-US" w:eastAsia="zh-CN"/>
              </w:rPr>
              <w:t>有机物无组织排放控制标准》（GB37822-2019）</w:t>
            </w:r>
            <w:r>
              <w:rPr>
                <w:rFonts w:hint="eastAsia" w:ascii="Times New Roman" w:hAnsi="Times New Roman"/>
                <w:color w:val="auto"/>
                <w:sz w:val="24"/>
                <w:szCs w:val="24"/>
              </w:rPr>
              <w:t>中</w:t>
            </w:r>
            <w:r>
              <w:rPr>
                <w:rFonts w:hint="eastAsia" w:ascii="Times New Roman" w:hAnsi="Times New Roman"/>
                <w:color w:val="auto"/>
                <w:sz w:val="24"/>
                <w:szCs w:val="24"/>
                <w:lang w:eastAsia="zh-CN"/>
              </w:rPr>
              <w:t>厂区内非甲烷总烃无</w:t>
            </w:r>
            <w:r>
              <w:rPr>
                <w:rFonts w:hint="eastAsia" w:ascii="Times New Roman" w:hAnsi="Times New Roman"/>
                <w:color w:val="auto"/>
                <w:sz w:val="24"/>
                <w:szCs w:val="24"/>
              </w:rPr>
              <w:t>组织排放监控浓度限值要求（</w:t>
            </w:r>
            <w:r>
              <w:rPr>
                <w:rFonts w:hint="eastAsia" w:ascii="Times New Roman" w:hAnsi="Times New Roman"/>
                <w:color w:val="auto"/>
                <w:sz w:val="24"/>
                <w:szCs w:val="24"/>
                <w:lang w:eastAsia="zh-CN"/>
              </w:rPr>
              <w:t>非甲烷总烃</w:t>
            </w:r>
            <w:r>
              <w:rPr>
                <w:rFonts w:hint="default" w:ascii="Times New Roman" w:hAnsi="Times New Roman" w:cs="Times New Roman"/>
                <w:color w:val="auto"/>
                <w:sz w:val="24"/>
                <w:szCs w:val="24"/>
              </w:rPr>
              <w:t>≤</w:t>
            </w:r>
            <w:r>
              <w:rPr>
                <w:rFonts w:hint="eastAsia" w:ascii="Times New Roman" w:hAnsi="Times New Roman"/>
                <w:color w:val="auto"/>
                <w:sz w:val="24"/>
                <w:szCs w:val="24"/>
                <w:lang w:val="en-US" w:eastAsia="zh-CN"/>
              </w:rPr>
              <w:t>10</w:t>
            </w:r>
            <w:r>
              <w:rPr>
                <w:rFonts w:hint="eastAsia" w:ascii="Times New Roman" w:hAnsi="Times New Roman"/>
                <w:color w:val="auto"/>
                <w:sz w:val="24"/>
                <w:szCs w:val="24"/>
              </w:rPr>
              <w:t>mg/m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w:t>
            </w:r>
            <w:r>
              <w:rPr>
                <w:rFonts w:hint="eastAsia" w:ascii="Times New Roman" w:hAnsi="Times New Roman"/>
                <w:color w:val="auto"/>
                <w:sz w:val="24"/>
                <w:szCs w:val="24"/>
                <w:lang w:eastAsia="zh-CN"/>
              </w:rPr>
              <w:t>，</w:t>
            </w:r>
            <w:r>
              <w:rPr>
                <w:rFonts w:hint="eastAsia" w:ascii="Times New Roman" w:hAnsi="Times New Roman"/>
                <w:color w:val="auto"/>
                <w:sz w:val="24"/>
                <w:szCs w:val="24"/>
              </w:rPr>
              <w:t>因此项目无组织废气排放达标</w:t>
            </w:r>
            <w:r>
              <w:rPr>
                <w:rFonts w:hint="eastAsia" w:ascii="Times New Roman" w:hAnsi="Times New Roman"/>
                <w:color w:val="auto"/>
                <w:sz w:val="24"/>
                <w:szCs w:val="24"/>
                <w:lang w:eastAsia="zh-CN"/>
              </w:rPr>
              <w:t>。</w:t>
            </w:r>
          </w:p>
          <w:p>
            <w:pPr>
              <w:spacing w:line="360" w:lineRule="auto"/>
              <w:jc w:val="left"/>
              <w:rPr>
                <w:rFonts w:ascii="Times New Roman" w:hAnsi="Times New Roman"/>
                <w:b/>
                <w:color w:val="000000"/>
                <w:sz w:val="24"/>
                <w:szCs w:val="24"/>
              </w:rPr>
            </w:pPr>
            <w:r>
              <w:rPr>
                <w:rFonts w:hint="eastAsia" w:ascii="Times New Roman" w:hAnsi="Times New Roman"/>
                <w:b/>
                <w:color w:val="000000"/>
                <w:sz w:val="24"/>
                <w:szCs w:val="24"/>
              </w:rPr>
              <w:t>7.</w:t>
            </w:r>
            <w:r>
              <w:rPr>
                <w:rFonts w:hint="eastAsia" w:ascii="Times New Roman" w:hAnsi="Times New Roman"/>
                <w:b/>
                <w:color w:val="000000"/>
                <w:sz w:val="24"/>
                <w:szCs w:val="24"/>
                <w:lang w:val="en-US" w:eastAsia="zh-CN"/>
              </w:rPr>
              <w:t>2</w:t>
            </w:r>
            <w:r>
              <w:rPr>
                <w:rFonts w:hint="eastAsia" w:ascii="Times New Roman" w:hAnsi="Times New Roman"/>
                <w:b/>
                <w:color w:val="000000"/>
                <w:sz w:val="24"/>
                <w:szCs w:val="24"/>
              </w:rPr>
              <w:t>噪声</w:t>
            </w:r>
          </w:p>
          <w:p>
            <w:pPr>
              <w:spacing w:line="360" w:lineRule="auto"/>
              <w:ind w:firstLine="480" w:firstLineChars="200"/>
              <w:rPr>
                <w:rFonts w:ascii="Times New Roman" w:hAnsi="Times New Roman"/>
                <w:color w:val="000000"/>
                <w:sz w:val="24"/>
                <w:szCs w:val="20"/>
              </w:rPr>
            </w:pPr>
            <w:r>
              <w:rPr>
                <w:rFonts w:hint="eastAsia" w:ascii="Times New Roman" w:hAnsi="Times New Roman"/>
                <w:kern w:val="0"/>
                <w:sz w:val="24"/>
                <w:szCs w:val="24"/>
              </w:rPr>
              <w:t>本项目夜间不生产，本次验收监测昼间厂界噪声，厂界噪声监测结果详见表</w:t>
            </w:r>
            <w:r>
              <w:rPr>
                <w:rFonts w:hint="eastAsia" w:ascii="Times New Roman" w:hAnsi="Times New Roman"/>
                <w:color w:val="000000"/>
                <w:sz w:val="24"/>
                <w:szCs w:val="20"/>
              </w:rPr>
              <w:t>7-</w:t>
            </w:r>
            <w:r>
              <w:rPr>
                <w:rFonts w:hint="eastAsia" w:ascii="Times New Roman" w:hAnsi="Times New Roman"/>
                <w:color w:val="000000"/>
                <w:sz w:val="24"/>
                <w:szCs w:val="20"/>
                <w:lang w:val="en-US" w:eastAsia="zh-CN"/>
              </w:rPr>
              <w:t>7</w:t>
            </w:r>
            <w:r>
              <w:rPr>
                <w:rFonts w:hint="eastAsia" w:ascii="Times New Roman" w:hAnsi="Times New Roman"/>
                <w:color w:val="000000"/>
                <w:sz w:val="24"/>
                <w:szCs w:val="20"/>
              </w:rPr>
              <w:t>。</w:t>
            </w:r>
          </w:p>
          <w:p>
            <w:pPr>
              <w:pStyle w:val="28"/>
              <w:ind w:firstLine="480"/>
              <w:jc w:val="both"/>
              <w:rPr>
                <w:szCs w:val="24"/>
              </w:rPr>
            </w:pPr>
            <w:r>
              <w:rPr>
                <w:rFonts w:hint="eastAsia"/>
                <w:color w:val="auto"/>
                <w:szCs w:val="24"/>
              </w:rPr>
              <w:t>根据表7-</w:t>
            </w:r>
            <w:r>
              <w:rPr>
                <w:rFonts w:hint="eastAsia"/>
                <w:color w:val="auto"/>
                <w:szCs w:val="24"/>
                <w:lang w:val="en-US" w:eastAsia="zh-CN"/>
              </w:rPr>
              <w:t>7</w:t>
            </w:r>
            <w:r>
              <w:rPr>
                <w:rFonts w:hint="eastAsia"/>
                <w:color w:val="auto"/>
                <w:szCs w:val="24"/>
              </w:rPr>
              <w:t>监测结果可知，项目昼间厂界噪声值为</w:t>
            </w:r>
            <w:r>
              <w:rPr>
                <w:rFonts w:hint="eastAsia"/>
                <w:color w:val="auto"/>
                <w:szCs w:val="24"/>
                <w:lang w:val="en-US" w:eastAsia="zh-CN"/>
              </w:rPr>
              <w:t>59</w:t>
            </w:r>
            <w:r>
              <w:rPr>
                <w:rFonts w:hint="eastAsia"/>
                <w:color w:val="auto"/>
                <w:szCs w:val="24"/>
              </w:rPr>
              <w:t>~</w:t>
            </w:r>
            <w:r>
              <w:rPr>
                <w:rFonts w:hint="eastAsia"/>
                <w:color w:val="auto"/>
                <w:szCs w:val="24"/>
                <w:lang w:val="en-US" w:eastAsia="zh-CN"/>
              </w:rPr>
              <w:t>63</w:t>
            </w:r>
            <w:r>
              <w:rPr>
                <w:rFonts w:hint="eastAsia"/>
                <w:color w:val="auto"/>
                <w:szCs w:val="24"/>
              </w:rPr>
              <w:t>dB(A)，</w:t>
            </w:r>
            <w:r>
              <w:rPr>
                <w:rFonts w:hint="eastAsia"/>
                <w:szCs w:val="24"/>
              </w:rPr>
              <w:t>夜间不生产，</w:t>
            </w:r>
            <w:r>
              <w:rPr>
                <w:rFonts w:hint="eastAsia"/>
                <w:szCs w:val="24"/>
                <w:lang w:eastAsia="zh-CN"/>
              </w:rPr>
              <w:t>符合</w:t>
            </w:r>
            <w:r>
              <w:rPr>
                <w:rFonts w:hint="eastAsia"/>
                <w:szCs w:val="24"/>
              </w:rPr>
              <w:t>《工业企业厂界环境噪声排放标准》（GB12348-2008）</w:t>
            </w:r>
            <w:r>
              <w:rPr>
                <w:rFonts w:hint="eastAsia"/>
                <w:szCs w:val="24"/>
                <w:lang w:val="en-US" w:eastAsia="zh-CN"/>
              </w:rPr>
              <w:t>3</w:t>
            </w:r>
            <w:r>
              <w:rPr>
                <w:rFonts w:hint="eastAsia"/>
                <w:szCs w:val="24"/>
              </w:rPr>
              <w:t>类声环境功能区厂界噪声标准限值要求（</w:t>
            </w:r>
            <w:r>
              <w:rPr>
                <w:szCs w:val="24"/>
              </w:rPr>
              <w:t>昼间噪声值≤6</w:t>
            </w:r>
            <w:r>
              <w:rPr>
                <w:rFonts w:hint="eastAsia"/>
                <w:szCs w:val="24"/>
                <w:lang w:val="en-US" w:eastAsia="zh-CN"/>
              </w:rPr>
              <w:t>5</w:t>
            </w:r>
            <w:r>
              <w:rPr>
                <w:szCs w:val="24"/>
              </w:rPr>
              <w:t>dB(A)</w:t>
            </w:r>
            <w:r>
              <w:rPr>
                <w:rFonts w:hint="eastAsia"/>
                <w:szCs w:val="24"/>
              </w:rPr>
              <w:t>）。</w:t>
            </w:r>
          </w:p>
          <w:p>
            <w:pPr>
              <w:pStyle w:val="28"/>
              <w:ind w:firstLine="0" w:firstLineChars="0"/>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auto"/>
        <w:jc w:val="left"/>
        <w:outlineLvl w:val="0"/>
        <w:rPr>
          <w:rFonts w:ascii="Times New Roman" w:hAnsi="Times New Roman"/>
          <w:b/>
          <w:sz w:val="30"/>
          <w:szCs w:val="20"/>
        </w:rPr>
      </w:pPr>
      <w:r>
        <w:rPr>
          <w:rFonts w:hint="eastAsia" w:ascii="Times New Roman" w:hAnsi="Times New Roman"/>
          <w:b/>
          <w:sz w:val="30"/>
          <w:szCs w:val="20"/>
        </w:rPr>
        <w:t>表八</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4" w:hRule="atLeast"/>
        </w:trPr>
        <w:tc>
          <w:tcPr>
            <w:tcW w:w="9458" w:type="dxa"/>
          </w:tcPr>
          <w:p>
            <w:pPr>
              <w:spacing w:line="360" w:lineRule="auto"/>
              <w:jc w:val="left"/>
              <w:rPr>
                <w:rFonts w:ascii="Times New Roman" w:hAnsi="Times New Roman"/>
                <w:b/>
                <w:bCs/>
                <w:color w:val="auto"/>
                <w:sz w:val="28"/>
                <w:szCs w:val="28"/>
              </w:rPr>
            </w:pPr>
            <w:r>
              <w:rPr>
                <w:rFonts w:hint="eastAsia" w:ascii="Times New Roman" w:hAnsi="Times New Roman"/>
                <w:b/>
                <w:bCs/>
                <w:color w:val="auto"/>
                <w:sz w:val="28"/>
                <w:szCs w:val="28"/>
              </w:rPr>
              <w:t>验收监测结论</w:t>
            </w:r>
          </w:p>
          <w:p>
            <w:pPr>
              <w:keepNext w:val="0"/>
              <w:keepLines w:val="0"/>
              <w:pageBreakBefore w:val="0"/>
              <w:widowControl w:val="0"/>
              <w:tabs>
                <w:tab w:val="left" w:pos="3445"/>
              </w:tabs>
              <w:kinsoku/>
              <w:wordWrap/>
              <w:overflowPunct/>
              <w:topLinePunct w:val="0"/>
              <w:bidi w:val="0"/>
              <w:snapToGrid/>
              <w:spacing w:line="360" w:lineRule="auto"/>
              <w:ind w:firstLine="0" w:firstLineChars="0"/>
              <w:jc w:val="left"/>
              <w:textAlignment w:val="auto"/>
              <w:outlineLvl w:val="1"/>
              <w:rPr>
                <w:rFonts w:hint="eastAsia" w:ascii="Times New Roman" w:hAnsi="Times New Roman"/>
                <w:b/>
                <w:kern w:val="0"/>
                <w:sz w:val="24"/>
              </w:rPr>
            </w:pPr>
            <w:r>
              <w:rPr>
                <w:rFonts w:hint="eastAsia" w:ascii="Times New Roman" w:hAnsi="Times New Roman"/>
                <w:b/>
                <w:kern w:val="0"/>
                <w:sz w:val="24"/>
              </w:rPr>
              <w:t>8.1环保设施调试运行效果</w:t>
            </w:r>
          </w:p>
          <w:p>
            <w:pPr>
              <w:pStyle w:val="27"/>
              <w:keepNext w:val="0"/>
              <w:keepLines w:val="0"/>
              <w:pageBreakBefore w:val="0"/>
              <w:widowControl w:val="0"/>
              <w:kinsoku/>
              <w:wordWrap/>
              <w:overflowPunct/>
              <w:topLinePunct w:val="0"/>
              <w:bidi w:val="0"/>
              <w:snapToGrid/>
              <w:spacing w:line="360" w:lineRule="auto"/>
              <w:ind w:firstLine="0" w:firstLineChars="0"/>
              <w:textAlignment w:val="auto"/>
              <w:rPr>
                <w:rFonts w:hint="eastAsia"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8.1.1环保设施处理效率监测结果</w:t>
            </w:r>
          </w:p>
          <w:p>
            <w:pPr>
              <w:pStyle w:val="2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color w:val="auto"/>
                <w:lang w:eastAsia="zh-CN"/>
              </w:rPr>
            </w:pPr>
            <w:bookmarkStart w:id="0" w:name="_Hlk522886102"/>
            <w:r>
              <w:rPr>
                <w:rFonts w:hint="default" w:ascii="Times New Roman" w:hAnsi="Times New Roman" w:cs="Times New Roman"/>
              </w:rPr>
              <w:t>项目</w:t>
            </w:r>
            <w:r>
              <w:rPr>
                <w:rFonts w:hint="eastAsia" w:ascii="Times New Roman" w:hAnsi="Times New Roman" w:cs="Times New Roman"/>
                <w:lang w:val="en-US" w:eastAsia="zh-CN"/>
              </w:rPr>
              <w:t>注塑</w:t>
            </w:r>
            <w:r>
              <w:rPr>
                <w:rFonts w:hint="eastAsia" w:ascii="Times New Roman" w:hAnsi="Times New Roman" w:eastAsia="宋体" w:cs="Times New Roman"/>
                <w:lang w:eastAsia="zh-CN"/>
              </w:rPr>
              <w:t>有机废气</w:t>
            </w:r>
            <w:r>
              <w:rPr>
                <w:rFonts w:hint="default" w:ascii="Times New Roman" w:hAnsi="Times New Roman" w:cs="Times New Roman"/>
                <w:kern w:val="0"/>
                <w:sz w:val="24"/>
                <w:lang w:val="en-US" w:eastAsia="zh-CN"/>
              </w:rPr>
              <w:t>经厂房密闭抽风收集由2套活性炭吸附装置并联处理后分别通过2根20m高排气筒高空排放</w:t>
            </w:r>
            <w:r>
              <w:rPr>
                <w:rFonts w:hint="eastAsia" w:ascii="Times New Roman" w:hAnsi="Times New Roman" w:cs="Times New Roman"/>
                <w:kern w:val="0"/>
                <w:sz w:val="24"/>
                <w:lang w:val="en-US" w:eastAsia="zh-CN"/>
              </w:rPr>
              <w:t>。</w:t>
            </w:r>
            <w:r>
              <w:rPr>
                <w:rFonts w:hint="default" w:ascii="Times New Roman" w:hAnsi="Times New Roman" w:cs="Times New Roman"/>
              </w:rPr>
              <w:t>根据废</w:t>
            </w:r>
            <w:r>
              <w:rPr>
                <w:rFonts w:hint="default" w:ascii="Times New Roman" w:hAnsi="Times New Roman" w:cs="Times New Roman"/>
                <w:lang w:eastAsia="zh-CN"/>
              </w:rPr>
              <w:t>气</w:t>
            </w:r>
            <w:r>
              <w:rPr>
                <w:rFonts w:hint="default" w:ascii="Times New Roman" w:hAnsi="Times New Roman" w:cs="Times New Roman"/>
              </w:rPr>
              <w:t>处理设施</w:t>
            </w:r>
            <w:r>
              <w:rPr>
                <w:rFonts w:hint="default" w:ascii="Times New Roman" w:hAnsi="Times New Roman" w:cs="Times New Roman"/>
                <w:lang w:eastAsia="zh-CN"/>
              </w:rPr>
              <w:t>进</w:t>
            </w:r>
            <w:r>
              <w:rPr>
                <w:rFonts w:hint="default" w:ascii="Times New Roman" w:hAnsi="Times New Roman" w:cs="Times New Roman"/>
              </w:rPr>
              <w:t>出口监测数据得出</w:t>
            </w:r>
            <w:r>
              <w:rPr>
                <w:rFonts w:hint="eastAsia" w:ascii="Times New Roman" w:hAnsi="Times New Roman" w:cs="Times New Roman"/>
                <w:lang w:eastAsia="zh-CN"/>
              </w:rPr>
              <w:t>，</w:t>
            </w:r>
            <w:r>
              <w:rPr>
                <w:rFonts w:hint="eastAsia" w:ascii="Times New Roman" w:hAnsi="Times New Roman" w:cs="Times New Roman"/>
                <w:lang w:val="en-US" w:eastAsia="zh-CN"/>
              </w:rPr>
              <w:t>活性炭吸附装置（TA001）</w:t>
            </w:r>
            <w:r>
              <w:rPr>
                <w:rFonts w:hint="default" w:ascii="Times New Roman" w:hAnsi="Times New Roman" w:cs="Times New Roman"/>
                <w:color w:val="000000"/>
                <w:sz w:val="24"/>
                <w:szCs w:val="24"/>
                <w:lang w:eastAsia="zh-CN"/>
              </w:rPr>
              <w:t>处理效率为</w:t>
            </w:r>
            <w:r>
              <w:rPr>
                <w:rFonts w:hint="eastAsia" w:ascii="Times New Roman" w:hAnsi="Times New Roman" w:cs="Times New Roman"/>
                <w:color w:val="000000"/>
                <w:sz w:val="24"/>
                <w:szCs w:val="24"/>
                <w:lang w:val="en-US" w:eastAsia="zh-CN"/>
              </w:rPr>
              <w:t>52.1</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eastAsia="zh-CN"/>
              </w:rPr>
              <w:t>，</w:t>
            </w:r>
            <w:r>
              <w:rPr>
                <w:rFonts w:hint="eastAsia" w:ascii="Times New Roman" w:hAnsi="Times New Roman" w:cs="Times New Roman"/>
                <w:lang w:val="en-US" w:eastAsia="zh-CN"/>
              </w:rPr>
              <w:t>活性炭吸附装置（TA002）</w:t>
            </w:r>
            <w:r>
              <w:rPr>
                <w:rFonts w:hint="default" w:ascii="Times New Roman" w:hAnsi="Times New Roman" w:cs="Times New Roman"/>
                <w:color w:val="000000"/>
                <w:sz w:val="24"/>
                <w:szCs w:val="24"/>
                <w:lang w:eastAsia="zh-CN"/>
              </w:rPr>
              <w:t>处理效率为</w:t>
            </w:r>
            <w:r>
              <w:rPr>
                <w:rFonts w:hint="eastAsia" w:ascii="Times New Roman" w:hAnsi="Times New Roman" w:cs="Times New Roman"/>
                <w:color w:val="000000"/>
                <w:sz w:val="24"/>
                <w:szCs w:val="24"/>
                <w:lang w:val="en-US" w:eastAsia="zh-CN"/>
              </w:rPr>
              <w:t>45</w:t>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eastAsia="zh-CN"/>
              </w:rPr>
              <w:t>实际处理效率低于环评设计值，但废气可稳定达标排放。</w:t>
            </w:r>
            <w:bookmarkEnd w:id="0"/>
          </w:p>
          <w:p>
            <w:pPr>
              <w:keepNext w:val="0"/>
              <w:keepLines w:val="0"/>
              <w:pageBreakBefore w:val="0"/>
              <w:widowControl w:val="0"/>
              <w:tabs>
                <w:tab w:val="left" w:pos="3445"/>
              </w:tabs>
              <w:kinsoku/>
              <w:wordWrap/>
              <w:overflowPunct/>
              <w:topLinePunct w:val="0"/>
              <w:bidi w:val="0"/>
              <w:snapToGrid/>
              <w:spacing w:line="360" w:lineRule="auto"/>
              <w:ind w:firstLine="0" w:firstLineChars="0"/>
              <w:jc w:val="left"/>
              <w:textAlignment w:val="auto"/>
              <w:outlineLvl w:val="1"/>
              <w:rPr>
                <w:rFonts w:hint="eastAsia" w:ascii="Times New Roman" w:hAnsi="Times New Roman"/>
                <w:b/>
                <w:kern w:val="0"/>
                <w:sz w:val="24"/>
              </w:rPr>
            </w:pPr>
            <w:r>
              <w:rPr>
                <w:rFonts w:hint="eastAsia" w:ascii="Times New Roman" w:hAnsi="Times New Roman"/>
                <w:b/>
                <w:sz w:val="24"/>
                <w:szCs w:val="24"/>
              </w:rPr>
              <w:t>8.1.2</w:t>
            </w:r>
            <w:r>
              <w:rPr>
                <w:rFonts w:hint="eastAsia" w:ascii="Times New Roman" w:hAnsi="Times New Roman"/>
                <w:b/>
                <w:kern w:val="0"/>
                <w:sz w:val="24"/>
              </w:rPr>
              <w:t>污染物排放监测结果</w:t>
            </w:r>
          </w:p>
          <w:p>
            <w:pPr>
              <w:keepNext w:val="0"/>
              <w:keepLines w:val="0"/>
              <w:pageBreakBefore w:val="0"/>
              <w:widowControl w:val="0"/>
              <w:tabs>
                <w:tab w:val="left" w:pos="3445"/>
              </w:tabs>
              <w:kinsoku/>
              <w:wordWrap/>
              <w:overflowPunct/>
              <w:topLinePunct w:val="0"/>
              <w:bidi w:val="0"/>
              <w:snapToGrid/>
              <w:spacing w:line="360" w:lineRule="auto"/>
              <w:ind w:firstLine="482" w:firstLineChars="200"/>
              <w:jc w:val="left"/>
              <w:textAlignment w:val="auto"/>
              <w:outlineLvl w:val="1"/>
              <w:rPr>
                <w:rFonts w:hint="default" w:ascii="Times New Roman" w:hAnsi="Times New Roman" w:cs="Times New Roman"/>
                <w:b/>
                <w:sz w:val="24"/>
                <w:szCs w:val="24"/>
              </w:rPr>
            </w:pPr>
            <w:r>
              <w:rPr>
                <w:rFonts w:hint="default" w:ascii="Times New Roman" w:hAnsi="Times New Roman" w:cs="Times New Roman"/>
                <w:b/>
                <w:sz w:val="24"/>
                <w:szCs w:val="24"/>
                <w:lang w:eastAsia="zh-CN"/>
              </w:rPr>
              <w:t>（</w:t>
            </w:r>
            <w:r>
              <w:rPr>
                <w:rFonts w:hint="default" w:ascii="Times New Roman" w:hAnsi="Times New Roman" w:cs="Times New Roman"/>
                <w:b/>
                <w:sz w:val="24"/>
                <w:szCs w:val="24"/>
                <w:lang w:val="en-US" w:eastAsia="zh-CN"/>
              </w:rPr>
              <w:t>1）</w:t>
            </w:r>
            <w:r>
              <w:rPr>
                <w:rFonts w:hint="default" w:ascii="Times New Roman" w:hAnsi="Times New Roman" w:cs="Times New Roman"/>
                <w:b/>
                <w:sz w:val="24"/>
                <w:szCs w:val="24"/>
              </w:rPr>
              <w:t>废水</w:t>
            </w:r>
          </w:p>
          <w:p>
            <w:pPr>
              <w:tabs>
                <w:tab w:val="left" w:pos="3445"/>
              </w:tabs>
              <w:spacing w:line="360" w:lineRule="auto"/>
              <w:ind w:firstLine="480" w:firstLineChars="200"/>
              <w:jc w:val="both"/>
              <w:outlineLvl w:val="1"/>
              <w:rPr>
                <w:rFonts w:hint="eastAsia" w:ascii="Times New Roman" w:hAnsi="Times New Roman" w:eastAsia="宋体" w:cs="宋体"/>
                <w:color w:val="auto"/>
                <w:kern w:val="0"/>
                <w:sz w:val="24"/>
                <w:szCs w:val="24"/>
                <w:lang w:val="en-US" w:eastAsia="zh-CN" w:bidi="ar-SA"/>
              </w:rPr>
            </w:pPr>
            <w:r>
              <w:rPr>
                <w:rFonts w:hint="eastAsia" w:ascii="Times New Roman" w:hAnsi="Times New Roman"/>
                <w:kern w:val="0"/>
                <w:sz w:val="24"/>
                <w:lang w:val="en-US" w:eastAsia="zh-CN"/>
              </w:rPr>
              <w:t>项目废水主要冷却塔冷却水</w:t>
            </w:r>
            <w:r>
              <w:rPr>
                <w:rFonts w:hint="eastAsia" w:ascii="Times New Roman" w:hAnsi="Times New Roman" w:eastAsia="宋体" w:cs="宋体"/>
                <w:color w:val="auto"/>
                <w:kern w:val="0"/>
                <w:sz w:val="24"/>
                <w:szCs w:val="24"/>
                <w:lang w:val="en-US" w:eastAsia="zh-CN" w:bidi="ar-SA"/>
              </w:rPr>
              <w:t>以及职工生活污水，冷却水循环使用，不外排，外排废水仅为职工生活污水。生活污水经化粪池预处理达《污水综合排放标准》（GB8978-1996）表4三级标准（其中NH3-N指标参考《污水排入城镇下水道水质标准》（GB/T 31962-2015）表1B级等级标准）后通过市政管网排入永春县污水处理厂统一处理，永春县污水处理厂尾水排放执行《城镇污水处理厂污染物排放标准》（GB18918-2002）表1一级A排放标准。处理达标后排入桃溪，对周围环境影响不大。</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Times New Roman"/>
                <w:b/>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2）</w:t>
            </w:r>
            <w:r>
              <w:rPr>
                <w:rFonts w:hint="eastAsia" w:ascii="Times New Roman" w:hAnsi="Times New Roman"/>
                <w:b/>
                <w:sz w:val="24"/>
                <w:szCs w:val="24"/>
              </w:rPr>
              <w:t>废气</w:t>
            </w:r>
          </w:p>
          <w:p>
            <w:pPr>
              <w:spacing w:line="360" w:lineRule="auto"/>
              <w:ind w:firstLine="480" w:firstLineChars="200"/>
              <w:jc w:val="both"/>
              <w:rPr>
                <w:rFonts w:hint="default" w:ascii="Times New Roman" w:hAnsi="Times New Roman" w:cs="Times New Roman"/>
                <w:kern w:val="0"/>
                <w:sz w:val="24"/>
              </w:rPr>
            </w:pPr>
            <w:r>
              <w:rPr>
                <w:rFonts w:hint="eastAsia" w:ascii="Times New Roman" w:hAnsi="Times New Roman" w:cs="Times New Roman"/>
                <w:sz w:val="24"/>
                <w:szCs w:val="24"/>
                <w:lang w:val="en-US" w:eastAsia="zh-CN"/>
              </w:rPr>
              <w:t>项目废气包括注塑产生的有机废气以及恶臭、破碎产生的粉尘、焊接产生的焊接烟尘、打磨产生的打磨粉尘</w:t>
            </w:r>
            <w:r>
              <w:rPr>
                <w:rFonts w:hint="default" w:ascii="Times New Roman" w:hAnsi="Times New Roman" w:cs="Times New Roman"/>
                <w:sz w:val="24"/>
                <w:szCs w:val="24"/>
                <w:lang w:val="en-US" w:eastAsia="zh-CN"/>
              </w:rPr>
              <w:t>，主要污染物为非甲烷总烃、颗粒物。</w:t>
            </w:r>
            <w:r>
              <w:rPr>
                <w:rFonts w:hint="default" w:ascii="Times New Roman" w:hAnsi="Times New Roman" w:cs="Times New Roman"/>
                <w:kern w:val="0"/>
                <w:sz w:val="24"/>
                <w:lang w:val="en-US" w:eastAsia="zh-CN"/>
              </w:rPr>
              <w:t>项目</w:t>
            </w:r>
            <w:r>
              <w:rPr>
                <w:rFonts w:hint="default" w:ascii="Times New Roman" w:hAnsi="Times New Roman" w:cs="Times New Roman"/>
                <w:spacing w:val="0"/>
                <w:kern w:val="2"/>
                <w:position w:val="0"/>
                <w:sz w:val="24"/>
                <w:szCs w:val="24"/>
                <w:lang w:eastAsia="zh-CN"/>
              </w:rPr>
              <w:t>注塑废气</w:t>
            </w:r>
            <w:r>
              <w:rPr>
                <w:rFonts w:hint="default" w:ascii="Times New Roman" w:hAnsi="Times New Roman" w:cs="Times New Roman"/>
                <w:kern w:val="0"/>
                <w:sz w:val="24"/>
                <w:lang w:val="en-US" w:eastAsia="zh-CN"/>
              </w:rPr>
              <w:t>塑废气经厂房密闭抽风收集由2套活性炭吸附装置并联处理后分别通过2根20m高排气筒高空排放</w:t>
            </w:r>
            <w:r>
              <w:rPr>
                <w:rFonts w:hint="eastAsia" w:ascii="Times New Roman" w:hAnsi="Times New Roman" w:cs="Times New Roman"/>
                <w:kern w:val="0"/>
                <w:sz w:val="24"/>
                <w:lang w:val="en-US" w:eastAsia="zh-CN"/>
              </w:rPr>
              <w:t>。</w:t>
            </w:r>
          </w:p>
          <w:p>
            <w:pPr>
              <w:pStyle w:val="27"/>
              <w:keepNext w:val="0"/>
              <w:keepLines w:val="0"/>
              <w:pageBreakBefore w:val="0"/>
              <w:widowControl w:val="0"/>
              <w:kinsoku/>
              <w:wordWrap/>
              <w:overflowPunct/>
              <w:topLinePunct w:val="0"/>
              <w:bidi w:val="0"/>
              <w:snapToGrid/>
              <w:spacing w:line="360" w:lineRule="auto"/>
              <w:ind w:firstLine="480" w:firstLineChars="200"/>
              <w:textAlignment w:val="auto"/>
              <w:rPr>
                <w:rFonts w:hint="eastAsia"/>
                <w:sz w:val="24"/>
                <w:szCs w:val="24"/>
              </w:rPr>
            </w:pPr>
            <w:r>
              <w:rPr>
                <w:rFonts w:hint="default" w:ascii="Times New Roman" w:hAnsi="Times New Roman" w:cs="Times New Roman"/>
                <w:sz w:val="24"/>
                <w:szCs w:val="24"/>
              </w:rPr>
              <w:t>①</w:t>
            </w:r>
            <w:r>
              <w:rPr>
                <w:rFonts w:hint="eastAsia"/>
                <w:sz w:val="24"/>
                <w:szCs w:val="24"/>
              </w:rPr>
              <w:t>有组织</w:t>
            </w:r>
          </w:p>
          <w:p>
            <w:pPr>
              <w:pStyle w:val="10"/>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kern w:val="0"/>
                <w:sz w:val="24"/>
                <w:szCs w:val="24"/>
                <w:lang w:eastAsia="zh-CN"/>
              </w:rPr>
            </w:pPr>
            <w:r>
              <w:rPr>
                <w:rFonts w:hint="eastAsia" w:ascii="Times New Roman" w:hAnsi="Times New Roman"/>
                <w:color w:val="auto"/>
                <w:sz w:val="24"/>
                <w:szCs w:val="24"/>
              </w:rPr>
              <w:t>根据有组织废气排放监测结果，验收监测期间，</w:t>
            </w:r>
            <w:r>
              <w:rPr>
                <w:rFonts w:hint="eastAsia" w:ascii="Times New Roman" w:hAnsi="Times New Roman"/>
                <w:color w:val="auto"/>
                <w:sz w:val="24"/>
                <w:szCs w:val="24"/>
                <w:lang w:val="en-US" w:eastAsia="zh-CN"/>
              </w:rPr>
              <w:t>排气筒DA001、DA002</w:t>
            </w:r>
            <w:r>
              <w:rPr>
                <w:rFonts w:hint="eastAsia" w:ascii="Times New Roman" w:hAnsi="Times New Roman"/>
                <w:color w:val="auto"/>
                <w:sz w:val="24"/>
                <w:szCs w:val="24"/>
                <w:lang w:eastAsia="zh-CN"/>
              </w:rPr>
              <w:t>注塑废气非甲烷总烃</w:t>
            </w:r>
            <w:r>
              <w:rPr>
                <w:rFonts w:hint="eastAsia" w:ascii="Times New Roman" w:hAnsi="Times New Roman"/>
                <w:color w:val="auto"/>
                <w:sz w:val="24"/>
                <w:szCs w:val="24"/>
              </w:rPr>
              <w:t>最大浓度值</w:t>
            </w:r>
            <w:r>
              <w:rPr>
                <w:rFonts w:hint="eastAsia" w:ascii="Times New Roman" w:hAnsi="Times New Roman"/>
                <w:color w:val="auto"/>
                <w:sz w:val="24"/>
                <w:szCs w:val="24"/>
                <w:lang w:val="en-US" w:eastAsia="zh-CN"/>
              </w:rPr>
              <w:t>分别</w:t>
            </w:r>
            <w:r>
              <w:rPr>
                <w:rFonts w:hint="eastAsia" w:ascii="Times New Roman" w:hAnsi="Times New Roman"/>
                <w:color w:val="auto"/>
                <w:sz w:val="24"/>
                <w:szCs w:val="24"/>
              </w:rPr>
              <w:t>为</w:t>
            </w:r>
            <w:r>
              <w:rPr>
                <w:rFonts w:hint="eastAsia" w:ascii="Times New Roman" w:hAnsi="Times New Roman"/>
                <w:color w:val="auto"/>
                <w:sz w:val="24"/>
                <w:szCs w:val="24"/>
                <w:lang w:val="en-US" w:eastAsia="zh-CN"/>
              </w:rPr>
              <w:t>3.32</w:t>
            </w:r>
            <w:r>
              <w:rPr>
                <w:rFonts w:hint="eastAsia" w:ascii="Times New Roman" w:hAnsi="Times New Roman" w:cs="宋体"/>
                <w:color w:val="auto"/>
                <w:szCs w:val="21"/>
              </w:rPr>
              <w:t>mg/m</w:t>
            </w:r>
            <w:r>
              <w:rPr>
                <w:rFonts w:hint="eastAsia" w:ascii="Times New Roman" w:hAnsi="Times New Roman" w:cs="宋体"/>
                <w:color w:val="auto"/>
                <w:szCs w:val="21"/>
                <w:vertAlign w:val="superscript"/>
              </w:rPr>
              <w:t>3</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3.83</w:t>
            </w:r>
            <w:r>
              <w:rPr>
                <w:rFonts w:hint="eastAsia" w:ascii="Times New Roman" w:hAnsi="Times New Roman" w:cs="宋体"/>
                <w:color w:val="auto"/>
                <w:szCs w:val="21"/>
              </w:rPr>
              <w:t>mg/m</w:t>
            </w:r>
            <w:r>
              <w:rPr>
                <w:rFonts w:hint="eastAsia" w:ascii="Times New Roman" w:hAnsi="Times New Roman" w:cs="宋体"/>
                <w:color w:val="auto"/>
                <w:szCs w:val="21"/>
                <w:vertAlign w:val="superscript"/>
              </w:rPr>
              <w:t>3</w:t>
            </w:r>
            <w:r>
              <w:rPr>
                <w:rFonts w:hint="eastAsia" w:ascii="Times New Roman" w:hAnsi="Times New Roman"/>
                <w:color w:val="auto"/>
                <w:sz w:val="24"/>
                <w:szCs w:val="24"/>
                <w:lang w:eastAsia="zh-CN"/>
              </w:rPr>
              <w:t>，符合</w:t>
            </w:r>
            <w:r>
              <w:rPr>
                <w:rFonts w:hint="eastAsia" w:ascii="Times New Roman" w:hAnsi="Times New Roman"/>
                <w:color w:val="auto"/>
                <w:sz w:val="24"/>
                <w:szCs w:val="24"/>
              </w:rPr>
              <w:t>《</w:t>
            </w:r>
            <w:r>
              <w:rPr>
                <w:rFonts w:hint="eastAsia" w:ascii="Times New Roman" w:hAnsi="Times New Roman"/>
                <w:color w:val="auto"/>
                <w:sz w:val="24"/>
                <w:szCs w:val="24"/>
                <w:lang w:eastAsia="zh-CN"/>
              </w:rPr>
              <w:t>合成树脂工业污染物</w:t>
            </w:r>
            <w:r>
              <w:rPr>
                <w:rFonts w:hint="eastAsia" w:ascii="Times New Roman" w:hAnsi="Times New Roman"/>
                <w:color w:val="auto"/>
                <w:sz w:val="24"/>
                <w:szCs w:val="24"/>
              </w:rPr>
              <w:t>排放标准》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DB35/1782-2018）相关标准限值</w:t>
            </w:r>
            <w:r>
              <w:rPr>
                <w:rFonts w:hint="eastAsia" w:ascii="Times New Roman" w:hAnsi="Times New Roman"/>
                <w:color w:val="auto"/>
                <w:sz w:val="24"/>
                <w:szCs w:val="24"/>
              </w:rPr>
              <w:t>（</w:t>
            </w:r>
            <w:r>
              <w:rPr>
                <w:rFonts w:ascii="Times New Roman" w:hAnsi="Times New Roman"/>
                <w:color w:val="auto"/>
                <w:sz w:val="24"/>
                <w:szCs w:val="24"/>
              </w:rPr>
              <w:t>最高允许排放浓度</w:t>
            </w:r>
            <w:r>
              <w:rPr>
                <w:rFonts w:hint="eastAsia" w:ascii="Times New Roman" w:hAnsi="Times New Roman"/>
                <w:color w:val="auto"/>
                <w:sz w:val="24"/>
                <w:szCs w:val="24"/>
                <w:lang w:val="en-US" w:eastAsia="zh-CN"/>
              </w:rPr>
              <w:t>100</w:t>
            </w:r>
            <w:r>
              <w:rPr>
                <w:rFonts w:ascii="Times New Roman" w:hAnsi="Times New Roman"/>
                <w:color w:val="auto"/>
                <w:sz w:val="24"/>
                <w:szCs w:val="24"/>
              </w:rPr>
              <w:t>mg/m</w:t>
            </w:r>
            <w:r>
              <w:rPr>
                <w:rFonts w:ascii="Times New Roman" w:hAnsi="Times New Roman"/>
                <w:color w:val="auto"/>
                <w:sz w:val="24"/>
                <w:szCs w:val="24"/>
                <w:vertAlign w:val="superscript"/>
              </w:rPr>
              <w:t>3</w:t>
            </w:r>
            <w:r>
              <w:rPr>
                <w:rFonts w:hint="eastAsia" w:ascii="Times New Roman" w:hAnsi="Times New Roman"/>
                <w:color w:val="auto"/>
                <w:sz w:val="24"/>
                <w:szCs w:val="24"/>
              </w:rPr>
              <w:t>）</w:t>
            </w:r>
            <w:r>
              <w:rPr>
                <w:rFonts w:hint="eastAsia" w:ascii="Times New Roman" w:hAnsi="Times New Roman"/>
                <w:color w:val="auto"/>
                <w:sz w:val="24"/>
                <w:szCs w:val="24"/>
                <w:lang w:eastAsia="zh-CN"/>
              </w:rPr>
              <w:t>。</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Times New Roman" w:hAnsi="Times New Roman"/>
                <w:kern w:val="0"/>
                <w:sz w:val="24"/>
                <w:szCs w:val="24"/>
              </w:rPr>
            </w:pPr>
            <w:r>
              <w:rPr>
                <w:rFonts w:hint="default" w:ascii="Times New Roman" w:hAnsi="Times New Roman" w:cs="Times New Roman"/>
                <w:sz w:val="24"/>
                <w:szCs w:val="24"/>
              </w:rPr>
              <w:t>②</w:t>
            </w:r>
            <w:r>
              <w:rPr>
                <w:rFonts w:hint="eastAsia" w:ascii="Times New Roman" w:hAnsi="Times New Roman"/>
                <w:kern w:val="0"/>
                <w:sz w:val="24"/>
                <w:szCs w:val="24"/>
              </w:rPr>
              <w:t>无组织</w:t>
            </w:r>
          </w:p>
          <w:p>
            <w:pPr>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rPr>
              <w:t>根据监测结果，</w:t>
            </w:r>
            <w:r>
              <w:rPr>
                <w:rFonts w:hint="eastAsia" w:ascii="Times New Roman" w:hAnsi="Times New Roman"/>
                <w:color w:val="auto"/>
                <w:sz w:val="24"/>
                <w:szCs w:val="24"/>
                <w:lang w:eastAsia="zh-CN"/>
              </w:rPr>
              <w:t>验收监测期间，项目</w:t>
            </w:r>
            <w:r>
              <w:rPr>
                <w:rFonts w:hint="eastAsia" w:ascii="Times New Roman" w:hAnsi="Times New Roman"/>
                <w:color w:val="auto"/>
                <w:sz w:val="24"/>
                <w:szCs w:val="24"/>
              </w:rPr>
              <w:t>厂界颗粒物排放最大浓度值为</w:t>
            </w:r>
            <w:r>
              <w:rPr>
                <w:rFonts w:hint="eastAsia" w:ascii="Times New Roman" w:hAnsi="Times New Roman"/>
                <w:color w:val="auto"/>
                <w:sz w:val="24"/>
                <w:szCs w:val="24"/>
                <w:lang w:val="en-US" w:eastAsia="zh-CN"/>
              </w:rPr>
              <w:t>0.245</w:t>
            </w:r>
            <w:r>
              <w:rPr>
                <w:rFonts w:hint="eastAsia" w:ascii="Times New Roman" w:hAnsi="Times New Roman"/>
                <w:color w:val="auto"/>
                <w:sz w:val="24"/>
                <w:szCs w:val="24"/>
              </w:rPr>
              <w:t>mg/m</w:t>
            </w:r>
            <w:r>
              <w:rPr>
                <w:rFonts w:hint="eastAsia" w:ascii="Times New Roman" w:hAnsi="Times New Roman"/>
                <w:color w:val="auto"/>
                <w:sz w:val="24"/>
                <w:szCs w:val="24"/>
                <w:vertAlign w:val="superscript"/>
              </w:rPr>
              <w:t>3</w:t>
            </w:r>
            <w:r>
              <w:rPr>
                <w:rFonts w:hint="eastAsia" w:ascii="Times New Roman" w:hAnsi="Times New Roman"/>
                <w:color w:val="auto"/>
                <w:sz w:val="24"/>
                <w:szCs w:val="24"/>
                <w:vertAlign w:val="baseline"/>
                <w:lang w:eastAsia="zh-CN"/>
              </w:rPr>
              <w:t>，</w:t>
            </w:r>
            <w:r>
              <w:rPr>
                <w:rFonts w:hint="eastAsia" w:ascii="Times New Roman" w:hAnsi="Times New Roman"/>
                <w:color w:val="auto"/>
                <w:sz w:val="24"/>
                <w:szCs w:val="24"/>
                <w:lang w:eastAsia="zh-CN"/>
              </w:rPr>
              <w:t>符合</w:t>
            </w:r>
            <w:r>
              <w:rPr>
                <w:rFonts w:hint="eastAsia" w:ascii="Times New Roman" w:hAnsi="Times New Roman"/>
                <w:color w:val="auto"/>
                <w:sz w:val="24"/>
                <w:szCs w:val="24"/>
              </w:rPr>
              <w:t>《</w:t>
            </w:r>
            <w:r>
              <w:rPr>
                <w:rFonts w:hint="eastAsia" w:ascii="Times New Roman" w:hAnsi="Times New Roman"/>
                <w:color w:val="auto"/>
                <w:sz w:val="24"/>
                <w:szCs w:val="24"/>
                <w:lang w:eastAsia="zh-CN"/>
              </w:rPr>
              <w:t>合成树脂工业污染物</w:t>
            </w:r>
            <w:r>
              <w:rPr>
                <w:rFonts w:hint="eastAsia" w:ascii="Times New Roman" w:hAnsi="Times New Roman"/>
                <w:color w:val="auto"/>
                <w:sz w:val="24"/>
                <w:szCs w:val="24"/>
              </w:rPr>
              <w:t>排放标准》中无组织排放监控浓度限值要求（颗粒物</w:t>
            </w:r>
            <w:r>
              <w:rPr>
                <w:rFonts w:hint="default" w:ascii="Times New Roman" w:hAnsi="Times New Roman" w:cs="Times New Roman"/>
                <w:color w:val="auto"/>
                <w:sz w:val="24"/>
                <w:szCs w:val="24"/>
              </w:rPr>
              <w:t>≤</w:t>
            </w:r>
            <w:r>
              <w:rPr>
                <w:rFonts w:hint="eastAsia" w:ascii="Times New Roman" w:hAnsi="Times New Roman"/>
                <w:color w:val="auto"/>
                <w:sz w:val="24"/>
                <w:szCs w:val="24"/>
              </w:rPr>
              <w:t>1.0mg/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臭气排放浓度</w:t>
            </w:r>
            <w:r>
              <w:rPr>
                <w:rFonts w:hint="default" w:ascii="Times New Roman" w:hAnsi="Times New Roman" w:cs="Times New Roman"/>
                <w:sz w:val="24"/>
                <w:szCs w:val="24"/>
                <w:lang w:val="en-US" w:eastAsia="zh-CN"/>
              </w:rPr>
              <w:t>&lt;10</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vertAlign w:val="baseline"/>
                <w:lang w:eastAsia="zh-CN"/>
              </w:rPr>
              <w:t>，</w:t>
            </w:r>
            <w:r>
              <w:rPr>
                <w:rFonts w:hint="default" w:ascii="Times New Roman" w:hAnsi="Times New Roman" w:cs="Times New Roman"/>
                <w:color w:val="auto"/>
                <w:sz w:val="24"/>
                <w:szCs w:val="24"/>
                <w:lang w:eastAsia="zh-CN"/>
              </w:rPr>
              <w:t>符合</w:t>
            </w:r>
            <w:r>
              <w:rPr>
                <w:rFonts w:hint="default" w:ascii="Times New Roman" w:hAnsi="Times New Roman" w:eastAsia="宋体" w:cs="Times New Roman"/>
                <w:b w:val="0"/>
                <w:bCs w:val="0"/>
                <w:sz w:val="24"/>
                <w:szCs w:val="24"/>
              </w:rPr>
              <w:t>《恶臭污染物排放标准》（GB 14554-1993）表1中二级新扩改建标准限值</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臭气浓度</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rPr>
              <w:t>mg/m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厂界</w:t>
            </w:r>
            <w:r>
              <w:rPr>
                <w:rFonts w:hint="default" w:ascii="Times New Roman" w:hAnsi="Times New Roman" w:eastAsia="宋体"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rPr>
              <w:t>排放最大浓度值</w:t>
            </w:r>
            <w:r>
              <w:rPr>
                <w:rFonts w:hint="default" w:ascii="Times New Roman" w:hAnsi="Times New Roman" w:eastAsia="宋体" w:cs="Times New Roman"/>
                <w:b w:val="0"/>
                <w:bCs w:val="0"/>
                <w:color w:val="auto"/>
                <w:sz w:val="24"/>
                <w:szCs w:val="24"/>
                <w:lang w:eastAsia="zh-CN"/>
              </w:rPr>
              <w:t>均</w:t>
            </w:r>
            <w:r>
              <w:rPr>
                <w:rFonts w:hint="default" w:ascii="Times New Roman" w:hAnsi="Times New Roman" w:eastAsia="宋体" w:cs="Times New Roman"/>
                <w:b w:val="0"/>
                <w:bCs w:val="0"/>
                <w:color w:val="auto"/>
                <w:sz w:val="24"/>
                <w:szCs w:val="24"/>
              </w:rPr>
              <w:t>为</w:t>
            </w:r>
            <w:r>
              <w:rPr>
                <w:rFonts w:hint="default" w:ascii="Times New Roman" w:hAnsi="Times New Roman" w:eastAsia="宋体" w:cs="Times New Roman"/>
                <w:b w:val="0"/>
                <w:bCs w:val="0"/>
                <w:color w:val="auto"/>
                <w:sz w:val="24"/>
                <w:szCs w:val="24"/>
                <w:lang w:val="en-US" w:eastAsia="zh-CN"/>
              </w:rPr>
              <w:t>1.17</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lang w:eastAsia="zh-CN"/>
              </w:rPr>
              <w:t>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合成树脂工业污染物</w:t>
            </w:r>
            <w:r>
              <w:rPr>
                <w:rFonts w:hint="default" w:ascii="Times New Roman" w:hAnsi="Times New Roman" w:eastAsia="宋体" w:cs="Times New Roman"/>
                <w:color w:val="auto"/>
                <w:sz w:val="24"/>
                <w:szCs w:val="24"/>
              </w:rPr>
              <w:t>排放标准》中</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无组织排放监控浓度限值要求（</w:t>
            </w:r>
            <w:r>
              <w:rPr>
                <w:rFonts w:hint="default" w:ascii="Times New Roman" w:hAnsi="Times New Roman" w:eastAsia="宋体" w:cs="Times New Roman"/>
                <w:color w:val="auto"/>
                <w:sz w:val="24"/>
                <w:szCs w:val="24"/>
                <w:lang w:eastAsia="zh-CN"/>
              </w:rPr>
              <w:t>非甲烷总烃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w:t>
            </w:r>
            <w:r>
              <w:rPr>
                <w:rFonts w:hint="default" w:ascii="Times New Roman" w:hAnsi="Times New Roman" w:eastAsia="宋体" w:cs="Times New Roman"/>
                <w:color w:val="auto"/>
                <w:sz w:val="24"/>
                <w:szCs w:val="24"/>
                <w:lang w:eastAsia="zh-CN"/>
              </w:rPr>
              <w:t>区内非甲烷总烃</w:t>
            </w:r>
            <w:r>
              <w:rPr>
                <w:rFonts w:hint="default" w:ascii="Times New Roman" w:hAnsi="Times New Roman" w:eastAsia="宋体" w:cs="Times New Roman"/>
                <w:color w:val="auto"/>
                <w:sz w:val="24"/>
                <w:szCs w:val="24"/>
              </w:rPr>
              <w:t>排放浓度</w:t>
            </w:r>
            <w:r>
              <w:rPr>
                <w:rFonts w:hint="eastAsia" w:ascii="Times New Roman" w:hAnsi="Times New Roman" w:eastAsia="宋体" w:cs="Times New Roman"/>
                <w:color w:val="auto"/>
                <w:sz w:val="24"/>
                <w:szCs w:val="24"/>
                <w:lang w:val="en-US" w:eastAsia="zh-CN"/>
              </w:rPr>
              <w:t>小时均</w:t>
            </w:r>
            <w:r>
              <w:rPr>
                <w:rFonts w:hint="default" w:ascii="Times New Roman" w:hAnsi="Times New Roman" w:eastAsia="宋体" w:cs="Times New Roman"/>
                <w:color w:val="auto"/>
                <w:sz w:val="24"/>
                <w:szCs w:val="24"/>
              </w:rPr>
              <w:t>值为</w:t>
            </w:r>
            <w:r>
              <w:rPr>
                <w:rFonts w:hint="default" w:ascii="Times New Roman" w:hAnsi="Times New Roman" w:eastAsia="宋体" w:cs="Times New Roman"/>
                <w:color w:val="auto"/>
                <w:sz w:val="24"/>
                <w:szCs w:val="24"/>
                <w:lang w:val="en-US" w:eastAsia="zh-CN"/>
              </w:rPr>
              <w:t>1.82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cs="Times New Roman"/>
                <w:color w:val="auto"/>
                <w:sz w:val="24"/>
                <w:szCs w:val="24"/>
                <w:lang w:eastAsia="zh-CN"/>
              </w:rPr>
              <w:t>，符合</w:t>
            </w:r>
            <w:r>
              <w:rPr>
                <w:rFonts w:hint="default" w:ascii="Times New Roman" w:hAnsi="Times New Roman" w:cs="Times New Roman"/>
                <w:color w:val="auto"/>
                <w:sz w:val="24"/>
                <w:szCs w:val="24"/>
                <w:lang w:val="en-US" w:eastAsia="zh-CN"/>
              </w:rPr>
              <w:t>《挥发性</w:t>
            </w:r>
            <w:r>
              <w:rPr>
                <w:rFonts w:hint="eastAsia" w:ascii="Times New Roman" w:hAnsi="Times New Roman"/>
                <w:color w:val="auto"/>
                <w:sz w:val="24"/>
                <w:szCs w:val="24"/>
                <w:lang w:val="en-US" w:eastAsia="zh-CN"/>
              </w:rPr>
              <w:t>有机物无组织排放控制标准》（GB37822-2019）</w:t>
            </w:r>
            <w:r>
              <w:rPr>
                <w:rFonts w:hint="eastAsia" w:ascii="Times New Roman" w:hAnsi="Times New Roman"/>
                <w:color w:val="auto"/>
                <w:sz w:val="24"/>
                <w:szCs w:val="24"/>
              </w:rPr>
              <w:t>中</w:t>
            </w:r>
            <w:r>
              <w:rPr>
                <w:rFonts w:hint="eastAsia" w:ascii="Times New Roman" w:hAnsi="Times New Roman"/>
                <w:color w:val="auto"/>
                <w:sz w:val="24"/>
                <w:szCs w:val="24"/>
                <w:lang w:eastAsia="zh-CN"/>
              </w:rPr>
              <w:t>厂区内非甲烷总烃无</w:t>
            </w:r>
            <w:r>
              <w:rPr>
                <w:rFonts w:hint="eastAsia" w:ascii="Times New Roman" w:hAnsi="Times New Roman"/>
                <w:color w:val="auto"/>
                <w:sz w:val="24"/>
                <w:szCs w:val="24"/>
              </w:rPr>
              <w:t>组织排放监控浓度限值要求（</w:t>
            </w:r>
            <w:r>
              <w:rPr>
                <w:rFonts w:hint="eastAsia" w:ascii="Times New Roman" w:hAnsi="Times New Roman"/>
                <w:color w:val="auto"/>
                <w:sz w:val="24"/>
                <w:szCs w:val="24"/>
                <w:lang w:eastAsia="zh-CN"/>
              </w:rPr>
              <w:t>非甲烷总烃</w:t>
            </w:r>
            <w:r>
              <w:rPr>
                <w:rFonts w:hint="default" w:ascii="Times New Roman" w:hAnsi="Times New Roman" w:cs="Times New Roman"/>
                <w:color w:val="auto"/>
                <w:sz w:val="24"/>
                <w:szCs w:val="24"/>
              </w:rPr>
              <w:t>≤</w:t>
            </w:r>
            <w:r>
              <w:rPr>
                <w:rFonts w:hint="eastAsia" w:ascii="Times New Roman" w:hAnsi="Times New Roman"/>
                <w:color w:val="auto"/>
                <w:sz w:val="24"/>
                <w:szCs w:val="24"/>
                <w:lang w:val="en-US" w:eastAsia="zh-CN"/>
              </w:rPr>
              <w:t>10</w:t>
            </w:r>
            <w:r>
              <w:rPr>
                <w:rFonts w:hint="eastAsia" w:ascii="Times New Roman" w:hAnsi="Times New Roman"/>
                <w:color w:val="auto"/>
                <w:sz w:val="24"/>
                <w:szCs w:val="24"/>
              </w:rPr>
              <w:t>mg/m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w:t>
            </w:r>
            <w:r>
              <w:rPr>
                <w:rFonts w:hint="eastAsia" w:ascii="Times New Roman" w:hAnsi="Times New Roman"/>
                <w:color w:val="auto"/>
                <w:sz w:val="24"/>
                <w:szCs w:val="24"/>
                <w:lang w:eastAsia="zh-CN"/>
              </w:rPr>
              <w:t>，</w:t>
            </w:r>
            <w:r>
              <w:rPr>
                <w:rFonts w:hint="eastAsia" w:ascii="Times New Roman" w:hAnsi="Times New Roman"/>
                <w:color w:val="auto"/>
                <w:sz w:val="24"/>
                <w:szCs w:val="24"/>
              </w:rPr>
              <w:t>因此项目无组织废气排放达标</w:t>
            </w:r>
            <w:r>
              <w:rPr>
                <w:rFonts w:hint="eastAsia" w:ascii="Times New Roman" w:hAnsi="Times New Roman"/>
                <w:color w:val="auto"/>
                <w:sz w:val="24"/>
                <w:szCs w:val="24"/>
                <w:lang w:eastAsia="zh-CN"/>
              </w:rPr>
              <w:t>。</w:t>
            </w:r>
          </w:p>
          <w:p>
            <w:pPr>
              <w:pStyle w:val="27"/>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综上，项目废气经处理设施处理后均可达标排放，对周围环境影响不大</w:t>
            </w:r>
            <w:r>
              <w:rPr>
                <w:rFonts w:hint="eastAsia" w:ascii="Times New Roman" w:hAnsi="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b/>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3）</w:t>
            </w:r>
            <w:r>
              <w:rPr>
                <w:rFonts w:hint="eastAsia" w:ascii="Times New Roman" w:hAnsi="Times New Roman"/>
                <w:b/>
                <w:sz w:val="24"/>
                <w:szCs w:val="24"/>
              </w:rPr>
              <w:t>噪声</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color w:val="auto"/>
                <w:sz w:val="24"/>
                <w:szCs w:val="24"/>
              </w:rPr>
              <w:t>根据监测结果可知，项目昼间厂界噪声值为</w:t>
            </w:r>
            <w:r>
              <w:rPr>
                <w:rFonts w:hint="default"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63</w:t>
            </w:r>
            <w:r>
              <w:rPr>
                <w:rFonts w:hint="default" w:ascii="Times New Roman" w:hAnsi="Times New Roman" w:eastAsia="宋体" w:cs="Times New Roman"/>
                <w:color w:val="auto"/>
                <w:sz w:val="24"/>
                <w:szCs w:val="24"/>
              </w:rPr>
              <w:t>dB(A)，</w:t>
            </w:r>
            <w:r>
              <w:rPr>
                <w:rFonts w:hint="default" w:ascii="Times New Roman" w:hAnsi="Times New Roman" w:eastAsia="宋体" w:cs="Times New Roman"/>
                <w:sz w:val="24"/>
                <w:szCs w:val="24"/>
              </w:rPr>
              <w:t>夜间不生产，</w:t>
            </w:r>
            <w:r>
              <w:rPr>
                <w:rFonts w:hint="default" w:ascii="Times New Roman" w:hAnsi="Times New Roman" w:eastAsia="宋体" w:cs="Times New Roman"/>
                <w:sz w:val="24"/>
                <w:szCs w:val="24"/>
                <w:lang w:eastAsia="zh-CN"/>
              </w:rPr>
              <w:t>符合</w:t>
            </w:r>
            <w:r>
              <w:rPr>
                <w:rFonts w:hint="default" w:ascii="Times New Roman" w:hAnsi="Times New Roman" w:eastAsia="宋体" w:cs="Times New Roman"/>
                <w:sz w:val="24"/>
                <w:szCs w:val="24"/>
              </w:rPr>
              <w:t>《工业企业厂界环境噪声排放标准》（GB12348-2008）</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类声环境功能区厂界噪声标准限值要求（昼间噪声值≤6</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dB(A)）</w:t>
            </w:r>
            <w:r>
              <w:rPr>
                <w:rFonts w:hint="default" w:ascii="Times New Roman" w:hAnsi="Times New Roman" w:eastAsia="宋体" w:cs="Times New Roman"/>
                <w:sz w:val="24"/>
                <w:szCs w:val="24"/>
                <w:lang w:eastAsia="zh-CN"/>
              </w:rPr>
              <w:t>，对周边环境影响不大。</w:t>
            </w:r>
          </w:p>
          <w:p>
            <w:pPr>
              <w:spacing w:line="360" w:lineRule="auto"/>
              <w:ind w:firstLine="482" w:firstLineChars="200"/>
              <w:jc w:val="left"/>
              <w:rPr>
                <w:rFonts w:hint="eastAsia" w:ascii="Times New Roman" w:hAnsi="Times New Roman"/>
                <w:b/>
                <w:sz w:val="24"/>
                <w:szCs w:val="24"/>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4）</w:t>
            </w:r>
            <w:r>
              <w:rPr>
                <w:rFonts w:hint="eastAsia" w:ascii="Times New Roman" w:hAnsi="Times New Roman"/>
                <w:b/>
                <w:kern w:val="0"/>
                <w:sz w:val="24"/>
                <w:szCs w:val="24"/>
              </w:rPr>
              <w:t>固体废物</w:t>
            </w:r>
          </w:p>
          <w:p>
            <w:pPr>
              <w:spacing w:line="360" w:lineRule="auto"/>
              <w:ind w:firstLine="588" w:firstLineChars="245"/>
              <w:jc w:val="left"/>
              <w:rPr>
                <w:rFonts w:hint="eastAsia" w:ascii="Times New Roman" w:hAnsi="Times New Roman"/>
                <w:sz w:val="24"/>
                <w:szCs w:val="24"/>
              </w:rPr>
            </w:pPr>
            <w:r>
              <w:rPr>
                <w:rFonts w:hint="eastAsia" w:ascii="Times New Roman" w:hAnsi="Times New Roman"/>
                <w:sz w:val="24"/>
                <w:szCs w:val="24"/>
                <w:lang w:eastAsia="zh-CN"/>
              </w:rPr>
              <w:t>项目一般工业固废为注塑边角料、废次品、金属边角料，注塑边角料及废次品破碎后回用于生产，金属边角料</w:t>
            </w:r>
            <w:r>
              <w:rPr>
                <w:rFonts w:hint="eastAsia" w:ascii="Times New Roman" w:hAnsi="Times New Roman"/>
                <w:sz w:val="24"/>
                <w:szCs w:val="24"/>
                <w:lang w:val="en-US" w:eastAsia="zh-CN"/>
              </w:rPr>
              <w:t>当天</w:t>
            </w:r>
            <w:r>
              <w:rPr>
                <w:rFonts w:hint="eastAsia" w:ascii="Times New Roman" w:hAnsi="Times New Roman"/>
                <w:sz w:val="24"/>
                <w:szCs w:val="24"/>
                <w:lang w:eastAsia="zh-CN"/>
              </w:rPr>
              <w:t>收集外售相关厂家回收利用。危险废物为废活性炭，根据项目废气排放监测结果，项目废活性炭实际用量约为</w:t>
            </w:r>
            <w:r>
              <w:rPr>
                <w:rFonts w:hint="eastAsia" w:ascii="Times New Roman" w:hAnsi="Times New Roman"/>
                <w:sz w:val="24"/>
                <w:szCs w:val="24"/>
                <w:lang w:val="en-US" w:eastAsia="zh-CN"/>
              </w:rPr>
              <w:t>0.38t/a，</w:t>
            </w:r>
            <w:r>
              <w:rPr>
                <w:rFonts w:hint="eastAsia" w:ascii="Times New Roman" w:hAnsi="Times New Roman"/>
                <w:sz w:val="24"/>
                <w:szCs w:val="24"/>
                <w:lang w:eastAsia="zh-CN"/>
              </w:rPr>
              <w:t>项目集中收集后暂存于危险废物暂存间，并委托福建兴业东江环保科技有限公司单位处置，废油</w:t>
            </w:r>
            <w:r>
              <w:rPr>
                <w:rFonts w:hint="eastAsia" w:ascii="Times New Roman" w:hAnsi="Times New Roman"/>
                <w:sz w:val="24"/>
                <w:szCs w:val="24"/>
                <w:lang w:val="en-US" w:eastAsia="zh-CN"/>
              </w:rPr>
              <w:t>桶由原料供应商回收。生活垃圾</w:t>
            </w:r>
            <w:r>
              <w:rPr>
                <w:rFonts w:hint="eastAsia" w:ascii="Times New Roman" w:hAnsi="Times New Roman"/>
                <w:sz w:val="24"/>
                <w:szCs w:val="24"/>
                <w:lang w:eastAsia="zh-CN"/>
              </w:rPr>
              <w:t>收集后由当地环卫部门统一处置</w:t>
            </w:r>
            <w:r>
              <w:rPr>
                <w:rFonts w:hint="eastAsia" w:ascii="Times New Roman" w:hAnsi="Times New Roman"/>
                <w:sz w:val="24"/>
                <w:szCs w:val="24"/>
              </w:rPr>
              <w:t>。</w:t>
            </w:r>
          </w:p>
          <w:p>
            <w:pPr>
              <w:spacing w:line="360" w:lineRule="auto"/>
              <w:ind w:firstLine="588" w:firstLineChars="245"/>
              <w:jc w:val="both"/>
              <w:rPr>
                <w:rFonts w:hint="eastAsia" w:ascii="Times New Roman" w:hAnsi="Times New Roman"/>
                <w:sz w:val="24"/>
                <w:szCs w:val="24"/>
              </w:rPr>
            </w:pPr>
            <w:r>
              <w:rPr>
                <w:rFonts w:hint="eastAsia" w:ascii="Times New Roman" w:hAnsi="Times New Roman"/>
                <w:sz w:val="24"/>
                <w:szCs w:val="24"/>
              </w:rPr>
              <w:t>项目建有危险废物暂存间（</w:t>
            </w:r>
            <w:r>
              <w:rPr>
                <w:rFonts w:hint="eastAsia" w:ascii="Times New Roman" w:hAnsi="Times New Roman"/>
                <w:sz w:val="24"/>
                <w:szCs w:val="24"/>
                <w:lang w:val="en-US" w:eastAsia="zh-CN"/>
              </w:rPr>
              <w:t>5</w:t>
            </w:r>
            <w:r>
              <w:rPr>
                <w:rFonts w:hint="eastAsia" w:ascii="Times New Roman" w:hAnsi="Times New Roman"/>
                <w:sz w:val="24"/>
                <w:szCs w:val="24"/>
              </w:rPr>
              <w:t>m</w:t>
            </w:r>
            <w:r>
              <w:rPr>
                <w:rFonts w:hint="eastAsia" w:ascii="Times New Roman" w:hAnsi="Times New Roman"/>
                <w:sz w:val="24"/>
                <w:szCs w:val="24"/>
                <w:vertAlign w:val="superscript"/>
              </w:rPr>
              <w:t>2</w:t>
            </w:r>
            <w:r>
              <w:rPr>
                <w:rFonts w:hint="eastAsia" w:ascii="Times New Roman" w:hAnsi="Times New Roman"/>
                <w:sz w:val="24"/>
                <w:szCs w:val="24"/>
              </w:rPr>
              <w:t>）。危险废物暂存间铺设耐腐蚀的硬化地面，地面无裂隙，房间密闭，并按要求张贴相应的标识及管理制度，危险废物贮存符合GB18597-20</w:t>
            </w:r>
            <w:r>
              <w:rPr>
                <w:rFonts w:hint="eastAsia" w:ascii="Times New Roman" w:hAnsi="Times New Roman"/>
                <w:sz w:val="24"/>
                <w:szCs w:val="24"/>
                <w:lang w:val="en-US" w:eastAsia="zh-CN"/>
              </w:rPr>
              <w:t>23</w:t>
            </w:r>
            <w:r>
              <w:rPr>
                <w:rFonts w:hint="eastAsia" w:ascii="Times New Roman" w:hAnsi="Times New Roman"/>
                <w:sz w:val="24"/>
                <w:szCs w:val="24"/>
              </w:rPr>
              <w:t>《危险废物贮存污染控制标准》。</w:t>
            </w:r>
          </w:p>
          <w:p>
            <w:pPr>
              <w:spacing w:line="360" w:lineRule="auto"/>
              <w:ind w:firstLine="588" w:firstLineChars="245"/>
              <w:jc w:val="left"/>
              <w:rPr>
                <w:rFonts w:ascii="Times New Roman" w:hAnsi="Times New Roman"/>
                <w:kern w:val="0"/>
                <w:sz w:val="24"/>
                <w:szCs w:val="24"/>
              </w:rPr>
            </w:pPr>
            <w:r>
              <w:rPr>
                <w:rFonts w:hint="eastAsia" w:ascii="Times New Roman" w:hAnsi="Times New Roman"/>
                <w:sz w:val="24"/>
                <w:szCs w:val="24"/>
                <w:lang w:eastAsia="zh-CN"/>
              </w:rPr>
              <w:t>综上，</w:t>
            </w:r>
            <w:r>
              <w:rPr>
                <w:rFonts w:hint="eastAsia" w:ascii="Times New Roman" w:hAnsi="Times New Roman"/>
                <w:kern w:val="0"/>
                <w:sz w:val="24"/>
                <w:szCs w:val="24"/>
              </w:rPr>
              <w:t>项目固体废物</w:t>
            </w:r>
            <w:r>
              <w:rPr>
                <w:rFonts w:hint="eastAsia" w:ascii="Times New Roman" w:hAnsi="Times New Roman"/>
                <w:kern w:val="0"/>
                <w:sz w:val="24"/>
                <w:szCs w:val="24"/>
                <w:lang w:eastAsia="zh-CN"/>
              </w:rPr>
              <w:t>均</w:t>
            </w:r>
            <w:r>
              <w:rPr>
                <w:rFonts w:hint="eastAsia" w:ascii="Times New Roman" w:hAnsi="Times New Roman"/>
                <w:kern w:val="0"/>
                <w:sz w:val="24"/>
                <w:szCs w:val="24"/>
              </w:rPr>
              <w:t>可得到有效处置，不会造成二次污染</w:t>
            </w:r>
            <w:r>
              <w:rPr>
                <w:rFonts w:hint="eastAsia" w:ascii="Times New Roman" w:hAnsi="Times New Roman"/>
                <w:kern w:val="0"/>
                <w:sz w:val="24"/>
                <w:szCs w:val="24"/>
                <w:lang w:eastAsia="zh-CN"/>
              </w:rPr>
              <w:t>，对周边环境影响不大。</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b/>
                <w:kern w:val="0"/>
                <w:sz w:val="24"/>
              </w:rPr>
            </w:pPr>
            <w:r>
              <w:rPr>
                <w:rFonts w:hint="eastAsia" w:ascii="Times New Roman" w:hAnsi="Times New Roman"/>
                <w:b/>
                <w:kern w:val="0"/>
                <w:sz w:val="24"/>
              </w:rPr>
              <w:t>8.2工程建设对环境的影响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kern w:val="0"/>
                <w:sz w:val="24"/>
              </w:rPr>
            </w:pPr>
            <w:r>
              <w:rPr>
                <w:rFonts w:hint="eastAsia" w:ascii="Times New Roman" w:hAnsi="Times New Roman"/>
                <w:kern w:val="0"/>
                <w:sz w:val="24"/>
              </w:rPr>
              <w:t>项目调试运行期间产生的污染物均达标排放，且污染物排放量较小。因此工程建设对环境的影响较小。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Times New Roman" w:eastAsia="宋体" w:cs="Times New Roman"/>
                <w:b/>
                <w:sz w:val="24"/>
                <w:szCs w:val="24"/>
              </w:rPr>
            </w:pPr>
            <w:r>
              <w:rPr>
                <w:rFonts w:hint="eastAsia" w:ascii="Times New Roman" w:hAnsi="Times New Roman" w:cs="Times New Roman"/>
                <w:b/>
                <w:sz w:val="24"/>
                <w:szCs w:val="24"/>
                <w:lang w:val="en-US" w:eastAsia="zh-CN"/>
              </w:rPr>
              <w:t>8.3</w:t>
            </w:r>
            <w:r>
              <w:rPr>
                <w:rFonts w:hint="eastAsia" w:ascii="Times New Roman" w:hAnsi="Times New Roman" w:eastAsia="宋体" w:cs="Times New Roman"/>
                <w:b/>
                <w:sz w:val="24"/>
                <w:szCs w:val="24"/>
              </w:rPr>
              <w:t>验收监测总结论</w:t>
            </w:r>
          </w:p>
          <w:p>
            <w:pPr>
              <w:spacing w:line="360" w:lineRule="auto"/>
              <w:ind w:firstLine="588" w:firstLineChars="245"/>
              <w:jc w:val="left"/>
              <w:rPr>
                <w:rFonts w:hint="eastAsia" w:ascii="Times New Roman" w:hAnsi="Times New Roman"/>
                <w:kern w:val="0"/>
                <w:sz w:val="24"/>
                <w:szCs w:val="24"/>
              </w:rPr>
            </w:pPr>
            <w:r>
              <w:rPr>
                <w:rFonts w:hint="eastAsia" w:ascii="Times New Roman" w:hAnsi="Times New Roman"/>
                <w:kern w:val="0"/>
                <w:sz w:val="24"/>
                <w:szCs w:val="24"/>
                <w:lang w:val="en-US" w:eastAsia="zh-CN"/>
              </w:rPr>
              <w:t>项目污染物均达标排放，且排放量很少。因此工程建设对环境影响较小。根据本项目竣工环境保护验收工作组现场勘查及会议审查意见，同时对比项目环评及批复内容，本项目已严格执行环保</w:t>
            </w:r>
            <w:r>
              <w:rPr>
                <w:rFonts w:hint="default" w:ascii="Times New Roman" w:hAnsi="Times New Roman"/>
                <w:kern w:val="0"/>
                <w:sz w:val="24"/>
                <w:szCs w:val="24"/>
                <w:lang w:val="en-US" w:eastAsia="zh-CN"/>
              </w:rPr>
              <w:t>“</w:t>
            </w:r>
            <w:r>
              <w:rPr>
                <w:rFonts w:hint="eastAsia" w:ascii="Times New Roman" w:hAnsi="Times New Roman"/>
                <w:kern w:val="0"/>
                <w:sz w:val="24"/>
                <w:szCs w:val="24"/>
                <w:lang w:val="en-US" w:eastAsia="zh-CN"/>
              </w:rPr>
              <w:t>三同时</w:t>
            </w:r>
            <w:r>
              <w:rPr>
                <w:rFonts w:hint="default" w:ascii="Times New Roman" w:hAnsi="Times New Roman"/>
                <w:kern w:val="0"/>
                <w:sz w:val="24"/>
                <w:szCs w:val="24"/>
                <w:lang w:val="en-US" w:eastAsia="zh-CN"/>
              </w:rPr>
              <w:t>”</w:t>
            </w:r>
            <w:r>
              <w:rPr>
                <w:rFonts w:hint="eastAsia" w:ascii="Times New Roman" w:hAnsi="Times New Roman"/>
                <w:kern w:val="0"/>
                <w:sz w:val="24"/>
                <w:szCs w:val="24"/>
                <w:lang w:val="en-US" w:eastAsia="zh-CN"/>
              </w:rPr>
              <w:t xml:space="preserve">制度，各项环保设施均已落实，生产符合能力达到验收条件， </w:t>
            </w:r>
          </w:p>
          <w:p>
            <w:pPr>
              <w:spacing w:line="360" w:lineRule="auto"/>
              <w:jc w:val="left"/>
              <w:rPr>
                <w:rFonts w:hint="eastAsia" w:ascii="Times New Roman" w:hAnsi="Times New Roman"/>
                <w:kern w:val="0"/>
                <w:sz w:val="24"/>
                <w:szCs w:val="24"/>
              </w:rPr>
            </w:pPr>
            <w:r>
              <w:rPr>
                <w:rFonts w:hint="eastAsia" w:ascii="Times New Roman" w:hAnsi="Times New Roman"/>
                <w:kern w:val="0"/>
                <w:sz w:val="24"/>
                <w:szCs w:val="24"/>
                <w:lang w:val="en-US" w:eastAsia="zh-CN"/>
              </w:rPr>
              <w:t xml:space="preserve">项目废气、噪声、固体废物等均能达到环评及批复要求，不存在《建设项目竣工环境保护 </w:t>
            </w:r>
          </w:p>
          <w:p>
            <w:pPr>
              <w:spacing w:line="360" w:lineRule="auto"/>
              <w:jc w:val="left"/>
              <w:rPr>
                <w:rFonts w:hint="eastAsia" w:ascii="Times New Roman" w:hAnsi="Times New Roman"/>
                <w:kern w:val="0"/>
                <w:sz w:val="24"/>
              </w:rPr>
            </w:pPr>
            <w:r>
              <w:rPr>
                <w:rFonts w:hint="eastAsia" w:ascii="Times New Roman" w:hAnsi="Times New Roman"/>
                <w:kern w:val="0"/>
                <w:sz w:val="24"/>
                <w:szCs w:val="24"/>
                <w:lang w:val="en-US" w:eastAsia="zh-CN"/>
              </w:rPr>
              <w:t>验收暂行办法》第八条所列验收不合格的情形，符合竣工环保验收条件</w:t>
            </w:r>
            <w:r>
              <w:rPr>
                <w:rFonts w:hint="eastAsia" w:ascii="Times New Roman" w:hAnsi="Times New Roman" w:eastAsia="宋体" w:cs="Times New Roman"/>
                <w:sz w:val="24"/>
                <w:szCs w:val="24"/>
              </w:rPr>
              <w:t>。</w:t>
            </w:r>
          </w:p>
          <w:p>
            <w:pPr>
              <w:pStyle w:val="28"/>
              <w:ind w:firstLine="420"/>
            </w:pPr>
          </w:p>
        </w:tc>
      </w:tr>
    </w:tbl>
    <w:p>
      <w:pPr>
        <w:rPr>
          <w:rFonts w:ascii="Times New Roman" w:hAnsi="Times New Roman"/>
        </w:rPr>
        <w:sectPr>
          <w:pgSz w:w="11906" w:h="16838"/>
          <w:pgMar w:top="1134" w:right="964" w:bottom="1134" w:left="1134" w:header="851" w:footer="992" w:gutter="340"/>
          <w:pgBorders>
            <w:top w:val="none" w:sz="0" w:space="0"/>
            <w:left w:val="none" w:sz="0" w:space="0"/>
            <w:bottom w:val="none" w:sz="0" w:space="0"/>
            <w:right w:val="none" w:sz="0" w:space="0"/>
          </w:pgBorders>
          <w:cols w:space="425" w:num="1"/>
          <w:docGrid w:linePitch="312" w:charSpace="0"/>
        </w:sectPr>
      </w:pPr>
    </w:p>
    <w:p>
      <w:pPr>
        <w:spacing w:line="360" w:lineRule="exact"/>
        <w:ind w:firstLine="562" w:firstLineChars="200"/>
        <w:jc w:val="center"/>
        <w:outlineLvl w:val="0"/>
        <w:rPr>
          <w:rFonts w:ascii="Times New Roman" w:hAnsi="Times New Roman"/>
          <w:b/>
          <w:color w:val="000000"/>
          <w:sz w:val="28"/>
          <w:szCs w:val="20"/>
        </w:rPr>
      </w:pPr>
      <w:r>
        <w:rPr>
          <w:rFonts w:hint="eastAsia" w:ascii="Times New Roman" w:hAnsi="Times New Roman"/>
          <w:b/>
          <w:color w:val="000000"/>
          <w:sz w:val="28"/>
          <w:szCs w:val="20"/>
        </w:rPr>
        <w:t>建设项目工程竣工环境保护</w:t>
      </w:r>
      <w:r>
        <w:rPr>
          <w:rFonts w:ascii="Times New Roman" w:hAnsi="Times New Roman"/>
          <w:b/>
          <w:color w:val="000000"/>
          <w:sz w:val="28"/>
          <w:szCs w:val="20"/>
        </w:rPr>
        <w:t>“</w:t>
      </w:r>
      <w:r>
        <w:rPr>
          <w:rFonts w:hint="eastAsia" w:ascii="Times New Roman" w:hAnsi="Times New Roman"/>
          <w:b/>
          <w:color w:val="000000"/>
          <w:sz w:val="28"/>
          <w:szCs w:val="20"/>
        </w:rPr>
        <w:t>三同时</w:t>
      </w:r>
      <w:r>
        <w:rPr>
          <w:rFonts w:ascii="Times New Roman" w:hAnsi="Times New Roman"/>
          <w:b/>
          <w:color w:val="000000"/>
          <w:sz w:val="28"/>
          <w:szCs w:val="20"/>
        </w:rPr>
        <w:t>”</w:t>
      </w:r>
      <w:r>
        <w:rPr>
          <w:rFonts w:hint="eastAsia" w:ascii="Times New Roman" w:hAnsi="Times New Roman"/>
          <w:b/>
          <w:color w:val="000000"/>
          <w:sz w:val="28"/>
          <w:szCs w:val="20"/>
        </w:rPr>
        <w:t>验收登记表</w:t>
      </w:r>
    </w:p>
    <w:p>
      <w:pPr>
        <w:tabs>
          <w:tab w:val="left" w:pos="120"/>
          <w:tab w:val="center" w:pos="7286"/>
        </w:tabs>
        <w:adjustRightInd w:val="0"/>
        <w:snapToGrid w:val="0"/>
        <w:spacing w:line="320" w:lineRule="exact"/>
        <w:rPr>
          <w:rFonts w:ascii="Times New Roman" w:hAnsi="Times New Roman"/>
          <w:szCs w:val="21"/>
        </w:rPr>
      </w:pPr>
      <w:r>
        <w:rPr>
          <w:rFonts w:ascii="Times New Roman" w:hAnsi="Times New Roman"/>
          <w:szCs w:val="21"/>
        </w:rPr>
        <w:t>填表单位(盖章)：</w:t>
      </w:r>
      <w:r>
        <w:rPr>
          <w:rFonts w:hint="eastAsia" w:ascii="Times New Roman" w:hAnsi="Times New Roman"/>
          <w:snapToGrid w:val="0"/>
          <w:szCs w:val="21"/>
          <w:lang w:eastAsia="zh-CN"/>
        </w:rPr>
        <w:t>泉州怡辰科技有限公司</w:t>
      </w:r>
      <w:r>
        <w:rPr>
          <w:rFonts w:hint="eastAsia" w:ascii="Times New Roman" w:hAnsi="Times New Roman"/>
          <w:snapToGrid w:val="0"/>
          <w:szCs w:val="21"/>
          <w:lang w:val="en-US" w:eastAsia="zh-CN"/>
        </w:rPr>
        <w:t xml:space="preserve">      </w:t>
      </w:r>
      <w:r>
        <w:rPr>
          <w:rFonts w:ascii="Times New Roman" w:hAnsi="Times New Roman"/>
          <w:szCs w:val="21"/>
        </w:rPr>
        <w:t>填表人(签字)：                  项目经办人(签字)：</w:t>
      </w:r>
    </w:p>
    <w:tbl>
      <w:tblPr>
        <w:tblStyle w:val="22"/>
        <w:tblW w:w="15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136"/>
        <w:gridCol w:w="1312"/>
        <w:gridCol w:w="212"/>
        <w:gridCol w:w="417"/>
        <w:gridCol w:w="240"/>
        <w:gridCol w:w="1005"/>
        <w:gridCol w:w="822"/>
        <w:gridCol w:w="273"/>
        <w:gridCol w:w="87"/>
        <w:gridCol w:w="451"/>
        <w:gridCol w:w="827"/>
        <w:gridCol w:w="360"/>
        <w:gridCol w:w="825"/>
        <w:gridCol w:w="1050"/>
        <w:gridCol w:w="52"/>
        <w:gridCol w:w="1013"/>
        <w:gridCol w:w="285"/>
        <w:gridCol w:w="690"/>
        <w:gridCol w:w="645"/>
        <w:gridCol w:w="630"/>
        <w:gridCol w:w="564"/>
        <w:gridCol w:w="396"/>
        <w:gridCol w:w="330"/>
        <w:gridCol w:w="585"/>
        <w:gridCol w:w="117"/>
        <w:gridCol w:w="963"/>
        <w:gridCol w:w="117"/>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trPr>
        <w:tc>
          <w:tcPr>
            <w:tcW w:w="361" w:type="dxa"/>
            <w:vMerge w:val="restart"/>
            <w:noWrap/>
            <w:vAlign w:val="center"/>
          </w:tcPr>
          <w:p>
            <w:pPr>
              <w:jc w:val="center"/>
              <w:rPr>
                <w:rFonts w:ascii="Times New Roman" w:hAnsi="Times New Roman"/>
                <w:sz w:val="18"/>
                <w:szCs w:val="18"/>
              </w:rPr>
            </w:pPr>
            <w:r>
              <w:rPr>
                <w:rFonts w:ascii="Times New Roman" w:hAnsi="Times New Roman"/>
                <w:sz w:val="18"/>
                <w:szCs w:val="18"/>
              </w:rPr>
              <w:t>建设</w:t>
            </w:r>
          </w:p>
          <w:p>
            <w:pPr>
              <w:jc w:val="center"/>
              <w:rPr>
                <w:rFonts w:ascii="Times New Roman" w:hAnsi="Times New Roman"/>
                <w:sz w:val="18"/>
                <w:szCs w:val="18"/>
              </w:rPr>
            </w:pPr>
            <w:r>
              <w:rPr>
                <w:rFonts w:ascii="Times New Roman" w:hAnsi="Times New Roman"/>
                <w:sz w:val="18"/>
                <w:szCs w:val="18"/>
              </w:rPr>
              <w:t>项目</w:t>
            </w: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项目名称</w:t>
            </w:r>
          </w:p>
        </w:tc>
        <w:tc>
          <w:tcPr>
            <w:tcW w:w="4065" w:type="dxa"/>
            <w:gridSpan w:val="8"/>
            <w:noWrap/>
            <w:vAlign w:val="center"/>
          </w:tcPr>
          <w:p>
            <w:pPr>
              <w:spacing w:line="22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eastAsia="zh-CN"/>
              </w:rPr>
              <w:t>泉州怡辰科技有限公司年产注塑品200万件项目</w:t>
            </w:r>
          </w:p>
        </w:tc>
        <w:tc>
          <w:tcPr>
            <w:tcW w:w="1927" w:type="dxa"/>
            <w:gridSpan w:val="3"/>
            <w:noWrap/>
            <w:vAlign w:val="center"/>
          </w:tcPr>
          <w:p>
            <w:pPr>
              <w:jc w:val="center"/>
              <w:rPr>
                <w:rFonts w:ascii="Times New Roman" w:hAnsi="Times New Roman"/>
                <w:snapToGrid w:val="0"/>
                <w:sz w:val="18"/>
                <w:szCs w:val="18"/>
              </w:rPr>
            </w:pPr>
            <w:r>
              <w:rPr>
                <w:rFonts w:ascii="Times New Roman" w:hAnsi="Times New Roman"/>
                <w:snapToGrid w:val="0"/>
                <w:sz w:val="18"/>
                <w:szCs w:val="18"/>
              </w:rPr>
              <w:t>项目代码</w:t>
            </w:r>
          </w:p>
        </w:tc>
        <w:tc>
          <w:tcPr>
            <w:tcW w:w="2633" w:type="dxa"/>
            <w:gridSpan w:val="4"/>
            <w:noWrap/>
            <w:vAlign w:val="center"/>
          </w:tcPr>
          <w:p>
            <w:pPr>
              <w:jc w:val="center"/>
              <w:rPr>
                <w:rFonts w:hint="default" w:ascii="Times New Roman" w:hAnsi="Times New Roman"/>
                <w:snapToGrid w:val="0"/>
                <w:sz w:val="18"/>
                <w:szCs w:val="18"/>
                <w:lang w:val="en-US"/>
              </w:rPr>
            </w:pPr>
            <w:r>
              <w:rPr>
                <w:rFonts w:hint="default" w:ascii="Times New Roman" w:hAnsi="Times New Roman"/>
                <w:snapToGrid w:val="0"/>
                <w:sz w:val="18"/>
                <w:szCs w:val="18"/>
                <w:lang w:val="en-US" w:eastAsia="zh-CN"/>
              </w:rPr>
              <w:t>2203-350525-04-03-823650</w:t>
            </w:r>
          </w:p>
        </w:tc>
        <w:tc>
          <w:tcPr>
            <w:tcW w:w="1920" w:type="dxa"/>
            <w:gridSpan w:val="4"/>
            <w:noWrap/>
            <w:vAlign w:val="center"/>
          </w:tcPr>
          <w:p>
            <w:pPr>
              <w:jc w:val="center"/>
              <w:rPr>
                <w:rFonts w:ascii="Times New Roman" w:hAnsi="Times New Roman"/>
                <w:snapToGrid w:val="0"/>
                <w:sz w:val="18"/>
                <w:szCs w:val="18"/>
              </w:rPr>
            </w:pPr>
            <w:r>
              <w:rPr>
                <w:rFonts w:ascii="Times New Roman" w:hAnsi="Times New Roman"/>
                <w:snapToGrid w:val="0"/>
                <w:sz w:val="18"/>
                <w:szCs w:val="18"/>
              </w:rPr>
              <w:t>建设地点</w:t>
            </w:r>
          </w:p>
        </w:tc>
        <w:tc>
          <w:tcPr>
            <w:tcW w:w="2485" w:type="dxa"/>
            <w:gridSpan w:val="5"/>
            <w:noWrap/>
            <w:vAlign w:val="center"/>
          </w:tcPr>
          <w:p>
            <w:pPr>
              <w:jc w:val="center"/>
              <w:rPr>
                <w:rFonts w:ascii="Times New Roman" w:hAnsi="Times New Roman"/>
                <w:snapToGrid w:val="0"/>
                <w:sz w:val="18"/>
                <w:szCs w:val="18"/>
              </w:rPr>
            </w:pPr>
            <w:r>
              <w:rPr>
                <w:rFonts w:hint="eastAsia" w:ascii="Times New Roman" w:hAnsi="Times New Roman"/>
                <w:snapToGrid w:val="0"/>
                <w:sz w:val="18"/>
                <w:szCs w:val="18"/>
                <w:lang w:val="en-US" w:eastAsia="zh-CN"/>
              </w:rPr>
              <w:t>永春县榜德工业园D区1号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6"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行业类别（分类管理名录）</w:t>
            </w:r>
          </w:p>
        </w:tc>
        <w:tc>
          <w:tcPr>
            <w:tcW w:w="4065" w:type="dxa"/>
            <w:gridSpan w:val="8"/>
            <w:noWrap/>
            <w:vAlign w:val="center"/>
          </w:tcPr>
          <w:p>
            <w:pPr>
              <w:spacing w:line="220" w:lineRule="exact"/>
              <w:jc w:val="center"/>
              <w:rPr>
                <w:rFonts w:hint="default" w:ascii="Times New Roman" w:hAnsi="Times New Roman" w:eastAsia="宋体"/>
                <w:sz w:val="18"/>
                <w:szCs w:val="18"/>
                <w:lang w:val="en-US" w:eastAsia="zh-CN"/>
              </w:rPr>
            </w:pPr>
            <w:r>
              <w:rPr>
                <w:rFonts w:hint="default" w:ascii="Times New Roman" w:hAnsi="Times New Roman" w:eastAsia="宋体"/>
                <w:sz w:val="18"/>
                <w:szCs w:val="18"/>
                <w:lang w:val="en-US" w:eastAsia="zh-CN"/>
              </w:rPr>
              <w:t>二十六、橡胶和塑料制品业：塑料制品业292</w:t>
            </w:r>
          </w:p>
        </w:tc>
        <w:tc>
          <w:tcPr>
            <w:tcW w:w="1927" w:type="dxa"/>
            <w:gridSpan w:val="3"/>
            <w:noWrap/>
            <w:vAlign w:val="center"/>
          </w:tcPr>
          <w:p>
            <w:pPr>
              <w:jc w:val="center"/>
              <w:rPr>
                <w:rFonts w:ascii="Times New Roman" w:hAnsi="Times New Roman"/>
                <w:snapToGrid w:val="0"/>
                <w:sz w:val="18"/>
                <w:szCs w:val="18"/>
              </w:rPr>
            </w:pPr>
            <w:r>
              <w:rPr>
                <w:rFonts w:ascii="Times New Roman" w:hAnsi="Times New Roman"/>
                <w:snapToGrid w:val="0"/>
                <w:sz w:val="18"/>
                <w:szCs w:val="18"/>
              </w:rPr>
              <w:t>建设性质</w:t>
            </w:r>
          </w:p>
        </w:tc>
        <w:tc>
          <w:tcPr>
            <w:tcW w:w="7038" w:type="dxa"/>
            <w:gridSpan w:val="13"/>
            <w:noWrap/>
            <w:vAlign w:val="center"/>
          </w:tcPr>
          <w:p>
            <w:pPr>
              <w:jc w:val="center"/>
              <w:rPr>
                <w:rFonts w:ascii="Times New Roman" w:hAnsi="Times New Roman"/>
                <w:sz w:val="18"/>
                <w:szCs w:val="18"/>
              </w:rPr>
            </w:pPr>
            <w:r>
              <w:rPr>
                <w:rFonts w:hint="eastAsia" w:ascii="Times New Roman" w:hAnsi="Times New Roman"/>
                <w:bCs/>
                <w:sz w:val="18"/>
                <w:szCs w:val="18"/>
                <w:lang w:eastAsia="zh-CN"/>
              </w:rPr>
              <w:t>☑</w:t>
            </w:r>
            <w:r>
              <w:rPr>
                <w:rFonts w:hAnsi="Times New Roman"/>
                <w:bCs/>
                <w:sz w:val="18"/>
                <w:szCs w:val="18"/>
              </w:rPr>
              <w:t>新建</w:t>
            </w:r>
            <w:r>
              <w:rPr>
                <w:rFonts w:hint="eastAsia" w:hAnsi="Times New Roman"/>
                <w:bCs/>
                <w:sz w:val="18"/>
                <w:szCs w:val="18"/>
                <w:lang w:val="en-US" w:eastAsia="zh-CN"/>
              </w:rPr>
              <w:t xml:space="preserve">   </w:t>
            </w:r>
            <w:r>
              <w:rPr>
                <w:rFonts w:ascii="Times New Roman" w:hAnsi="Times New Roman"/>
                <w:bCs/>
                <w:sz w:val="18"/>
                <w:szCs w:val="18"/>
              </w:rPr>
              <w:t>□</w:t>
            </w:r>
            <w:r>
              <w:rPr>
                <w:rFonts w:hAnsi="Times New Roman"/>
                <w:bCs/>
                <w:sz w:val="18"/>
                <w:szCs w:val="18"/>
              </w:rPr>
              <w:t>改扩建</w:t>
            </w:r>
            <w:r>
              <w:rPr>
                <w:rFonts w:ascii="Times New Roman" w:hAnsi="Times New Roman"/>
                <w:bCs/>
                <w:sz w:val="18"/>
                <w:szCs w:val="18"/>
              </w:rPr>
              <w:t xml:space="preserve">   □</w:t>
            </w:r>
            <w:r>
              <w:rPr>
                <w:rFonts w:hint="eastAsia" w:ascii="宋体" w:hAnsi="宋体" w:cs="宋体"/>
                <w:bCs/>
                <w:sz w:val="18"/>
                <w:szCs w:val="18"/>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设计生产能力</w:t>
            </w:r>
          </w:p>
        </w:tc>
        <w:tc>
          <w:tcPr>
            <w:tcW w:w="4065" w:type="dxa"/>
            <w:gridSpan w:val="8"/>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lang w:eastAsia="zh-CN"/>
              </w:rPr>
              <w:t>年产注塑品200万件</w:t>
            </w:r>
          </w:p>
        </w:tc>
        <w:tc>
          <w:tcPr>
            <w:tcW w:w="1927" w:type="dxa"/>
            <w:gridSpan w:val="3"/>
            <w:noWrap/>
            <w:vAlign w:val="center"/>
          </w:tcPr>
          <w:p>
            <w:pPr>
              <w:jc w:val="center"/>
              <w:rPr>
                <w:rFonts w:ascii="Times New Roman" w:hAnsi="Times New Roman"/>
                <w:sz w:val="18"/>
                <w:szCs w:val="18"/>
              </w:rPr>
            </w:pPr>
            <w:r>
              <w:rPr>
                <w:rFonts w:ascii="Times New Roman" w:hAnsi="Times New Roman"/>
                <w:sz w:val="18"/>
                <w:szCs w:val="18"/>
              </w:rPr>
              <w:t>实际生产能力</w:t>
            </w:r>
          </w:p>
        </w:tc>
        <w:tc>
          <w:tcPr>
            <w:tcW w:w="2633" w:type="dxa"/>
            <w:gridSpan w:val="4"/>
            <w:noWrap/>
            <w:vAlign w:val="center"/>
          </w:tcPr>
          <w:p>
            <w:pPr>
              <w:jc w:val="center"/>
              <w:rPr>
                <w:rFonts w:ascii="Times New Roman" w:hAnsi="Times New Roman"/>
                <w:sz w:val="18"/>
                <w:szCs w:val="18"/>
              </w:rPr>
            </w:pPr>
            <w:r>
              <w:rPr>
                <w:rFonts w:hint="eastAsia" w:ascii="Times New Roman" w:hAnsi="Times New Roman"/>
                <w:sz w:val="18"/>
                <w:szCs w:val="18"/>
                <w:lang w:eastAsia="zh-CN"/>
              </w:rPr>
              <w:t>年产注塑品200万件</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环评单位</w:t>
            </w:r>
          </w:p>
        </w:tc>
        <w:tc>
          <w:tcPr>
            <w:tcW w:w="2485" w:type="dxa"/>
            <w:gridSpan w:val="5"/>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lang w:eastAsia="zh-CN"/>
              </w:rPr>
              <w:t>泉州市蓝天环保科技有限公司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spacing w:line="220" w:lineRule="exact"/>
              <w:jc w:val="center"/>
              <w:rPr>
                <w:rFonts w:ascii="Times New Roman" w:hAnsi="Times New Roman"/>
                <w:sz w:val="18"/>
                <w:szCs w:val="18"/>
              </w:rPr>
            </w:pPr>
            <w:r>
              <w:rPr>
                <w:rFonts w:ascii="Times New Roman" w:hAnsi="Times New Roman"/>
                <w:sz w:val="18"/>
                <w:szCs w:val="18"/>
              </w:rPr>
              <w:t>环评文件审批机关</w:t>
            </w:r>
          </w:p>
        </w:tc>
        <w:tc>
          <w:tcPr>
            <w:tcW w:w="4065" w:type="dxa"/>
            <w:gridSpan w:val="8"/>
            <w:noWrap/>
            <w:vAlign w:val="center"/>
          </w:tcPr>
          <w:p>
            <w:pPr>
              <w:spacing w:line="220" w:lineRule="exact"/>
              <w:jc w:val="center"/>
              <w:rPr>
                <w:rFonts w:hint="eastAsia" w:ascii="Times New Roman" w:hAnsi="Times New Roman" w:eastAsia="宋体"/>
                <w:sz w:val="18"/>
                <w:szCs w:val="18"/>
                <w:lang w:eastAsia="zh-CN"/>
              </w:rPr>
            </w:pPr>
            <w:r>
              <w:rPr>
                <w:rFonts w:hint="eastAsia" w:ascii="Times New Roman" w:hAnsi="Times New Roman"/>
                <w:sz w:val="18"/>
                <w:szCs w:val="18"/>
                <w:lang w:eastAsia="zh-CN"/>
              </w:rPr>
              <w:t>泉州市永春生态环境局</w:t>
            </w:r>
          </w:p>
        </w:tc>
        <w:tc>
          <w:tcPr>
            <w:tcW w:w="1927" w:type="dxa"/>
            <w:gridSpan w:val="3"/>
            <w:noWrap/>
            <w:vAlign w:val="center"/>
          </w:tcPr>
          <w:p>
            <w:pPr>
              <w:spacing w:line="220" w:lineRule="exact"/>
              <w:jc w:val="center"/>
              <w:rPr>
                <w:rFonts w:ascii="Times New Roman" w:hAnsi="Times New Roman"/>
                <w:sz w:val="18"/>
                <w:szCs w:val="18"/>
              </w:rPr>
            </w:pPr>
            <w:r>
              <w:rPr>
                <w:rFonts w:ascii="Times New Roman" w:hAnsi="Times New Roman"/>
                <w:sz w:val="18"/>
                <w:szCs w:val="18"/>
              </w:rPr>
              <w:t>审批文号</w:t>
            </w:r>
          </w:p>
        </w:tc>
        <w:tc>
          <w:tcPr>
            <w:tcW w:w="2633" w:type="dxa"/>
            <w:gridSpan w:val="4"/>
            <w:noWrap/>
            <w:vAlign w:val="center"/>
          </w:tcPr>
          <w:p>
            <w:pPr>
              <w:jc w:val="center"/>
              <w:rPr>
                <w:rFonts w:hint="default" w:ascii="Times New Roman" w:hAnsi="Times New Roman"/>
                <w:sz w:val="18"/>
                <w:szCs w:val="18"/>
                <w:lang w:val="en-US"/>
              </w:rPr>
            </w:pPr>
            <w:r>
              <w:rPr>
                <w:rFonts w:hint="eastAsia" w:ascii="Times New Roman" w:hAnsi="Times New Roman"/>
                <w:sz w:val="18"/>
                <w:szCs w:val="18"/>
                <w:lang w:val="en-US" w:eastAsia="zh-CN"/>
              </w:rPr>
              <w:t>泉永环评[2022]表16号</w:t>
            </w:r>
          </w:p>
        </w:tc>
        <w:tc>
          <w:tcPr>
            <w:tcW w:w="1920" w:type="dxa"/>
            <w:gridSpan w:val="4"/>
            <w:noWrap/>
            <w:vAlign w:val="center"/>
          </w:tcPr>
          <w:p>
            <w:pPr>
              <w:spacing w:line="220" w:lineRule="exact"/>
              <w:jc w:val="center"/>
              <w:rPr>
                <w:rFonts w:ascii="Times New Roman" w:hAnsi="Times New Roman"/>
                <w:bCs/>
                <w:sz w:val="18"/>
                <w:szCs w:val="18"/>
              </w:rPr>
            </w:pPr>
            <w:r>
              <w:rPr>
                <w:rFonts w:ascii="Times New Roman" w:hAnsi="Times New Roman"/>
                <w:bCs/>
                <w:sz w:val="18"/>
                <w:szCs w:val="18"/>
              </w:rPr>
              <w:t>环评文件类型</w:t>
            </w:r>
          </w:p>
        </w:tc>
        <w:tc>
          <w:tcPr>
            <w:tcW w:w="2485" w:type="dxa"/>
            <w:gridSpan w:val="5"/>
            <w:noWrap/>
            <w:vAlign w:val="center"/>
          </w:tcPr>
          <w:p>
            <w:pPr>
              <w:spacing w:line="220" w:lineRule="exact"/>
              <w:jc w:val="center"/>
              <w:rPr>
                <w:rFonts w:ascii="Times New Roman" w:hAnsi="Times New Roman"/>
                <w:bCs/>
                <w:sz w:val="18"/>
                <w:szCs w:val="18"/>
              </w:rPr>
            </w:pPr>
            <w:r>
              <w:rPr>
                <w:rFonts w:ascii="Times New Roman" w:hAnsi="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color w:val="auto"/>
                <w:sz w:val="18"/>
                <w:szCs w:val="18"/>
              </w:rPr>
            </w:pPr>
          </w:p>
        </w:tc>
        <w:tc>
          <w:tcPr>
            <w:tcW w:w="2077" w:type="dxa"/>
            <w:gridSpan w:val="4"/>
            <w:noWrap/>
            <w:vAlign w:val="center"/>
          </w:tcPr>
          <w:p>
            <w:pPr>
              <w:jc w:val="center"/>
              <w:rPr>
                <w:rFonts w:ascii="Times New Roman" w:hAnsi="Times New Roman"/>
                <w:color w:val="auto"/>
                <w:sz w:val="18"/>
                <w:szCs w:val="18"/>
              </w:rPr>
            </w:pPr>
            <w:r>
              <w:rPr>
                <w:rFonts w:ascii="Times New Roman" w:hAnsi="Times New Roman"/>
                <w:color w:val="auto"/>
                <w:sz w:val="18"/>
                <w:szCs w:val="18"/>
              </w:rPr>
              <w:t>开工日期</w:t>
            </w:r>
          </w:p>
        </w:tc>
        <w:tc>
          <w:tcPr>
            <w:tcW w:w="4065" w:type="dxa"/>
            <w:gridSpan w:val="8"/>
            <w:noWrap/>
            <w:vAlign w:val="center"/>
          </w:tcPr>
          <w:p>
            <w:pPr>
              <w:ind w:left="-84" w:leftChars="-40" w:right="-84" w:rightChars="-40"/>
              <w:jc w:val="center"/>
              <w:rPr>
                <w:rFonts w:ascii="Times New Roman" w:hAnsi="Times New Roman"/>
                <w:color w:val="auto"/>
                <w:sz w:val="18"/>
                <w:szCs w:val="18"/>
              </w:rPr>
            </w:pPr>
            <w:r>
              <w:rPr>
                <w:rFonts w:ascii="Times New Roman" w:hAnsi="Times New Roman"/>
                <w:color w:val="auto"/>
                <w:sz w:val="18"/>
                <w:szCs w:val="18"/>
              </w:rPr>
              <w:t>20</w:t>
            </w:r>
            <w:r>
              <w:rPr>
                <w:rFonts w:hint="eastAsia" w:ascii="Times New Roman" w:hAnsi="Times New Roman"/>
                <w:color w:val="auto"/>
                <w:sz w:val="18"/>
                <w:szCs w:val="18"/>
                <w:lang w:val="en-US" w:eastAsia="zh-CN"/>
              </w:rPr>
              <w:t>22</w:t>
            </w:r>
            <w:r>
              <w:rPr>
                <w:rFonts w:ascii="Times New Roman" w:hAnsi="Times New Roman"/>
                <w:color w:val="auto"/>
                <w:sz w:val="18"/>
                <w:szCs w:val="18"/>
              </w:rPr>
              <w:t>年</w:t>
            </w:r>
            <w:r>
              <w:rPr>
                <w:rFonts w:hint="eastAsia" w:ascii="Times New Roman" w:hAnsi="Times New Roman"/>
                <w:color w:val="auto"/>
                <w:sz w:val="18"/>
                <w:szCs w:val="18"/>
                <w:lang w:val="en-US" w:eastAsia="zh-CN"/>
              </w:rPr>
              <w:t>5</w:t>
            </w:r>
            <w:r>
              <w:rPr>
                <w:rFonts w:ascii="Times New Roman" w:hAnsi="Times New Roman"/>
                <w:color w:val="auto"/>
                <w:sz w:val="18"/>
                <w:szCs w:val="18"/>
              </w:rPr>
              <w:t>月</w:t>
            </w:r>
          </w:p>
        </w:tc>
        <w:tc>
          <w:tcPr>
            <w:tcW w:w="1927" w:type="dxa"/>
            <w:gridSpan w:val="3"/>
            <w:noWrap/>
            <w:vAlign w:val="center"/>
          </w:tcPr>
          <w:p>
            <w:pPr>
              <w:jc w:val="center"/>
              <w:rPr>
                <w:rFonts w:ascii="Times New Roman" w:hAnsi="Times New Roman"/>
                <w:color w:val="auto"/>
                <w:sz w:val="18"/>
                <w:szCs w:val="18"/>
              </w:rPr>
            </w:pPr>
            <w:r>
              <w:rPr>
                <w:rFonts w:ascii="Times New Roman" w:hAnsi="Times New Roman"/>
                <w:color w:val="auto"/>
                <w:sz w:val="18"/>
                <w:szCs w:val="18"/>
              </w:rPr>
              <w:t>竣工日期</w:t>
            </w:r>
          </w:p>
        </w:tc>
        <w:tc>
          <w:tcPr>
            <w:tcW w:w="2633" w:type="dxa"/>
            <w:gridSpan w:val="4"/>
            <w:noWrap/>
            <w:vAlign w:val="center"/>
          </w:tcPr>
          <w:p>
            <w:pPr>
              <w:ind w:right="-84" w:rightChars="-40"/>
              <w:jc w:val="center"/>
              <w:rPr>
                <w:rFonts w:ascii="Times New Roman" w:hAnsi="Times New Roman"/>
                <w:color w:val="auto"/>
                <w:sz w:val="18"/>
                <w:szCs w:val="18"/>
              </w:rPr>
            </w:pPr>
            <w:r>
              <w:rPr>
                <w:rFonts w:hint="eastAsia" w:ascii="Times New Roman" w:hAnsi="Times New Roman"/>
                <w:color w:val="auto"/>
                <w:sz w:val="18"/>
                <w:szCs w:val="18"/>
                <w:lang w:val="en-US" w:eastAsia="zh-CN"/>
              </w:rPr>
              <w:t>2022</w:t>
            </w:r>
            <w:r>
              <w:rPr>
                <w:rFonts w:ascii="Times New Roman" w:hAnsi="Times New Roman"/>
                <w:color w:val="auto"/>
                <w:sz w:val="18"/>
                <w:szCs w:val="18"/>
              </w:rPr>
              <w:t>年</w:t>
            </w:r>
            <w:r>
              <w:rPr>
                <w:rFonts w:hint="eastAsia" w:ascii="Times New Roman" w:hAnsi="Times New Roman"/>
                <w:color w:val="auto"/>
                <w:sz w:val="18"/>
                <w:szCs w:val="18"/>
                <w:lang w:val="en-US" w:eastAsia="zh-CN"/>
              </w:rPr>
              <w:t>6</w:t>
            </w:r>
            <w:r>
              <w:rPr>
                <w:rFonts w:ascii="Times New Roman" w:hAnsi="Times New Roman"/>
                <w:color w:val="auto"/>
                <w:sz w:val="18"/>
                <w:szCs w:val="18"/>
              </w:rPr>
              <w:t>月</w:t>
            </w:r>
          </w:p>
        </w:tc>
        <w:tc>
          <w:tcPr>
            <w:tcW w:w="1920" w:type="dxa"/>
            <w:gridSpan w:val="4"/>
            <w:noWrap/>
            <w:vAlign w:val="center"/>
          </w:tcPr>
          <w:p>
            <w:pPr>
              <w:jc w:val="center"/>
              <w:rPr>
                <w:rFonts w:ascii="Times New Roman" w:hAnsi="Times New Roman"/>
                <w:color w:val="auto"/>
                <w:sz w:val="18"/>
                <w:szCs w:val="18"/>
              </w:rPr>
            </w:pPr>
            <w:r>
              <w:rPr>
                <w:rFonts w:ascii="Times New Roman" w:hAnsi="Times New Roman"/>
                <w:color w:val="auto"/>
                <w:sz w:val="18"/>
                <w:szCs w:val="18"/>
              </w:rPr>
              <w:t>排污许可证申领时间</w:t>
            </w:r>
          </w:p>
        </w:tc>
        <w:tc>
          <w:tcPr>
            <w:tcW w:w="2485" w:type="dxa"/>
            <w:gridSpan w:val="5"/>
            <w:noWrap/>
            <w:vAlign w:val="center"/>
          </w:tcPr>
          <w:p>
            <w:pPr>
              <w:jc w:val="center"/>
              <w:rPr>
                <w:rFonts w:hint="default" w:ascii="Times New Roman" w:hAnsi="Times New Roman" w:eastAsia="宋体"/>
                <w:color w:val="auto"/>
                <w:spacing w:val="0"/>
                <w:sz w:val="18"/>
                <w:szCs w:val="18"/>
                <w:lang w:val="en-US" w:eastAsia="zh-CN"/>
              </w:rPr>
            </w:pPr>
            <w:r>
              <w:rPr>
                <w:rFonts w:hint="eastAsia" w:ascii="Times New Roman" w:hAnsi="Times New Roman"/>
                <w:color w:val="auto"/>
                <w:spacing w:val="0"/>
                <w:sz w:val="18"/>
                <w:szCs w:val="18"/>
                <w:lang w:val="en-US" w:eastAsia="zh-CN"/>
              </w:rPr>
              <w:t>2022年6月08日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color w:val="auto"/>
                <w:sz w:val="18"/>
                <w:szCs w:val="18"/>
              </w:rPr>
            </w:pPr>
          </w:p>
        </w:tc>
        <w:tc>
          <w:tcPr>
            <w:tcW w:w="2077" w:type="dxa"/>
            <w:gridSpan w:val="4"/>
            <w:noWrap/>
            <w:vAlign w:val="center"/>
          </w:tcPr>
          <w:p>
            <w:pPr>
              <w:jc w:val="center"/>
              <w:rPr>
                <w:rFonts w:ascii="Times New Roman" w:hAnsi="Times New Roman"/>
                <w:color w:val="auto"/>
                <w:sz w:val="18"/>
                <w:szCs w:val="18"/>
              </w:rPr>
            </w:pPr>
            <w:r>
              <w:rPr>
                <w:rFonts w:ascii="Times New Roman" w:hAnsi="Times New Roman"/>
                <w:color w:val="auto"/>
                <w:sz w:val="18"/>
                <w:szCs w:val="18"/>
              </w:rPr>
              <w:t>环保设施设计单位</w:t>
            </w:r>
          </w:p>
        </w:tc>
        <w:tc>
          <w:tcPr>
            <w:tcW w:w="4065" w:type="dxa"/>
            <w:gridSpan w:val="8"/>
            <w:noWrap/>
            <w:vAlign w:val="center"/>
          </w:tcPr>
          <w:p>
            <w:pPr>
              <w:spacing w:line="220" w:lineRule="exact"/>
              <w:jc w:val="center"/>
              <w:rPr>
                <w:rFonts w:ascii="Times New Roman" w:hAnsi="Times New Roman"/>
                <w:color w:val="auto"/>
                <w:sz w:val="18"/>
                <w:szCs w:val="18"/>
              </w:rPr>
            </w:pPr>
            <w:r>
              <w:rPr>
                <w:rFonts w:hint="eastAsia" w:ascii="Times New Roman" w:hAnsi="Times New Roman"/>
                <w:color w:val="auto"/>
                <w:sz w:val="18"/>
                <w:szCs w:val="18"/>
              </w:rPr>
              <w:t>/</w:t>
            </w:r>
          </w:p>
        </w:tc>
        <w:tc>
          <w:tcPr>
            <w:tcW w:w="1927" w:type="dxa"/>
            <w:gridSpan w:val="3"/>
            <w:noWrap/>
            <w:vAlign w:val="center"/>
          </w:tcPr>
          <w:p>
            <w:pPr>
              <w:jc w:val="center"/>
              <w:rPr>
                <w:rFonts w:ascii="Times New Roman" w:hAnsi="Times New Roman"/>
                <w:color w:val="auto"/>
                <w:sz w:val="18"/>
                <w:szCs w:val="18"/>
              </w:rPr>
            </w:pPr>
            <w:r>
              <w:rPr>
                <w:rFonts w:ascii="Times New Roman" w:hAnsi="Times New Roman"/>
                <w:color w:val="auto"/>
                <w:sz w:val="18"/>
                <w:szCs w:val="18"/>
              </w:rPr>
              <w:t>环保设施施工单位</w:t>
            </w:r>
          </w:p>
        </w:tc>
        <w:tc>
          <w:tcPr>
            <w:tcW w:w="2633" w:type="dxa"/>
            <w:gridSpan w:val="4"/>
            <w:noWrap/>
            <w:vAlign w:val="center"/>
          </w:tcPr>
          <w:p>
            <w:pPr>
              <w:spacing w:line="220" w:lineRule="exact"/>
              <w:jc w:val="center"/>
              <w:rPr>
                <w:rFonts w:ascii="Times New Roman" w:hAnsi="Times New Roman"/>
                <w:color w:val="auto"/>
                <w:sz w:val="18"/>
                <w:szCs w:val="18"/>
              </w:rPr>
            </w:pPr>
            <w:r>
              <w:rPr>
                <w:rFonts w:hint="eastAsia" w:ascii="Times New Roman" w:hAnsi="Times New Roman"/>
                <w:color w:val="auto"/>
                <w:sz w:val="18"/>
                <w:szCs w:val="18"/>
              </w:rPr>
              <w:t>/</w:t>
            </w:r>
          </w:p>
        </w:tc>
        <w:tc>
          <w:tcPr>
            <w:tcW w:w="1920" w:type="dxa"/>
            <w:gridSpan w:val="4"/>
            <w:noWrap/>
            <w:vAlign w:val="center"/>
          </w:tcPr>
          <w:p>
            <w:pPr>
              <w:jc w:val="center"/>
              <w:rPr>
                <w:rFonts w:ascii="Times New Roman" w:hAnsi="Times New Roman"/>
                <w:color w:val="auto"/>
                <w:sz w:val="18"/>
                <w:szCs w:val="18"/>
              </w:rPr>
            </w:pPr>
            <w:r>
              <w:rPr>
                <w:rFonts w:ascii="Times New Roman" w:hAnsi="Times New Roman"/>
                <w:color w:val="auto"/>
                <w:sz w:val="18"/>
                <w:szCs w:val="18"/>
              </w:rPr>
              <w:t>本工程排污许可证编号</w:t>
            </w:r>
          </w:p>
        </w:tc>
        <w:tc>
          <w:tcPr>
            <w:tcW w:w="2485" w:type="dxa"/>
            <w:gridSpan w:val="5"/>
            <w:noWrap/>
            <w:vAlign w:val="center"/>
          </w:tcPr>
          <w:p>
            <w:pPr>
              <w:jc w:val="center"/>
              <w:rPr>
                <w:rFonts w:hint="default" w:ascii="Times New Roman" w:hAnsi="Times New Roman" w:eastAsia="宋体"/>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91350525MA34MAKE52001X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验收单位</w:t>
            </w:r>
          </w:p>
        </w:tc>
        <w:tc>
          <w:tcPr>
            <w:tcW w:w="4065" w:type="dxa"/>
            <w:gridSpan w:val="8"/>
            <w:noWrap/>
            <w:vAlign w:val="center"/>
          </w:tcPr>
          <w:p>
            <w:pPr>
              <w:spacing w:line="220" w:lineRule="exact"/>
              <w:jc w:val="center"/>
              <w:rPr>
                <w:rFonts w:ascii="Times New Roman" w:hAnsi="Times New Roman"/>
                <w:sz w:val="18"/>
                <w:szCs w:val="18"/>
              </w:rPr>
            </w:pPr>
            <w:r>
              <w:rPr>
                <w:rFonts w:hint="eastAsia" w:ascii="Times New Roman" w:hAnsi="Times New Roman"/>
                <w:sz w:val="18"/>
                <w:szCs w:val="18"/>
                <w:lang w:eastAsia="zh-CN"/>
              </w:rPr>
              <w:t>泉州怡辰科技有限公司</w:t>
            </w:r>
          </w:p>
        </w:tc>
        <w:tc>
          <w:tcPr>
            <w:tcW w:w="1927" w:type="dxa"/>
            <w:gridSpan w:val="3"/>
            <w:noWrap/>
            <w:vAlign w:val="center"/>
          </w:tcPr>
          <w:p>
            <w:pPr>
              <w:jc w:val="center"/>
              <w:rPr>
                <w:rFonts w:ascii="Times New Roman" w:hAnsi="Times New Roman"/>
                <w:color w:val="auto"/>
                <w:sz w:val="18"/>
                <w:szCs w:val="18"/>
              </w:rPr>
            </w:pPr>
            <w:r>
              <w:rPr>
                <w:rFonts w:ascii="Times New Roman" w:hAnsi="Times New Roman"/>
                <w:color w:val="auto"/>
                <w:sz w:val="18"/>
                <w:szCs w:val="18"/>
              </w:rPr>
              <w:t>环保设施监测单位</w:t>
            </w:r>
          </w:p>
        </w:tc>
        <w:tc>
          <w:tcPr>
            <w:tcW w:w="2633" w:type="dxa"/>
            <w:gridSpan w:val="4"/>
            <w:noWrap/>
            <w:vAlign w:val="center"/>
          </w:tcPr>
          <w:p>
            <w:pPr>
              <w:jc w:val="center"/>
              <w:rPr>
                <w:rFonts w:hint="eastAsia" w:ascii="Times New Roman" w:hAnsi="Times New Roman" w:eastAsia="宋体"/>
                <w:color w:val="auto"/>
                <w:sz w:val="18"/>
                <w:szCs w:val="18"/>
                <w:lang w:eastAsia="zh-CN"/>
              </w:rPr>
            </w:pPr>
            <w:r>
              <w:rPr>
                <w:rFonts w:hint="eastAsia" w:ascii="Times New Roman" w:hAnsi="Times New Roman" w:eastAsia="宋体" w:cs="Times New Roman"/>
                <w:sz w:val="18"/>
                <w:szCs w:val="18"/>
                <w:lang w:val="en-US" w:eastAsia="zh-CN"/>
              </w:rPr>
              <w:t>福建天安环境检测评价有限公司</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验收监测的工况</w:t>
            </w:r>
          </w:p>
        </w:tc>
        <w:tc>
          <w:tcPr>
            <w:tcW w:w="2485" w:type="dxa"/>
            <w:gridSpan w:val="5"/>
            <w:noWrap/>
            <w:vAlign w:val="center"/>
          </w:tcPr>
          <w:p>
            <w:pPr>
              <w:jc w:val="center"/>
              <w:rPr>
                <w:rFonts w:ascii="Times New Roman" w:hAnsi="Times New Roman"/>
                <w:spacing w:val="-8"/>
                <w:sz w:val="18"/>
                <w:szCs w:val="18"/>
              </w:rPr>
            </w:pPr>
            <w:r>
              <w:rPr>
                <w:rFonts w:hint="eastAsia" w:ascii="Times New Roman" w:hAnsi="Times New Roman"/>
                <w:color w:val="auto"/>
                <w:spacing w:val="-8"/>
                <w:sz w:val="18"/>
                <w:szCs w:val="18"/>
                <w:lang w:val="en-US" w:eastAsia="zh-CN"/>
              </w:rPr>
              <w:t>87</w:t>
            </w:r>
            <w:r>
              <w:rPr>
                <w:rFonts w:ascii="Times New Roman" w:hAnsi="Times New Roman"/>
                <w:color w:val="auto"/>
                <w:spacing w:val="-8"/>
                <w:sz w:val="18"/>
                <w:szCs w:val="18"/>
              </w:rPr>
              <w:t>%</w:t>
            </w:r>
            <w:r>
              <w:rPr>
                <w:rFonts w:hint="eastAsia" w:ascii="Times New Roman" w:hAnsi="Times New Roman"/>
                <w:color w:val="auto"/>
                <w:spacing w:val="-8"/>
                <w:sz w:val="18"/>
                <w:szCs w:val="18"/>
              </w:rPr>
              <w:t>~</w:t>
            </w:r>
            <w:r>
              <w:rPr>
                <w:rFonts w:hint="eastAsia" w:ascii="Times New Roman" w:hAnsi="Times New Roman"/>
                <w:color w:val="auto"/>
                <w:spacing w:val="-8"/>
                <w:sz w:val="18"/>
                <w:szCs w:val="18"/>
                <w:lang w:val="en-US" w:eastAsia="zh-CN"/>
              </w:rPr>
              <w:t>90</w:t>
            </w:r>
            <w:r>
              <w:rPr>
                <w:rFonts w:hint="eastAsia" w:ascii="Times New Roman" w:hAnsi="Times New Roman"/>
                <w:color w:val="auto"/>
                <w:spacing w:val="-8"/>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投资总概算（万元）</w:t>
            </w:r>
          </w:p>
        </w:tc>
        <w:tc>
          <w:tcPr>
            <w:tcW w:w="4065" w:type="dxa"/>
            <w:gridSpan w:val="8"/>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2000</w:t>
            </w:r>
          </w:p>
        </w:tc>
        <w:tc>
          <w:tcPr>
            <w:tcW w:w="1927" w:type="dxa"/>
            <w:gridSpan w:val="3"/>
            <w:noWrap/>
            <w:vAlign w:val="center"/>
          </w:tcPr>
          <w:p>
            <w:pPr>
              <w:jc w:val="center"/>
              <w:rPr>
                <w:rFonts w:ascii="Times New Roman" w:hAnsi="Times New Roman"/>
                <w:sz w:val="18"/>
                <w:szCs w:val="18"/>
              </w:rPr>
            </w:pPr>
            <w:r>
              <w:rPr>
                <w:rFonts w:ascii="Times New Roman" w:hAnsi="Times New Roman"/>
                <w:sz w:val="18"/>
                <w:szCs w:val="18"/>
              </w:rPr>
              <w:t>环保投资总概算（万元）</w:t>
            </w:r>
          </w:p>
        </w:tc>
        <w:tc>
          <w:tcPr>
            <w:tcW w:w="2633" w:type="dxa"/>
            <w:gridSpan w:val="4"/>
            <w:noWrap/>
            <w:vAlign w:val="center"/>
          </w:tcPr>
          <w:p>
            <w:pPr>
              <w:spacing w:line="220" w:lineRule="exact"/>
              <w:ind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50</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所占比例（%）</w:t>
            </w:r>
          </w:p>
        </w:tc>
        <w:tc>
          <w:tcPr>
            <w:tcW w:w="2485" w:type="dxa"/>
            <w:gridSpan w:val="5"/>
            <w:noWrap/>
            <w:vAlign w:val="center"/>
          </w:tcPr>
          <w:p>
            <w:pPr>
              <w:adjustRightInd w:val="0"/>
              <w:snapToGrid w:val="0"/>
              <w:ind w:left="-84" w:leftChars="-40"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实际总投资</w:t>
            </w:r>
          </w:p>
        </w:tc>
        <w:tc>
          <w:tcPr>
            <w:tcW w:w="4065" w:type="dxa"/>
            <w:gridSpan w:val="8"/>
            <w:noWrap/>
            <w:vAlign w:val="center"/>
          </w:tcPr>
          <w:p>
            <w:pPr>
              <w:spacing w:line="220" w:lineRule="exact"/>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1950</w:t>
            </w:r>
          </w:p>
        </w:tc>
        <w:tc>
          <w:tcPr>
            <w:tcW w:w="1927" w:type="dxa"/>
            <w:gridSpan w:val="3"/>
            <w:noWrap/>
            <w:vAlign w:val="center"/>
          </w:tcPr>
          <w:p>
            <w:pPr>
              <w:jc w:val="center"/>
              <w:rPr>
                <w:rFonts w:ascii="Times New Roman" w:hAnsi="Times New Roman"/>
                <w:sz w:val="18"/>
                <w:szCs w:val="18"/>
              </w:rPr>
            </w:pPr>
            <w:r>
              <w:rPr>
                <w:rFonts w:ascii="Times New Roman" w:hAnsi="Times New Roman"/>
                <w:sz w:val="18"/>
                <w:szCs w:val="18"/>
              </w:rPr>
              <w:t>实际环保投资（万元）</w:t>
            </w:r>
          </w:p>
        </w:tc>
        <w:tc>
          <w:tcPr>
            <w:tcW w:w="2633" w:type="dxa"/>
            <w:gridSpan w:val="4"/>
            <w:noWrap/>
            <w:vAlign w:val="center"/>
          </w:tcPr>
          <w:p>
            <w:pPr>
              <w:ind w:right="-84" w:rightChars="-40"/>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45</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所占比例（%）</w:t>
            </w:r>
          </w:p>
        </w:tc>
        <w:tc>
          <w:tcPr>
            <w:tcW w:w="2485" w:type="dxa"/>
            <w:gridSpan w:val="5"/>
            <w:noWrap/>
            <w:vAlign w:val="center"/>
          </w:tcPr>
          <w:p>
            <w:pPr>
              <w:adjustRightInd w:val="0"/>
              <w:snapToGrid w:val="0"/>
              <w:ind w:left="-84" w:leftChars="-40" w:right="-84" w:rightChars="-40"/>
              <w:jc w:val="center"/>
              <w:rPr>
                <w:rFonts w:hint="default" w:ascii="Times New Roman" w:hAnsi="Times New Roman"/>
                <w:sz w:val="18"/>
                <w:szCs w:val="18"/>
                <w:lang w:val="en-US"/>
              </w:rPr>
            </w:pPr>
            <w:r>
              <w:rPr>
                <w:rFonts w:hint="eastAsia" w:ascii="Times New Roman" w:hAnsi="Times New Roman"/>
                <w:sz w:val="18"/>
                <w:szCs w:val="18"/>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废水治理（万元）</w:t>
            </w:r>
          </w:p>
        </w:tc>
        <w:tc>
          <w:tcPr>
            <w:tcW w:w="240" w:type="dxa"/>
            <w:noWrap/>
            <w:vAlign w:val="center"/>
          </w:tcPr>
          <w:p>
            <w:pPr>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w:t>
            </w:r>
          </w:p>
        </w:tc>
        <w:tc>
          <w:tcPr>
            <w:tcW w:w="1827" w:type="dxa"/>
            <w:gridSpan w:val="2"/>
            <w:noWrap/>
            <w:vAlign w:val="center"/>
          </w:tcPr>
          <w:p>
            <w:pPr>
              <w:jc w:val="center"/>
              <w:rPr>
                <w:rFonts w:ascii="Times New Roman" w:hAnsi="Times New Roman"/>
                <w:sz w:val="18"/>
                <w:szCs w:val="18"/>
              </w:rPr>
            </w:pPr>
            <w:r>
              <w:rPr>
                <w:rFonts w:ascii="Times New Roman" w:hAnsi="Times New Roman"/>
                <w:sz w:val="18"/>
                <w:szCs w:val="18"/>
              </w:rPr>
              <w:t>废气治理（万元）</w:t>
            </w:r>
          </w:p>
        </w:tc>
        <w:tc>
          <w:tcPr>
            <w:tcW w:w="36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30</w:t>
            </w:r>
          </w:p>
        </w:tc>
        <w:tc>
          <w:tcPr>
            <w:tcW w:w="1278" w:type="dxa"/>
            <w:gridSpan w:val="2"/>
            <w:noWrap/>
            <w:vAlign w:val="center"/>
          </w:tcPr>
          <w:p>
            <w:pPr>
              <w:jc w:val="center"/>
              <w:rPr>
                <w:rFonts w:ascii="Times New Roman" w:hAnsi="Times New Roman"/>
                <w:sz w:val="18"/>
                <w:szCs w:val="18"/>
              </w:rPr>
            </w:pPr>
            <w:r>
              <w:rPr>
                <w:rFonts w:ascii="Times New Roman" w:hAnsi="Times New Roman"/>
                <w:sz w:val="18"/>
                <w:szCs w:val="18"/>
              </w:rPr>
              <w:t>噪声治理（万元）</w:t>
            </w:r>
          </w:p>
        </w:tc>
        <w:tc>
          <w:tcPr>
            <w:tcW w:w="360" w:type="dxa"/>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10</w:t>
            </w:r>
          </w:p>
        </w:tc>
        <w:tc>
          <w:tcPr>
            <w:tcW w:w="1927" w:type="dxa"/>
            <w:gridSpan w:val="3"/>
            <w:noWrap/>
            <w:vAlign w:val="center"/>
          </w:tcPr>
          <w:p>
            <w:pPr>
              <w:jc w:val="center"/>
              <w:rPr>
                <w:rFonts w:ascii="Times New Roman" w:hAnsi="Times New Roman"/>
                <w:sz w:val="18"/>
                <w:szCs w:val="18"/>
              </w:rPr>
            </w:pPr>
            <w:r>
              <w:rPr>
                <w:rFonts w:ascii="Times New Roman" w:hAnsi="Times New Roman"/>
                <w:sz w:val="18"/>
                <w:szCs w:val="18"/>
              </w:rPr>
              <w:t>固体废物治理（万元）</w:t>
            </w:r>
          </w:p>
        </w:tc>
        <w:tc>
          <w:tcPr>
            <w:tcW w:w="2633" w:type="dxa"/>
            <w:gridSpan w:val="4"/>
            <w:noWrap/>
            <w:vAlign w:val="center"/>
          </w:tcPr>
          <w:p>
            <w:pPr>
              <w:jc w:val="center"/>
              <w:rPr>
                <w:rFonts w:hint="eastAsia" w:ascii="Times New Roman" w:hAnsi="Times New Roman" w:eastAsia="宋体"/>
                <w:sz w:val="18"/>
                <w:szCs w:val="18"/>
                <w:lang w:eastAsia="zh-CN"/>
              </w:rPr>
            </w:pPr>
            <w:r>
              <w:rPr>
                <w:rFonts w:hint="eastAsia" w:ascii="Times New Roman" w:hAnsi="Times New Roman"/>
                <w:sz w:val="18"/>
                <w:szCs w:val="18"/>
                <w:lang w:val="en-US" w:eastAsia="zh-CN"/>
              </w:rPr>
              <w:t>5</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绿化及生态（万元）</w:t>
            </w:r>
          </w:p>
        </w:tc>
        <w:tc>
          <w:tcPr>
            <w:tcW w:w="702" w:type="dxa"/>
            <w:gridSpan w:val="2"/>
            <w:noWrap/>
            <w:vAlign w:val="center"/>
          </w:tcPr>
          <w:p>
            <w:pPr>
              <w:jc w:val="center"/>
              <w:rPr>
                <w:rFonts w:ascii="Times New Roman" w:hAnsi="Times New Roman"/>
                <w:sz w:val="18"/>
                <w:szCs w:val="18"/>
              </w:rPr>
            </w:pPr>
            <w:r>
              <w:rPr>
                <w:rFonts w:ascii="Times New Roman" w:hAnsi="Times New Roman"/>
                <w:sz w:val="18"/>
                <w:szCs w:val="18"/>
              </w:rPr>
              <w:t>/</w:t>
            </w:r>
          </w:p>
        </w:tc>
        <w:tc>
          <w:tcPr>
            <w:tcW w:w="1080" w:type="dxa"/>
            <w:gridSpan w:val="2"/>
            <w:noWrap/>
            <w:vAlign w:val="center"/>
          </w:tcPr>
          <w:p>
            <w:pPr>
              <w:jc w:val="center"/>
              <w:rPr>
                <w:rFonts w:ascii="Times New Roman" w:hAnsi="Times New Roman"/>
                <w:sz w:val="18"/>
                <w:szCs w:val="18"/>
              </w:rPr>
            </w:pPr>
            <w:r>
              <w:rPr>
                <w:rFonts w:ascii="Times New Roman" w:hAnsi="Times New Roman"/>
                <w:sz w:val="18"/>
                <w:szCs w:val="18"/>
              </w:rPr>
              <w:t>其他（万元）</w:t>
            </w:r>
          </w:p>
        </w:tc>
        <w:tc>
          <w:tcPr>
            <w:tcW w:w="703" w:type="dxa"/>
            <w:noWrap/>
            <w:vAlign w:val="center"/>
          </w:tcPr>
          <w:p>
            <w:pPr>
              <w:jc w:val="center"/>
              <w:rPr>
                <w:rFonts w:ascii="Times New Roman" w:hAnsi="Times New Roman"/>
                <w:sz w:val="18"/>
                <w:szCs w:val="18"/>
              </w:rPr>
            </w:pPr>
            <w:r>
              <w:rPr>
                <w:rFonts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trPr>
        <w:tc>
          <w:tcPr>
            <w:tcW w:w="361" w:type="dxa"/>
            <w:vMerge w:val="continue"/>
            <w:noWrap/>
            <w:vAlign w:val="center"/>
          </w:tcPr>
          <w:p>
            <w:pPr>
              <w:jc w:val="center"/>
              <w:rPr>
                <w:rFonts w:ascii="Times New Roman" w:hAnsi="Times New Roman"/>
                <w:sz w:val="18"/>
                <w:szCs w:val="18"/>
              </w:rPr>
            </w:pPr>
          </w:p>
        </w:tc>
        <w:tc>
          <w:tcPr>
            <w:tcW w:w="2077" w:type="dxa"/>
            <w:gridSpan w:val="4"/>
            <w:noWrap/>
            <w:vAlign w:val="center"/>
          </w:tcPr>
          <w:p>
            <w:pPr>
              <w:jc w:val="center"/>
              <w:rPr>
                <w:rFonts w:ascii="Times New Roman" w:hAnsi="Times New Roman"/>
                <w:sz w:val="18"/>
                <w:szCs w:val="18"/>
              </w:rPr>
            </w:pPr>
            <w:r>
              <w:rPr>
                <w:rFonts w:ascii="Times New Roman" w:hAnsi="Times New Roman"/>
                <w:sz w:val="18"/>
                <w:szCs w:val="18"/>
              </w:rPr>
              <w:t>新增废水处理设施能力</w:t>
            </w:r>
          </w:p>
        </w:tc>
        <w:tc>
          <w:tcPr>
            <w:tcW w:w="4065" w:type="dxa"/>
            <w:gridSpan w:val="8"/>
            <w:noWrap/>
            <w:vAlign w:val="center"/>
          </w:tcPr>
          <w:p>
            <w:pPr>
              <w:jc w:val="center"/>
              <w:rPr>
                <w:rFonts w:ascii="Times New Roman" w:hAnsi="Times New Roman"/>
                <w:sz w:val="18"/>
                <w:szCs w:val="18"/>
              </w:rPr>
            </w:pPr>
            <w:r>
              <w:rPr>
                <w:rFonts w:ascii="Times New Roman" w:hAnsi="Times New Roman"/>
                <w:sz w:val="18"/>
                <w:szCs w:val="18"/>
              </w:rPr>
              <w:t>/</w:t>
            </w:r>
          </w:p>
        </w:tc>
        <w:tc>
          <w:tcPr>
            <w:tcW w:w="1927" w:type="dxa"/>
            <w:gridSpan w:val="3"/>
            <w:noWrap/>
            <w:vAlign w:val="center"/>
          </w:tcPr>
          <w:p>
            <w:pPr>
              <w:jc w:val="center"/>
              <w:rPr>
                <w:rFonts w:ascii="Times New Roman" w:hAnsi="Times New Roman"/>
                <w:sz w:val="18"/>
                <w:szCs w:val="18"/>
              </w:rPr>
            </w:pPr>
            <w:r>
              <w:rPr>
                <w:rFonts w:ascii="Times New Roman" w:hAnsi="Times New Roman"/>
                <w:sz w:val="18"/>
                <w:szCs w:val="18"/>
              </w:rPr>
              <w:t>新增废气处理设施能力</w:t>
            </w:r>
          </w:p>
        </w:tc>
        <w:tc>
          <w:tcPr>
            <w:tcW w:w="2633" w:type="dxa"/>
            <w:gridSpan w:val="4"/>
            <w:noWrap/>
            <w:vAlign w:val="center"/>
          </w:tcPr>
          <w:p>
            <w:pPr>
              <w:jc w:val="center"/>
              <w:rPr>
                <w:rFonts w:ascii="Times New Roman" w:hAnsi="Times New Roman"/>
                <w:sz w:val="18"/>
                <w:szCs w:val="18"/>
              </w:rPr>
            </w:pPr>
            <w:r>
              <w:rPr>
                <w:rFonts w:ascii="Times New Roman" w:hAnsi="Times New Roman"/>
                <w:sz w:val="18"/>
                <w:szCs w:val="18"/>
              </w:rPr>
              <w:t>/</w:t>
            </w:r>
          </w:p>
        </w:tc>
        <w:tc>
          <w:tcPr>
            <w:tcW w:w="1920" w:type="dxa"/>
            <w:gridSpan w:val="4"/>
            <w:noWrap/>
            <w:vAlign w:val="center"/>
          </w:tcPr>
          <w:p>
            <w:pPr>
              <w:jc w:val="center"/>
              <w:rPr>
                <w:rFonts w:ascii="Times New Roman" w:hAnsi="Times New Roman"/>
                <w:sz w:val="18"/>
                <w:szCs w:val="18"/>
              </w:rPr>
            </w:pPr>
            <w:r>
              <w:rPr>
                <w:rFonts w:ascii="Times New Roman" w:hAnsi="Times New Roman"/>
                <w:sz w:val="18"/>
                <w:szCs w:val="18"/>
              </w:rPr>
              <w:t>年平均工作时</w:t>
            </w:r>
          </w:p>
        </w:tc>
        <w:tc>
          <w:tcPr>
            <w:tcW w:w="2485" w:type="dxa"/>
            <w:gridSpan w:val="5"/>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24</w:t>
            </w:r>
            <w:r>
              <w:rPr>
                <w:rFonts w:ascii="Times New Roman" w:hAnsi="Times New Roman"/>
                <w:sz w:val="18"/>
                <w:szCs w:val="18"/>
              </w:rPr>
              <w:t>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2021" w:type="dxa"/>
            <w:gridSpan w:val="4"/>
            <w:noWrap/>
            <w:vAlign w:val="center"/>
          </w:tcPr>
          <w:p>
            <w:pPr>
              <w:jc w:val="center"/>
              <w:rPr>
                <w:rFonts w:ascii="Times New Roman" w:hAnsi="Times New Roman"/>
                <w:sz w:val="18"/>
                <w:szCs w:val="18"/>
              </w:rPr>
            </w:pPr>
            <w:r>
              <w:rPr>
                <w:rFonts w:ascii="Times New Roman" w:hAnsi="Times New Roman"/>
                <w:sz w:val="18"/>
                <w:szCs w:val="18"/>
              </w:rPr>
              <w:t>运营单位</w:t>
            </w:r>
          </w:p>
        </w:tc>
        <w:tc>
          <w:tcPr>
            <w:tcW w:w="3295" w:type="dxa"/>
            <w:gridSpan w:val="7"/>
            <w:noWrap/>
            <w:vAlign w:val="center"/>
          </w:tcPr>
          <w:p>
            <w:pPr>
              <w:jc w:val="center"/>
              <w:rPr>
                <w:rFonts w:ascii="Times New Roman" w:hAnsi="Times New Roman"/>
                <w:sz w:val="18"/>
                <w:szCs w:val="18"/>
              </w:rPr>
            </w:pPr>
            <w:r>
              <w:rPr>
                <w:rFonts w:hint="eastAsia" w:ascii="Times New Roman" w:hAnsi="Times New Roman"/>
                <w:sz w:val="18"/>
                <w:szCs w:val="18"/>
                <w:lang w:eastAsia="zh-CN"/>
              </w:rPr>
              <w:t>泉州怡辰科技有限公司</w:t>
            </w:r>
          </w:p>
        </w:tc>
        <w:tc>
          <w:tcPr>
            <w:tcW w:w="4412" w:type="dxa"/>
            <w:gridSpan w:val="7"/>
            <w:noWrap/>
            <w:vAlign w:val="center"/>
          </w:tcPr>
          <w:p>
            <w:pPr>
              <w:jc w:val="center"/>
              <w:rPr>
                <w:rFonts w:ascii="Times New Roman" w:hAnsi="Times New Roman"/>
                <w:sz w:val="18"/>
                <w:szCs w:val="18"/>
              </w:rPr>
            </w:pPr>
            <w:r>
              <w:rPr>
                <w:rFonts w:ascii="Times New Roman" w:hAnsi="Times New Roman"/>
                <w:sz w:val="18"/>
                <w:szCs w:val="18"/>
              </w:rPr>
              <w:t>营运单位社会统一信用代码（或组织机构代码）</w:t>
            </w:r>
          </w:p>
        </w:tc>
        <w:tc>
          <w:tcPr>
            <w:tcW w:w="2529" w:type="dxa"/>
            <w:gridSpan w:val="4"/>
            <w:noWrap/>
            <w:vAlign w:val="center"/>
          </w:tcPr>
          <w:p>
            <w:pPr>
              <w:jc w:val="center"/>
              <w:rPr>
                <w:rFonts w:hint="default" w:ascii="Times New Roman" w:hAnsi="Times New Roman"/>
                <w:sz w:val="18"/>
                <w:szCs w:val="18"/>
                <w:lang w:val="en-US"/>
              </w:rPr>
            </w:pPr>
            <w:r>
              <w:rPr>
                <w:rFonts w:hint="eastAsia" w:ascii="Times New Roman" w:hAnsi="Times New Roman"/>
                <w:color w:val="auto"/>
                <w:spacing w:val="0"/>
                <w:sz w:val="18"/>
                <w:szCs w:val="18"/>
                <w:lang w:val="en-US" w:eastAsia="zh-CN"/>
              </w:rPr>
              <w:t>91350525MA34MAKE52</w:t>
            </w:r>
          </w:p>
        </w:tc>
        <w:tc>
          <w:tcPr>
            <w:tcW w:w="1311" w:type="dxa"/>
            <w:gridSpan w:val="3"/>
            <w:noWrap/>
            <w:vAlign w:val="center"/>
          </w:tcPr>
          <w:p>
            <w:pPr>
              <w:jc w:val="center"/>
              <w:rPr>
                <w:rFonts w:ascii="Times New Roman" w:hAnsi="Times New Roman"/>
                <w:sz w:val="18"/>
                <w:szCs w:val="18"/>
              </w:rPr>
            </w:pPr>
            <w:r>
              <w:rPr>
                <w:rFonts w:ascii="Times New Roman" w:hAnsi="Times New Roman"/>
                <w:sz w:val="18"/>
                <w:szCs w:val="18"/>
              </w:rPr>
              <w:t>验收时间</w:t>
            </w:r>
          </w:p>
        </w:tc>
        <w:tc>
          <w:tcPr>
            <w:tcW w:w="1900" w:type="dxa"/>
            <w:gridSpan w:val="4"/>
            <w:noWrap/>
            <w:vAlign w:val="center"/>
          </w:tcPr>
          <w:p>
            <w:pPr>
              <w:jc w:val="center"/>
              <w:rPr>
                <w:rFonts w:ascii="Times New Roman" w:hAnsi="Times New Roman"/>
                <w:sz w:val="18"/>
                <w:szCs w:val="18"/>
              </w:rPr>
            </w:pPr>
            <w:r>
              <w:rPr>
                <w:rFonts w:ascii="Times New Roman" w:hAnsi="Times New Roman"/>
                <w:color w:val="auto"/>
                <w:sz w:val="18"/>
                <w:szCs w:val="18"/>
              </w:rPr>
              <w:t>20</w:t>
            </w:r>
            <w:r>
              <w:rPr>
                <w:rFonts w:hint="eastAsia" w:ascii="Times New Roman" w:hAnsi="Times New Roman"/>
                <w:color w:val="auto"/>
                <w:sz w:val="18"/>
                <w:szCs w:val="18"/>
              </w:rPr>
              <w:t>2</w:t>
            </w:r>
            <w:r>
              <w:rPr>
                <w:rFonts w:hint="eastAsia" w:ascii="Times New Roman" w:hAnsi="Times New Roman"/>
                <w:color w:val="auto"/>
                <w:sz w:val="18"/>
                <w:szCs w:val="18"/>
                <w:lang w:val="en-US" w:eastAsia="zh-CN"/>
              </w:rPr>
              <w:t>3</w:t>
            </w:r>
            <w:r>
              <w:rPr>
                <w:rFonts w:ascii="Times New Roman" w:hAnsi="Times New Roman"/>
                <w:color w:val="auto"/>
                <w:sz w:val="18"/>
                <w:szCs w:val="18"/>
              </w:rPr>
              <w:t>年</w:t>
            </w:r>
            <w:r>
              <w:rPr>
                <w:rFonts w:hint="eastAsia" w:ascii="Times New Roman" w:hAnsi="Times New Roman"/>
                <w:color w:val="auto"/>
                <w:sz w:val="18"/>
                <w:szCs w:val="18"/>
                <w:lang w:val="en-US" w:eastAsia="zh-CN"/>
              </w:rPr>
              <w:t>8</w:t>
            </w:r>
            <w:r>
              <w:rPr>
                <w:rFonts w:ascii="Times New Roman" w:hAnsi="Times New Roman"/>
                <w:color w:val="auto"/>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3" w:hRule="atLeast"/>
        </w:trPr>
        <w:tc>
          <w:tcPr>
            <w:tcW w:w="497" w:type="dxa"/>
            <w:gridSpan w:val="2"/>
            <w:vMerge w:val="restart"/>
            <w:noWrap/>
            <w:vAlign w:val="center"/>
          </w:tcPr>
          <w:p>
            <w:pPr>
              <w:jc w:val="center"/>
              <w:rPr>
                <w:rFonts w:ascii="Times New Roman" w:hAnsi="Times New Roman"/>
                <w:sz w:val="18"/>
                <w:szCs w:val="18"/>
              </w:rPr>
            </w:pPr>
            <w:r>
              <w:rPr>
                <w:rFonts w:ascii="Times New Roman" w:hAnsi="Times New Roman"/>
                <w:sz w:val="18"/>
                <w:szCs w:val="18"/>
              </w:rPr>
              <w:t>污染物排放达标与总量控制</w:t>
            </w:r>
          </w:p>
          <w:p>
            <w:pPr>
              <w:jc w:val="center"/>
              <w:rPr>
                <w:rFonts w:ascii="Times New Roman" w:hAnsi="Times New Roman"/>
                <w:sz w:val="18"/>
                <w:szCs w:val="18"/>
              </w:rPr>
            </w:pPr>
            <w:r>
              <w:rPr>
                <w:rFonts w:ascii="Times New Roman" w:hAnsi="Times New Roman"/>
                <w:sz w:val="18"/>
                <w:szCs w:val="18"/>
              </w:rPr>
              <w:t>(工业建设项目详填)</w:t>
            </w: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污染物</w:t>
            </w:r>
          </w:p>
        </w:tc>
        <w:tc>
          <w:tcPr>
            <w:tcW w:w="1005" w:type="dxa"/>
            <w:noWrap/>
            <w:vAlign w:val="center"/>
          </w:tcPr>
          <w:p>
            <w:pPr>
              <w:jc w:val="center"/>
              <w:rPr>
                <w:rFonts w:ascii="Times New Roman" w:hAnsi="Times New Roman"/>
                <w:sz w:val="18"/>
                <w:szCs w:val="18"/>
              </w:rPr>
            </w:pPr>
            <w:r>
              <w:rPr>
                <w:rFonts w:ascii="Times New Roman" w:hAnsi="Times New Roman"/>
                <w:sz w:val="18"/>
                <w:szCs w:val="18"/>
              </w:rPr>
              <w:t>原有排放量（1）</w:t>
            </w:r>
          </w:p>
        </w:tc>
        <w:tc>
          <w:tcPr>
            <w:tcW w:w="1095" w:type="dxa"/>
            <w:gridSpan w:val="2"/>
            <w:noWrap/>
            <w:vAlign w:val="center"/>
          </w:tcPr>
          <w:p>
            <w:pPr>
              <w:jc w:val="center"/>
              <w:rPr>
                <w:rFonts w:ascii="Times New Roman" w:hAnsi="Times New Roman"/>
                <w:sz w:val="18"/>
                <w:szCs w:val="18"/>
              </w:rPr>
            </w:pPr>
            <w:r>
              <w:rPr>
                <w:rFonts w:ascii="Times New Roman" w:hAnsi="Times New Roman"/>
                <w:sz w:val="18"/>
                <w:szCs w:val="18"/>
              </w:rPr>
              <w:t>本期工程实际排放浓度（2）</w:t>
            </w:r>
          </w:p>
        </w:tc>
        <w:tc>
          <w:tcPr>
            <w:tcW w:w="1365" w:type="dxa"/>
            <w:gridSpan w:val="3"/>
            <w:noWrap/>
            <w:vAlign w:val="center"/>
          </w:tcPr>
          <w:p>
            <w:pPr>
              <w:jc w:val="center"/>
              <w:rPr>
                <w:rFonts w:ascii="Times New Roman" w:hAnsi="Times New Roman"/>
                <w:sz w:val="18"/>
                <w:szCs w:val="18"/>
              </w:rPr>
            </w:pPr>
            <w:r>
              <w:rPr>
                <w:rFonts w:ascii="Times New Roman" w:hAnsi="Times New Roman"/>
                <w:sz w:val="18"/>
                <w:szCs w:val="18"/>
              </w:rPr>
              <w:t>本期工程允许排放浓度（3）</w:t>
            </w:r>
          </w:p>
        </w:tc>
        <w:tc>
          <w:tcPr>
            <w:tcW w:w="118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本期工程产生量(4)</w:t>
            </w:r>
          </w:p>
        </w:tc>
        <w:tc>
          <w:tcPr>
            <w:tcW w:w="1050" w:type="dxa"/>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本期工程自身削减量(5)</w:t>
            </w:r>
          </w:p>
        </w:tc>
        <w:tc>
          <w:tcPr>
            <w:tcW w:w="106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本期工程实际排放量(6)</w:t>
            </w:r>
          </w:p>
        </w:tc>
        <w:tc>
          <w:tcPr>
            <w:tcW w:w="97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本期工程核定排放量(7)</w:t>
            </w:r>
          </w:p>
        </w:tc>
        <w:tc>
          <w:tcPr>
            <w:tcW w:w="127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本期工程“以新带老”削减量(8)</w:t>
            </w:r>
          </w:p>
        </w:tc>
        <w:tc>
          <w:tcPr>
            <w:tcW w:w="960"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全厂实际排放总量(9)</w:t>
            </w:r>
          </w:p>
        </w:tc>
        <w:tc>
          <w:tcPr>
            <w:tcW w:w="915"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全厂核定排放总量(10)</w:t>
            </w:r>
          </w:p>
        </w:tc>
        <w:tc>
          <w:tcPr>
            <w:tcW w:w="1080"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区域平衡替代削减量(11)</w:t>
            </w:r>
          </w:p>
        </w:tc>
        <w:tc>
          <w:tcPr>
            <w:tcW w:w="820" w:type="dxa"/>
            <w:gridSpan w:val="2"/>
            <w:noWrap/>
            <w:vAlign w:val="center"/>
          </w:tcPr>
          <w:p>
            <w:pPr>
              <w:spacing w:line="240" w:lineRule="exact"/>
              <w:jc w:val="center"/>
              <w:rPr>
                <w:rFonts w:ascii="Times New Roman" w:hAnsi="Times New Roman"/>
                <w:sz w:val="18"/>
                <w:szCs w:val="18"/>
              </w:rPr>
            </w:pPr>
            <w:r>
              <w:rPr>
                <w:rFonts w:ascii="Times New Roman" w:hAnsi="Times New Roman"/>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废      水</w:t>
            </w:r>
          </w:p>
        </w:tc>
        <w:tc>
          <w:tcPr>
            <w:tcW w:w="1005" w:type="dxa"/>
            <w:noWrap/>
            <w:vAlign w:val="center"/>
          </w:tcPr>
          <w:p>
            <w:pPr>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0.054</w:t>
            </w:r>
          </w:p>
        </w:tc>
        <w:tc>
          <w:tcPr>
            <w:tcW w:w="1050" w:type="dxa"/>
            <w:noWrap/>
            <w:vAlign w:val="center"/>
          </w:tcPr>
          <w:p>
            <w:pPr>
              <w:jc w:val="center"/>
              <w:rPr>
                <w:rFonts w:ascii="Times New Roman" w:hAnsi="Times New Roman"/>
                <w:sz w:val="18"/>
                <w:szCs w:val="18"/>
              </w:rPr>
            </w:pPr>
            <w:r>
              <w:rPr>
                <w:rFonts w:hint="eastAsia" w:ascii="Times New Roman" w:hAnsi="Times New Roman"/>
                <w:sz w:val="18"/>
                <w:szCs w:val="18"/>
              </w:rPr>
              <w:t>0</w:t>
            </w:r>
          </w:p>
        </w:tc>
        <w:tc>
          <w:tcPr>
            <w:tcW w:w="106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0.054</w:t>
            </w:r>
          </w:p>
        </w:tc>
        <w:tc>
          <w:tcPr>
            <w:tcW w:w="97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0.054</w:t>
            </w: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0.054</w:t>
            </w:r>
          </w:p>
        </w:tc>
        <w:tc>
          <w:tcPr>
            <w:tcW w:w="91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0.054</w:t>
            </w: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w:t>
            </w:r>
            <w:r>
              <w:rPr>
                <w:rFonts w:hint="eastAsia" w:ascii="Times New Roman" w:hAnsi="Times New Roman"/>
                <w:sz w:val="18"/>
                <w:szCs w:val="18"/>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化学需氧量</w:t>
            </w:r>
          </w:p>
        </w:tc>
        <w:tc>
          <w:tcPr>
            <w:tcW w:w="1005" w:type="dxa"/>
            <w:noWrap/>
            <w:vAlign w:val="center"/>
          </w:tcPr>
          <w:p>
            <w:pPr>
              <w:jc w:val="center"/>
              <w:rPr>
                <w:rFonts w:ascii="Times New Roman" w:hAnsi="Times New Roman"/>
                <w:sz w:val="18"/>
                <w:szCs w:val="18"/>
              </w:rPr>
            </w:pPr>
          </w:p>
        </w:tc>
        <w:tc>
          <w:tcPr>
            <w:tcW w:w="1095" w:type="dxa"/>
            <w:gridSpan w:val="2"/>
            <w:noWrap/>
            <w:vAlign w:val="center"/>
          </w:tcPr>
          <w:p>
            <w:pPr>
              <w:jc w:val="center"/>
              <w:rPr>
                <w:rFonts w:ascii="Times New Roman" w:hAnsi="Times New Roman"/>
                <w:color w:val="FF0000"/>
                <w:sz w:val="18"/>
                <w:szCs w:val="18"/>
              </w:rPr>
            </w:pPr>
          </w:p>
        </w:tc>
        <w:tc>
          <w:tcPr>
            <w:tcW w:w="1365" w:type="dxa"/>
            <w:gridSpan w:val="3"/>
            <w:noWrap/>
            <w:vAlign w:val="center"/>
          </w:tcPr>
          <w:p>
            <w:pPr>
              <w:jc w:val="center"/>
              <w:rPr>
                <w:rFonts w:hint="default" w:ascii="Times New Roman" w:hAnsi="Times New Roman" w:eastAsia="宋体"/>
                <w:color w:val="auto"/>
                <w:sz w:val="18"/>
                <w:szCs w:val="18"/>
                <w:lang w:val="en-US" w:eastAsia="zh-CN"/>
              </w:rPr>
            </w:pPr>
          </w:p>
        </w:tc>
        <w:tc>
          <w:tcPr>
            <w:tcW w:w="1185" w:type="dxa"/>
            <w:gridSpan w:val="2"/>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0.216</w:t>
            </w:r>
          </w:p>
        </w:tc>
        <w:tc>
          <w:tcPr>
            <w:tcW w:w="1050" w:type="dxa"/>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0.189</w:t>
            </w:r>
          </w:p>
        </w:tc>
        <w:tc>
          <w:tcPr>
            <w:tcW w:w="106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0.027</w:t>
            </w:r>
          </w:p>
        </w:tc>
        <w:tc>
          <w:tcPr>
            <w:tcW w:w="97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0.027</w:t>
            </w: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0.027</w:t>
            </w:r>
          </w:p>
        </w:tc>
        <w:tc>
          <w:tcPr>
            <w:tcW w:w="91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0.027</w:t>
            </w: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sz w:val="18"/>
                <w:szCs w:val="18"/>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氨   氮</w:t>
            </w:r>
          </w:p>
        </w:tc>
        <w:tc>
          <w:tcPr>
            <w:tcW w:w="1005" w:type="dxa"/>
            <w:noWrap/>
            <w:vAlign w:val="center"/>
          </w:tcPr>
          <w:p>
            <w:pPr>
              <w:jc w:val="center"/>
              <w:rPr>
                <w:rFonts w:ascii="Times New Roman" w:hAnsi="Times New Roman"/>
                <w:sz w:val="18"/>
                <w:szCs w:val="18"/>
              </w:rPr>
            </w:pPr>
          </w:p>
        </w:tc>
        <w:tc>
          <w:tcPr>
            <w:tcW w:w="1095" w:type="dxa"/>
            <w:gridSpan w:val="2"/>
            <w:noWrap/>
            <w:vAlign w:val="center"/>
          </w:tcPr>
          <w:p>
            <w:pPr>
              <w:jc w:val="center"/>
              <w:rPr>
                <w:rFonts w:ascii="Times New Roman" w:hAnsi="Times New Roman"/>
                <w:color w:val="FF0000"/>
                <w:sz w:val="18"/>
                <w:szCs w:val="18"/>
              </w:rPr>
            </w:pPr>
          </w:p>
        </w:tc>
        <w:tc>
          <w:tcPr>
            <w:tcW w:w="1365" w:type="dxa"/>
            <w:gridSpan w:val="3"/>
            <w:noWrap/>
            <w:vAlign w:val="center"/>
          </w:tcPr>
          <w:p>
            <w:pPr>
              <w:jc w:val="center"/>
              <w:rPr>
                <w:rFonts w:hint="default" w:ascii="Times New Roman" w:hAnsi="Times New Roman" w:eastAsia="宋体"/>
                <w:color w:val="auto"/>
                <w:sz w:val="18"/>
                <w:szCs w:val="18"/>
                <w:lang w:val="en-US" w:eastAsia="zh-CN"/>
              </w:rPr>
            </w:pPr>
          </w:p>
        </w:tc>
        <w:tc>
          <w:tcPr>
            <w:tcW w:w="1185" w:type="dxa"/>
            <w:gridSpan w:val="2"/>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0.0162</w:t>
            </w:r>
          </w:p>
        </w:tc>
        <w:tc>
          <w:tcPr>
            <w:tcW w:w="1050" w:type="dxa"/>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0.0135</w:t>
            </w:r>
          </w:p>
        </w:tc>
        <w:tc>
          <w:tcPr>
            <w:tcW w:w="106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0.0027</w:t>
            </w:r>
          </w:p>
        </w:tc>
        <w:tc>
          <w:tcPr>
            <w:tcW w:w="97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0.0027</w:t>
            </w: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0.0027</w:t>
            </w:r>
          </w:p>
        </w:tc>
        <w:tc>
          <w:tcPr>
            <w:tcW w:w="91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0.0027</w:t>
            </w: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default" w:ascii="Times New Roman" w:hAnsi="Times New Roman" w:eastAsia="宋体"/>
                <w:color w:val="auto"/>
                <w:sz w:val="18"/>
                <w:szCs w:val="18"/>
                <w:lang w:val="en-US" w:eastAsia="zh-CN"/>
              </w:rPr>
            </w:pPr>
            <w:r>
              <w:rPr>
                <w:rFonts w:hint="eastAsia" w:ascii="Times New Roman" w:hAnsi="Times New Roman"/>
                <w:sz w:val="18"/>
                <w:szCs w:val="18"/>
                <w:lang w:val="en-US" w:eastAsia="zh-CN"/>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石油类</w:t>
            </w:r>
          </w:p>
        </w:tc>
        <w:tc>
          <w:tcPr>
            <w:tcW w:w="1005" w:type="dxa"/>
            <w:noWrap/>
            <w:vAlign w:val="center"/>
          </w:tcPr>
          <w:p>
            <w:pPr>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ascii="Times New Roman" w:hAnsi="Times New Roman"/>
                <w:sz w:val="18"/>
                <w:szCs w:val="18"/>
              </w:rPr>
            </w:pPr>
          </w:p>
        </w:tc>
        <w:tc>
          <w:tcPr>
            <w:tcW w:w="1050" w:type="dxa"/>
            <w:noWrap/>
            <w:vAlign w:val="center"/>
          </w:tcPr>
          <w:p>
            <w:pPr>
              <w:jc w:val="center"/>
              <w:rPr>
                <w:rFonts w:ascii="Times New Roman" w:hAnsi="Times New Roman"/>
                <w:sz w:val="18"/>
                <w:szCs w:val="18"/>
              </w:rPr>
            </w:pPr>
          </w:p>
        </w:tc>
        <w:tc>
          <w:tcPr>
            <w:tcW w:w="1065" w:type="dxa"/>
            <w:gridSpan w:val="2"/>
            <w:noWrap/>
            <w:vAlign w:val="center"/>
          </w:tcPr>
          <w:p>
            <w:pPr>
              <w:jc w:val="center"/>
              <w:rPr>
                <w:rFonts w:ascii="Times New Roman" w:hAnsi="Times New Roman"/>
                <w:sz w:val="18"/>
                <w:szCs w:val="18"/>
              </w:rPr>
            </w:pPr>
          </w:p>
        </w:tc>
        <w:tc>
          <w:tcPr>
            <w:tcW w:w="975" w:type="dxa"/>
            <w:gridSpan w:val="2"/>
            <w:noWrap/>
            <w:vAlign w:val="center"/>
          </w:tcPr>
          <w:p>
            <w:pPr>
              <w:jc w:val="center"/>
              <w:rPr>
                <w:rFonts w:ascii="Times New Roman" w:hAnsi="Times New Roman"/>
                <w:sz w:val="18"/>
                <w:szCs w:val="18"/>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p>
        </w:tc>
        <w:tc>
          <w:tcPr>
            <w:tcW w:w="915" w:type="dxa"/>
            <w:gridSpan w:val="2"/>
            <w:noWrap/>
            <w:vAlign w:val="center"/>
          </w:tcPr>
          <w:p>
            <w:pPr>
              <w:jc w:val="center"/>
              <w:rPr>
                <w:rFonts w:ascii="Times New Roman" w:hAnsi="Times New Roman"/>
                <w:sz w:val="18"/>
                <w:szCs w:val="18"/>
              </w:rPr>
            </w:pP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废     气</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color w:val="auto"/>
                <w:sz w:val="18"/>
                <w:szCs w:val="18"/>
              </w:rPr>
            </w:pPr>
          </w:p>
        </w:tc>
        <w:tc>
          <w:tcPr>
            <w:tcW w:w="1185" w:type="dxa"/>
            <w:gridSpan w:val="2"/>
            <w:noWrap/>
            <w:vAlign w:val="center"/>
          </w:tcPr>
          <w:p>
            <w:pPr>
              <w:jc w:val="center"/>
              <w:rPr>
                <w:rFonts w:hint="default" w:ascii="Times New Roman" w:hAnsi="Times New Roman" w:eastAsia="宋体"/>
                <w:color w:val="auto"/>
                <w:sz w:val="18"/>
                <w:szCs w:val="18"/>
                <w:lang w:val="en-US" w:eastAsia="zh-CN"/>
              </w:rPr>
            </w:pPr>
          </w:p>
        </w:tc>
        <w:tc>
          <w:tcPr>
            <w:tcW w:w="1050" w:type="dxa"/>
            <w:noWrap/>
            <w:vAlign w:val="center"/>
          </w:tcPr>
          <w:p>
            <w:pPr>
              <w:jc w:val="center"/>
              <w:rPr>
                <w:rFonts w:hint="default" w:ascii="Times New Roman" w:hAnsi="Times New Roman" w:eastAsia="宋体"/>
                <w:color w:val="auto"/>
                <w:sz w:val="18"/>
                <w:szCs w:val="18"/>
                <w:lang w:val="en-US" w:eastAsia="zh-CN"/>
              </w:rPr>
            </w:pPr>
          </w:p>
        </w:tc>
        <w:tc>
          <w:tcPr>
            <w:tcW w:w="1065" w:type="dxa"/>
            <w:gridSpan w:val="2"/>
            <w:noWrap/>
            <w:vAlign w:val="center"/>
          </w:tcPr>
          <w:p>
            <w:pPr>
              <w:jc w:val="center"/>
              <w:rPr>
                <w:rFonts w:hint="default" w:ascii="Times New Roman" w:hAnsi="Times New Roman" w:eastAsia="宋体" w:cs="Times New Roman"/>
                <w:color w:val="auto"/>
                <w:kern w:val="2"/>
                <w:sz w:val="18"/>
                <w:szCs w:val="18"/>
                <w:lang w:val="en-US" w:eastAsia="zh-CN" w:bidi="ar-SA"/>
              </w:rPr>
            </w:pPr>
          </w:p>
        </w:tc>
        <w:tc>
          <w:tcPr>
            <w:tcW w:w="975" w:type="dxa"/>
            <w:gridSpan w:val="2"/>
            <w:noWrap/>
            <w:vAlign w:val="center"/>
          </w:tcPr>
          <w:p>
            <w:pPr>
              <w:jc w:val="center"/>
              <w:rPr>
                <w:rFonts w:hint="default" w:ascii="Times New Roman" w:hAnsi="Times New Roman" w:eastAsia="宋体" w:cs="Times New Roman"/>
                <w:color w:val="auto"/>
                <w:kern w:val="2"/>
                <w:sz w:val="18"/>
                <w:szCs w:val="18"/>
                <w:lang w:val="en-US" w:eastAsia="zh-CN" w:bidi="ar-SA"/>
              </w:rPr>
            </w:pPr>
          </w:p>
        </w:tc>
        <w:tc>
          <w:tcPr>
            <w:tcW w:w="1275" w:type="dxa"/>
            <w:gridSpan w:val="2"/>
            <w:noWrap/>
            <w:vAlign w:val="center"/>
          </w:tcPr>
          <w:p>
            <w:pPr>
              <w:jc w:val="center"/>
              <w:rPr>
                <w:rFonts w:ascii="Times New Roman" w:hAnsi="Times New Roman"/>
                <w:color w:val="auto"/>
                <w:sz w:val="18"/>
                <w:szCs w:val="18"/>
              </w:rPr>
            </w:pPr>
          </w:p>
        </w:tc>
        <w:tc>
          <w:tcPr>
            <w:tcW w:w="960" w:type="dxa"/>
            <w:gridSpan w:val="2"/>
            <w:noWrap/>
            <w:vAlign w:val="center"/>
          </w:tcPr>
          <w:p>
            <w:pPr>
              <w:jc w:val="center"/>
              <w:rPr>
                <w:rFonts w:hint="default" w:ascii="Times New Roman" w:hAnsi="Times New Roman" w:eastAsia="宋体"/>
                <w:color w:val="auto"/>
                <w:sz w:val="18"/>
                <w:szCs w:val="18"/>
                <w:lang w:val="en-US" w:eastAsia="zh-CN"/>
              </w:rPr>
            </w:pPr>
          </w:p>
        </w:tc>
        <w:tc>
          <w:tcPr>
            <w:tcW w:w="915" w:type="dxa"/>
            <w:gridSpan w:val="2"/>
            <w:noWrap/>
            <w:vAlign w:val="center"/>
          </w:tcPr>
          <w:p>
            <w:pPr>
              <w:jc w:val="center"/>
              <w:rPr>
                <w:rFonts w:ascii="Times New Roman" w:hAnsi="Times New Roman"/>
                <w:color w:val="auto"/>
                <w:sz w:val="18"/>
                <w:szCs w:val="18"/>
              </w:rPr>
            </w:pP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default" w:ascii="Times New Roman" w:hAnsi="Times New Roman"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二氧化硫</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sz w:val="18"/>
                <w:szCs w:val="18"/>
                <w:lang w:val="en-US" w:eastAsia="zh-CN"/>
              </w:rPr>
            </w:pPr>
          </w:p>
        </w:tc>
        <w:tc>
          <w:tcPr>
            <w:tcW w:w="1050" w:type="dxa"/>
            <w:noWrap/>
            <w:vAlign w:val="center"/>
          </w:tcPr>
          <w:p>
            <w:pPr>
              <w:jc w:val="center"/>
              <w:rPr>
                <w:rFonts w:hint="eastAsia" w:ascii="Times New Roman" w:hAnsi="Times New Roman" w:eastAsia="宋体"/>
                <w:sz w:val="18"/>
                <w:szCs w:val="18"/>
                <w:lang w:val="en-US" w:eastAsia="zh-CN"/>
              </w:rPr>
            </w:pPr>
          </w:p>
        </w:tc>
        <w:tc>
          <w:tcPr>
            <w:tcW w:w="1065" w:type="dxa"/>
            <w:gridSpan w:val="2"/>
            <w:noWrap/>
            <w:vAlign w:val="center"/>
          </w:tcPr>
          <w:p>
            <w:pPr>
              <w:jc w:val="center"/>
              <w:rPr>
                <w:rFonts w:ascii="Times New Roman" w:hAnsi="Times New Roman"/>
                <w:sz w:val="18"/>
                <w:szCs w:val="18"/>
              </w:rPr>
            </w:pPr>
          </w:p>
        </w:tc>
        <w:tc>
          <w:tcPr>
            <w:tcW w:w="975" w:type="dxa"/>
            <w:gridSpan w:val="2"/>
            <w:noWrap/>
            <w:vAlign w:val="center"/>
          </w:tcPr>
          <w:p>
            <w:pPr>
              <w:jc w:val="center"/>
              <w:rPr>
                <w:rFonts w:hint="default" w:ascii="Times New Roman" w:hAnsi="Times New Roman"/>
                <w:sz w:val="18"/>
                <w:szCs w:val="18"/>
                <w:lang w:val="en-US"/>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p>
        </w:tc>
        <w:tc>
          <w:tcPr>
            <w:tcW w:w="915" w:type="dxa"/>
            <w:gridSpan w:val="2"/>
            <w:noWrap/>
            <w:vAlign w:val="center"/>
          </w:tcPr>
          <w:p>
            <w:pPr>
              <w:jc w:val="center"/>
              <w:rPr>
                <w:rFonts w:ascii="Times New Roman" w:hAnsi="Times New Roman"/>
                <w:sz w:val="18"/>
                <w:szCs w:val="18"/>
              </w:rPr>
            </w:pP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default" w:ascii="Times New Roman" w:hAnsi="Times New Roman"/>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烟   尘</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widowControl/>
              <w:spacing w:line="240" w:lineRule="exact"/>
              <w:jc w:val="center"/>
              <w:rPr>
                <w:rFonts w:ascii="Times New Roman" w:hAnsi="Times New Roman"/>
                <w:sz w:val="18"/>
                <w:szCs w:val="18"/>
              </w:rPr>
            </w:pPr>
          </w:p>
        </w:tc>
        <w:tc>
          <w:tcPr>
            <w:tcW w:w="1365" w:type="dxa"/>
            <w:gridSpan w:val="3"/>
            <w:noWrap/>
            <w:vAlign w:val="center"/>
          </w:tcPr>
          <w:p>
            <w:pPr>
              <w:widowControl/>
              <w:spacing w:line="240" w:lineRule="exact"/>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sz w:val="18"/>
                <w:szCs w:val="18"/>
                <w:lang w:val="en-US" w:eastAsia="zh-CN"/>
              </w:rPr>
            </w:pPr>
          </w:p>
        </w:tc>
        <w:tc>
          <w:tcPr>
            <w:tcW w:w="1050" w:type="dxa"/>
            <w:noWrap/>
            <w:vAlign w:val="center"/>
          </w:tcPr>
          <w:p>
            <w:pPr>
              <w:jc w:val="center"/>
              <w:rPr>
                <w:rFonts w:hint="default" w:ascii="Times New Roman" w:hAnsi="Times New Roman" w:eastAsia="宋体"/>
                <w:sz w:val="18"/>
                <w:szCs w:val="18"/>
                <w:lang w:val="en-US" w:eastAsia="zh-CN"/>
              </w:rPr>
            </w:pPr>
          </w:p>
        </w:tc>
        <w:tc>
          <w:tcPr>
            <w:tcW w:w="1065" w:type="dxa"/>
            <w:gridSpan w:val="2"/>
            <w:noWrap/>
            <w:vAlign w:val="center"/>
          </w:tcPr>
          <w:p>
            <w:pPr>
              <w:jc w:val="center"/>
              <w:rPr>
                <w:rFonts w:hint="default" w:ascii="Times New Roman" w:hAnsi="Times New Roman" w:eastAsia="宋体"/>
                <w:sz w:val="18"/>
                <w:szCs w:val="18"/>
                <w:lang w:val="en-US" w:eastAsia="zh-CN"/>
              </w:rPr>
            </w:pPr>
          </w:p>
        </w:tc>
        <w:tc>
          <w:tcPr>
            <w:tcW w:w="975" w:type="dxa"/>
            <w:gridSpan w:val="2"/>
            <w:noWrap/>
            <w:vAlign w:val="center"/>
          </w:tcPr>
          <w:p>
            <w:pPr>
              <w:jc w:val="center"/>
              <w:rPr>
                <w:rFonts w:ascii="Times New Roman" w:hAnsi="Times New Roman"/>
                <w:sz w:val="18"/>
                <w:szCs w:val="18"/>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p>
        </w:tc>
        <w:tc>
          <w:tcPr>
            <w:tcW w:w="915" w:type="dxa"/>
            <w:gridSpan w:val="2"/>
            <w:noWrap/>
            <w:vAlign w:val="center"/>
          </w:tcPr>
          <w:p>
            <w:pPr>
              <w:jc w:val="center"/>
              <w:rPr>
                <w:rFonts w:ascii="Times New Roman" w:hAnsi="Times New Roman"/>
                <w:sz w:val="18"/>
                <w:szCs w:val="18"/>
              </w:rPr>
            </w:pP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eastAsia" w:ascii="Times New Roman" w:hAnsi="Times New Roman"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工业粉尘</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widowControl/>
              <w:spacing w:line="240" w:lineRule="exact"/>
              <w:jc w:val="center"/>
              <w:rPr>
                <w:rFonts w:ascii="Times New Roman" w:hAnsi="Times New Roman"/>
                <w:sz w:val="18"/>
                <w:szCs w:val="18"/>
              </w:rPr>
            </w:pPr>
          </w:p>
        </w:tc>
        <w:tc>
          <w:tcPr>
            <w:tcW w:w="1365" w:type="dxa"/>
            <w:gridSpan w:val="3"/>
            <w:noWrap/>
            <w:vAlign w:val="center"/>
          </w:tcPr>
          <w:p>
            <w:pPr>
              <w:widowControl/>
              <w:spacing w:line="240" w:lineRule="exact"/>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sz w:val="18"/>
                <w:szCs w:val="18"/>
                <w:lang w:val="en-US" w:eastAsia="zh-CN"/>
              </w:rPr>
            </w:pPr>
          </w:p>
        </w:tc>
        <w:tc>
          <w:tcPr>
            <w:tcW w:w="1050" w:type="dxa"/>
            <w:noWrap/>
            <w:vAlign w:val="center"/>
          </w:tcPr>
          <w:p>
            <w:pPr>
              <w:jc w:val="center"/>
              <w:rPr>
                <w:rFonts w:hint="default" w:ascii="Times New Roman" w:hAnsi="Times New Roman" w:eastAsia="宋体"/>
                <w:sz w:val="18"/>
                <w:szCs w:val="18"/>
                <w:lang w:val="en-US" w:eastAsia="zh-CN"/>
              </w:rPr>
            </w:pPr>
          </w:p>
        </w:tc>
        <w:tc>
          <w:tcPr>
            <w:tcW w:w="1065" w:type="dxa"/>
            <w:gridSpan w:val="2"/>
            <w:noWrap/>
            <w:vAlign w:val="center"/>
          </w:tcPr>
          <w:p>
            <w:pPr>
              <w:jc w:val="center"/>
              <w:rPr>
                <w:rFonts w:hint="default" w:ascii="Times New Roman" w:hAnsi="Times New Roman" w:eastAsia="宋体"/>
                <w:sz w:val="18"/>
                <w:szCs w:val="18"/>
                <w:lang w:val="en-US" w:eastAsia="zh-CN"/>
              </w:rPr>
            </w:pPr>
          </w:p>
        </w:tc>
        <w:tc>
          <w:tcPr>
            <w:tcW w:w="975" w:type="dxa"/>
            <w:gridSpan w:val="2"/>
            <w:noWrap/>
            <w:vAlign w:val="center"/>
          </w:tcPr>
          <w:p>
            <w:pPr>
              <w:jc w:val="center"/>
              <w:rPr>
                <w:rFonts w:ascii="Times New Roman" w:hAnsi="Times New Roman"/>
                <w:sz w:val="18"/>
                <w:szCs w:val="18"/>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p>
        </w:tc>
        <w:tc>
          <w:tcPr>
            <w:tcW w:w="915" w:type="dxa"/>
            <w:gridSpan w:val="2"/>
            <w:noWrap/>
            <w:vAlign w:val="center"/>
          </w:tcPr>
          <w:p>
            <w:pPr>
              <w:jc w:val="center"/>
              <w:rPr>
                <w:rFonts w:ascii="Times New Roman" w:hAnsi="Times New Roman"/>
                <w:sz w:val="18"/>
                <w:szCs w:val="18"/>
              </w:rPr>
            </w:pPr>
          </w:p>
        </w:tc>
        <w:tc>
          <w:tcPr>
            <w:tcW w:w="1080" w:type="dxa"/>
            <w:gridSpan w:val="2"/>
            <w:noWrap/>
            <w:vAlign w:val="center"/>
          </w:tcPr>
          <w:p>
            <w:pPr>
              <w:jc w:val="center"/>
              <w:rPr>
                <w:rFonts w:ascii="Times New Roman" w:hAnsi="Times New Roman"/>
                <w:color w:val="auto"/>
                <w:sz w:val="18"/>
                <w:szCs w:val="18"/>
              </w:rPr>
            </w:pPr>
          </w:p>
        </w:tc>
        <w:tc>
          <w:tcPr>
            <w:tcW w:w="820" w:type="dxa"/>
            <w:gridSpan w:val="2"/>
            <w:noWrap/>
            <w:vAlign w:val="center"/>
          </w:tcPr>
          <w:p>
            <w:pPr>
              <w:jc w:val="center"/>
              <w:rPr>
                <w:rFonts w:hint="eastAsia" w:ascii="Times New Roman" w:hAnsi="Times New Roman" w:eastAsia="宋体"/>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氮氧化物</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sz w:val="18"/>
                <w:szCs w:val="18"/>
                <w:lang w:val="en-US" w:eastAsia="zh-CN"/>
              </w:rPr>
            </w:pPr>
          </w:p>
        </w:tc>
        <w:tc>
          <w:tcPr>
            <w:tcW w:w="1050" w:type="dxa"/>
            <w:noWrap/>
            <w:vAlign w:val="center"/>
          </w:tcPr>
          <w:p>
            <w:pPr>
              <w:jc w:val="center"/>
              <w:rPr>
                <w:rFonts w:hint="eastAsia" w:ascii="Times New Roman" w:hAnsi="Times New Roman" w:eastAsia="宋体"/>
                <w:sz w:val="18"/>
                <w:szCs w:val="18"/>
                <w:lang w:val="en-US" w:eastAsia="zh-CN"/>
              </w:rPr>
            </w:pPr>
          </w:p>
        </w:tc>
        <w:tc>
          <w:tcPr>
            <w:tcW w:w="1065" w:type="dxa"/>
            <w:gridSpan w:val="2"/>
            <w:noWrap/>
            <w:vAlign w:val="center"/>
          </w:tcPr>
          <w:p>
            <w:pPr>
              <w:jc w:val="center"/>
              <w:rPr>
                <w:rFonts w:ascii="Times New Roman" w:hAnsi="Times New Roman"/>
                <w:sz w:val="18"/>
                <w:szCs w:val="18"/>
              </w:rPr>
            </w:pPr>
          </w:p>
        </w:tc>
        <w:tc>
          <w:tcPr>
            <w:tcW w:w="975" w:type="dxa"/>
            <w:gridSpan w:val="2"/>
            <w:noWrap/>
            <w:vAlign w:val="center"/>
          </w:tcPr>
          <w:p>
            <w:pPr>
              <w:jc w:val="center"/>
              <w:rPr>
                <w:rFonts w:hint="default" w:ascii="Times New Roman" w:hAnsi="Times New Roman" w:eastAsia="宋体"/>
                <w:sz w:val="18"/>
                <w:szCs w:val="18"/>
                <w:lang w:val="en-US" w:eastAsia="zh-CN"/>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p>
        </w:tc>
        <w:tc>
          <w:tcPr>
            <w:tcW w:w="915" w:type="dxa"/>
            <w:gridSpan w:val="2"/>
            <w:noWrap/>
            <w:vAlign w:val="center"/>
          </w:tcPr>
          <w:p>
            <w:pPr>
              <w:jc w:val="center"/>
              <w:rPr>
                <w:rFonts w:hint="default" w:ascii="Times New Roman" w:hAnsi="Times New Roman" w:eastAsia="宋体"/>
                <w:sz w:val="18"/>
                <w:szCs w:val="18"/>
                <w:lang w:val="en-US" w:eastAsia="zh-CN"/>
              </w:rPr>
            </w:pPr>
          </w:p>
        </w:tc>
        <w:tc>
          <w:tcPr>
            <w:tcW w:w="1080" w:type="dxa"/>
            <w:gridSpan w:val="2"/>
            <w:noWrap/>
            <w:vAlign w:val="center"/>
          </w:tcPr>
          <w:p>
            <w:pPr>
              <w:jc w:val="center"/>
              <w:rPr>
                <w:rFonts w:ascii="Times New Roman" w:hAnsi="Times New Roman"/>
                <w:sz w:val="18"/>
                <w:szCs w:val="18"/>
              </w:rPr>
            </w:pPr>
          </w:p>
        </w:tc>
        <w:tc>
          <w:tcPr>
            <w:tcW w:w="820" w:type="dxa"/>
            <w:gridSpan w:val="2"/>
            <w:noWrap/>
            <w:vAlign w:val="center"/>
          </w:tcPr>
          <w:p>
            <w:pPr>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trPr>
        <w:tc>
          <w:tcPr>
            <w:tcW w:w="497" w:type="dxa"/>
            <w:gridSpan w:val="2"/>
            <w:vMerge w:val="continue"/>
            <w:noWrap/>
            <w:vAlign w:val="center"/>
          </w:tcPr>
          <w:p>
            <w:pPr>
              <w:jc w:val="center"/>
              <w:rPr>
                <w:rFonts w:ascii="Times New Roman" w:hAnsi="Times New Roman"/>
                <w:sz w:val="18"/>
                <w:szCs w:val="18"/>
              </w:rPr>
            </w:pPr>
          </w:p>
        </w:tc>
        <w:tc>
          <w:tcPr>
            <w:tcW w:w="2181" w:type="dxa"/>
            <w:gridSpan w:val="4"/>
            <w:noWrap/>
            <w:vAlign w:val="center"/>
          </w:tcPr>
          <w:p>
            <w:pPr>
              <w:jc w:val="center"/>
              <w:rPr>
                <w:rFonts w:ascii="Times New Roman" w:hAnsi="Times New Roman"/>
                <w:sz w:val="18"/>
                <w:szCs w:val="18"/>
              </w:rPr>
            </w:pPr>
            <w:r>
              <w:rPr>
                <w:rFonts w:ascii="Times New Roman" w:hAnsi="Times New Roman"/>
                <w:sz w:val="18"/>
                <w:szCs w:val="18"/>
              </w:rPr>
              <w:t>工业固体废物</w:t>
            </w:r>
          </w:p>
        </w:tc>
        <w:tc>
          <w:tcPr>
            <w:tcW w:w="1005" w:type="dxa"/>
            <w:noWrap/>
            <w:vAlign w:val="center"/>
          </w:tcPr>
          <w:p>
            <w:pPr>
              <w:spacing w:line="260" w:lineRule="exact"/>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eastAsia="宋体" w:cs="Times New Roman"/>
                <w:kern w:val="2"/>
                <w:sz w:val="18"/>
                <w:szCs w:val="18"/>
                <w:lang w:val="en-US" w:eastAsia="zh-CN" w:bidi="ar-SA"/>
              </w:rPr>
            </w:pPr>
          </w:p>
        </w:tc>
        <w:tc>
          <w:tcPr>
            <w:tcW w:w="1050" w:type="dxa"/>
            <w:noWrap/>
            <w:vAlign w:val="center"/>
          </w:tcPr>
          <w:p>
            <w:pPr>
              <w:jc w:val="center"/>
              <w:rPr>
                <w:rFonts w:hint="default" w:ascii="Times New Roman" w:hAnsi="Times New Roman" w:eastAsia="宋体" w:cs="Times New Roman"/>
                <w:kern w:val="2"/>
                <w:sz w:val="18"/>
                <w:szCs w:val="18"/>
                <w:lang w:val="en-US" w:eastAsia="zh-CN" w:bidi="ar-SA"/>
              </w:rPr>
            </w:pPr>
          </w:p>
        </w:tc>
        <w:tc>
          <w:tcPr>
            <w:tcW w:w="1065" w:type="dxa"/>
            <w:gridSpan w:val="2"/>
            <w:noWrap/>
            <w:vAlign w:val="center"/>
          </w:tcPr>
          <w:p>
            <w:pPr>
              <w:jc w:val="center"/>
              <w:rPr>
                <w:rFonts w:hint="default" w:ascii="Times New Roman" w:hAnsi="Times New Roman" w:eastAsia="宋体" w:cs="Times New Roman"/>
                <w:kern w:val="2"/>
                <w:sz w:val="18"/>
                <w:szCs w:val="18"/>
                <w:lang w:val="en-US" w:eastAsia="zh-CN" w:bidi="ar-SA"/>
              </w:rPr>
            </w:pPr>
          </w:p>
        </w:tc>
        <w:tc>
          <w:tcPr>
            <w:tcW w:w="975" w:type="dxa"/>
            <w:gridSpan w:val="2"/>
            <w:noWrap/>
            <w:vAlign w:val="center"/>
          </w:tcPr>
          <w:p>
            <w:pPr>
              <w:jc w:val="center"/>
              <w:rPr>
                <w:rFonts w:hint="eastAsia" w:ascii="Times New Roman" w:hAnsi="Times New Roman" w:eastAsia="宋体" w:cs="Times New Roman"/>
                <w:kern w:val="2"/>
                <w:sz w:val="18"/>
                <w:szCs w:val="18"/>
                <w:lang w:val="en-US" w:eastAsia="zh-CN" w:bidi="ar-SA"/>
              </w:rPr>
            </w:pPr>
          </w:p>
        </w:tc>
        <w:tc>
          <w:tcPr>
            <w:tcW w:w="1275" w:type="dxa"/>
            <w:gridSpan w:val="2"/>
            <w:noWrap/>
            <w:vAlign w:val="center"/>
          </w:tcPr>
          <w:p>
            <w:pPr>
              <w:jc w:val="center"/>
              <w:rPr>
                <w:rFonts w:ascii="Times New Roman" w:hAnsi="Times New Roman" w:eastAsia="宋体" w:cs="Times New Roman"/>
                <w:kern w:val="2"/>
                <w:sz w:val="18"/>
                <w:szCs w:val="18"/>
                <w:lang w:val="en-US" w:eastAsia="zh-CN" w:bidi="ar-SA"/>
              </w:rPr>
            </w:pPr>
          </w:p>
        </w:tc>
        <w:tc>
          <w:tcPr>
            <w:tcW w:w="960" w:type="dxa"/>
            <w:gridSpan w:val="2"/>
            <w:noWrap/>
            <w:vAlign w:val="center"/>
          </w:tcPr>
          <w:p>
            <w:pPr>
              <w:jc w:val="center"/>
              <w:rPr>
                <w:rFonts w:ascii="Times New Roman" w:hAnsi="Times New Roman" w:eastAsia="宋体" w:cs="Times New Roman"/>
                <w:kern w:val="2"/>
                <w:sz w:val="18"/>
                <w:szCs w:val="18"/>
                <w:lang w:val="en-US" w:eastAsia="zh-CN" w:bidi="ar-SA"/>
              </w:rPr>
            </w:pPr>
          </w:p>
        </w:tc>
        <w:tc>
          <w:tcPr>
            <w:tcW w:w="915" w:type="dxa"/>
            <w:gridSpan w:val="2"/>
            <w:noWrap/>
            <w:vAlign w:val="center"/>
          </w:tcPr>
          <w:p>
            <w:pPr>
              <w:jc w:val="center"/>
              <w:rPr>
                <w:rFonts w:hint="eastAsia" w:ascii="Times New Roman" w:hAnsi="Times New Roman" w:eastAsia="宋体" w:cs="Times New Roman"/>
                <w:kern w:val="2"/>
                <w:sz w:val="18"/>
                <w:szCs w:val="18"/>
                <w:lang w:val="en-US" w:eastAsia="zh-CN" w:bidi="ar-SA"/>
              </w:rPr>
            </w:pPr>
          </w:p>
        </w:tc>
        <w:tc>
          <w:tcPr>
            <w:tcW w:w="1080" w:type="dxa"/>
            <w:gridSpan w:val="2"/>
            <w:noWrap/>
            <w:vAlign w:val="center"/>
          </w:tcPr>
          <w:p>
            <w:pPr>
              <w:jc w:val="center"/>
              <w:rPr>
                <w:rFonts w:ascii="Times New Roman" w:hAnsi="Times New Roman" w:eastAsia="宋体" w:cs="Times New Roman"/>
                <w:kern w:val="2"/>
                <w:sz w:val="18"/>
                <w:szCs w:val="18"/>
                <w:lang w:val="en-US" w:eastAsia="zh-CN" w:bidi="ar-SA"/>
              </w:rPr>
            </w:pPr>
          </w:p>
        </w:tc>
        <w:tc>
          <w:tcPr>
            <w:tcW w:w="820" w:type="dxa"/>
            <w:gridSpan w:val="2"/>
            <w:noWrap/>
            <w:vAlign w:val="center"/>
          </w:tcPr>
          <w:p>
            <w:pPr>
              <w:jc w:val="center"/>
              <w:rPr>
                <w:rFonts w:hint="default"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0" w:hRule="atLeast"/>
        </w:trPr>
        <w:tc>
          <w:tcPr>
            <w:tcW w:w="497" w:type="dxa"/>
            <w:gridSpan w:val="2"/>
            <w:vMerge w:val="continue"/>
            <w:noWrap/>
            <w:vAlign w:val="center"/>
          </w:tcPr>
          <w:p>
            <w:pPr>
              <w:jc w:val="center"/>
              <w:rPr>
                <w:rFonts w:ascii="Times New Roman" w:hAnsi="Times New Roman"/>
                <w:sz w:val="18"/>
                <w:szCs w:val="18"/>
              </w:rPr>
            </w:pPr>
          </w:p>
        </w:tc>
        <w:tc>
          <w:tcPr>
            <w:tcW w:w="1312" w:type="dxa"/>
            <w:noWrap/>
            <w:vAlign w:val="center"/>
          </w:tcPr>
          <w:p>
            <w:pPr>
              <w:spacing w:line="280" w:lineRule="exact"/>
              <w:jc w:val="center"/>
              <w:rPr>
                <w:rFonts w:ascii="Times New Roman" w:hAnsi="Times New Roman"/>
                <w:sz w:val="18"/>
                <w:szCs w:val="18"/>
              </w:rPr>
            </w:pPr>
            <w:r>
              <w:rPr>
                <w:rFonts w:hint="eastAsia" w:ascii="宋体" w:hAnsi="宋体" w:eastAsia="宋体" w:cs="宋体"/>
                <w:kern w:val="2"/>
                <w:sz w:val="18"/>
                <w:szCs w:val="21"/>
                <w:lang w:val="en-US" w:eastAsia="zh-CN" w:bidi="ar-SA"/>
              </w:rPr>
              <w:t>与项目有关的其它特征污染物</w:t>
            </w:r>
            <w:r>
              <w:rPr>
                <w:rFonts w:ascii="Times New Roman" w:hAnsi="Times New Roman"/>
                <w:sz w:val="18"/>
                <w:szCs w:val="18"/>
              </w:rPr>
              <w:t>它特征污染物</w:t>
            </w:r>
          </w:p>
        </w:tc>
        <w:tc>
          <w:tcPr>
            <w:tcW w:w="869" w:type="dxa"/>
            <w:gridSpan w:val="3"/>
            <w:noWrap/>
            <w:vAlign w:val="center"/>
          </w:tcPr>
          <w:p>
            <w:pPr>
              <w:jc w:val="center"/>
              <w:rPr>
                <w:rFonts w:hint="eastAsia" w:ascii="Times New Roman" w:hAnsi="Times New Roman" w:eastAsia="宋体"/>
                <w:sz w:val="18"/>
                <w:szCs w:val="18"/>
                <w:lang w:eastAsia="zh-CN"/>
              </w:rPr>
            </w:pPr>
            <w:r>
              <w:rPr>
                <w:rFonts w:hint="eastAsia" w:ascii="Times New Roman" w:hAnsi="Times New Roman"/>
                <w:sz w:val="18"/>
                <w:szCs w:val="18"/>
                <w:lang w:eastAsia="zh-CN"/>
              </w:rPr>
              <w:t>非甲烷总烃</w:t>
            </w:r>
          </w:p>
        </w:tc>
        <w:tc>
          <w:tcPr>
            <w:tcW w:w="1005" w:type="dxa"/>
            <w:noWrap/>
            <w:vAlign w:val="center"/>
          </w:tcPr>
          <w:p>
            <w:pPr>
              <w:jc w:val="center"/>
              <w:rPr>
                <w:rFonts w:ascii="Times New Roman" w:hAnsi="Times New Roman"/>
                <w:sz w:val="18"/>
                <w:szCs w:val="18"/>
              </w:rPr>
            </w:pPr>
          </w:p>
        </w:tc>
        <w:tc>
          <w:tcPr>
            <w:tcW w:w="1095" w:type="dxa"/>
            <w:gridSpan w:val="2"/>
            <w:noWrap/>
            <w:vAlign w:val="center"/>
          </w:tcPr>
          <w:p>
            <w:pPr>
              <w:jc w:val="center"/>
              <w:rPr>
                <w:rFonts w:ascii="Times New Roman" w:hAnsi="Times New Roman"/>
                <w:sz w:val="18"/>
                <w:szCs w:val="18"/>
              </w:rPr>
            </w:pPr>
          </w:p>
        </w:tc>
        <w:tc>
          <w:tcPr>
            <w:tcW w:w="1365" w:type="dxa"/>
            <w:gridSpan w:val="3"/>
            <w:noWrap/>
            <w:vAlign w:val="center"/>
          </w:tcPr>
          <w:p>
            <w:pPr>
              <w:jc w:val="center"/>
              <w:rPr>
                <w:rFonts w:ascii="Times New Roman" w:hAnsi="Times New Roman"/>
                <w:sz w:val="18"/>
                <w:szCs w:val="18"/>
              </w:rPr>
            </w:pPr>
          </w:p>
        </w:tc>
        <w:tc>
          <w:tcPr>
            <w:tcW w:w="1185" w:type="dxa"/>
            <w:gridSpan w:val="2"/>
            <w:noWrap/>
            <w:vAlign w:val="center"/>
          </w:tcPr>
          <w:p>
            <w:pPr>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0.405</w:t>
            </w:r>
          </w:p>
        </w:tc>
        <w:tc>
          <w:tcPr>
            <w:tcW w:w="1050" w:type="dxa"/>
            <w:noWrap/>
            <w:vAlign w:val="center"/>
          </w:tcPr>
          <w:p>
            <w:pPr>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0.2187</w:t>
            </w:r>
          </w:p>
        </w:tc>
        <w:tc>
          <w:tcPr>
            <w:tcW w:w="1065"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0.1863</w:t>
            </w:r>
          </w:p>
        </w:tc>
        <w:tc>
          <w:tcPr>
            <w:tcW w:w="975" w:type="dxa"/>
            <w:gridSpan w:val="2"/>
            <w:noWrap/>
            <w:vAlign w:val="center"/>
          </w:tcPr>
          <w:p>
            <w:pPr>
              <w:jc w:val="center"/>
              <w:rPr>
                <w:rFonts w:ascii="Times New Roman" w:hAnsi="Times New Roman"/>
                <w:sz w:val="18"/>
                <w:szCs w:val="18"/>
              </w:rPr>
            </w:pPr>
          </w:p>
        </w:tc>
        <w:tc>
          <w:tcPr>
            <w:tcW w:w="1275" w:type="dxa"/>
            <w:gridSpan w:val="2"/>
            <w:noWrap/>
            <w:vAlign w:val="center"/>
          </w:tcPr>
          <w:p>
            <w:pPr>
              <w:jc w:val="center"/>
              <w:rPr>
                <w:rFonts w:ascii="Times New Roman" w:hAnsi="Times New Roman"/>
                <w:sz w:val="18"/>
                <w:szCs w:val="18"/>
              </w:rPr>
            </w:pPr>
          </w:p>
        </w:tc>
        <w:tc>
          <w:tcPr>
            <w:tcW w:w="960" w:type="dxa"/>
            <w:gridSpan w:val="2"/>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0.1863</w:t>
            </w:r>
          </w:p>
        </w:tc>
        <w:tc>
          <w:tcPr>
            <w:tcW w:w="915" w:type="dxa"/>
            <w:gridSpan w:val="2"/>
            <w:noWrap/>
            <w:vAlign w:val="center"/>
          </w:tcPr>
          <w:p>
            <w:pPr>
              <w:jc w:val="center"/>
              <w:rPr>
                <w:rFonts w:ascii="Times New Roman" w:hAnsi="Times New Roman"/>
                <w:sz w:val="18"/>
                <w:szCs w:val="18"/>
              </w:rPr>
            </w:pPr>
            <w:r>
              <w:rPr>
                <w:rFonts w:hint="eastAsia" w:ascii="Times New Roman" w:hAnsi="Times New Roman"/>
                <w:sz w:val="18"/>
                <w:szCs w:val="18"/>
                <w:lang w:val="en-US" w:eastAsia="zh-CN"/>
              </w:rPr>
              <w:t>0.1863</w:t>
            </w:r>
          </w:p>
        </w:tc>
        <w:tc>
          <w:tcPr>
            <w:tcW w:w="1080" w:type="dxa"/>
            <w:gridSpan w:val="2"/>
            <w:noWrap/>
            <w:vAlign w:val="center"/>
          </w:tcPr>
          <w:p>
            <w:pPr>
              <w:jc w:val="center"/>
              <w:rPr>
                <w:rFonts w:ascii="Times New Roman" w:hAnsi="Times New Roman"/>
                <w:sz w:val="18"/>
                <w:szCs w:val="18"/>
              </w:rPr>
            </w:pPr>
          </w:p>
        </w:tc>
        <w:tc>
          <w:tcPr>
            <w:tcW w:w="820" w:type="dxa"/>
            <w:gridSpan w:val="2"/>
            <w:noWrap/>
            <w:vAlign w:val="center"/>
          </w:tcPr>
          <w:p>
            <w:pPr>
              <w:jc w:val="center"/>
              <w:rPr>
                <w:rFonts w:hint="default" w:ascii="Times New Roman" w:hAnsi="Times New Roman" w:eastAsia="宋体"/>
                <w:sz w:val="18"/>
                <w:szCs w:val="18"/>
                <w:lang w:val="en-US" w:eastAsia="zh-CN"/>
              </w:rPr>
            </w:pPr>
            <w:r>
              <w:rPr>
                <w:rFonts w:hint="eastAsia" w:ascii="Times New Roman" w:hAnsi="Times New Roman"/>
                <w:sz w:val="18"/>
                <w:szCs w:val="18"/>
                <w:lang w:val="en-US" w:eastAsia="zh-CN"/>
              </w:rPr>
              <w:t>+0.1863</w:t>
            </w:r>
          </w:p>
        </w:tc>
      </w:tr>
    </w:tbl>
    <w:p>
      <w:pPr>
        <w:snapToGrid w:val="0"/>
        <w:ind w:firstLine="360"/>
        <w:rPr>
          <w:rFonts w:ascii="Times New Roman" w:hAnsi="Times New Roman"/>
          <w:sz w:val="18"/>
          <w:szCs w:val="18"/>
        </w:rPr>
        <w:sectPr>
          <w:headerReference r:id="rId9" w:type="default"/>
          <w:footerReference r:id="rId10" w:type="default"/>
          <w:pgSz w:w="16838" w:h="11906" w:orient="landscape"/>
          <w:pgMar w:top="624" w:right="720" w:bottom="624" w:left="720" w:header="624" w:footer="624" w:gutter="0"/>
          <w:pgBorders>
            <w:top w:val="none" w:sz="0" w:space="0"/>
            <w:left w:val="none" w:sz="0" w:space="0"/>
            <w:bottom w:val="none" w:sz="0" w:space="0"/>
            <w:right w:val="none" w:sz="0" w:space="0"/>
          </w:pgBorders>
          <w:cols w:space="720" w:num="1"/>
          <w:docGrid w:type="lines" w:linePitch="326" w:charSpace="0"/>
        </w:sectPr>
      </w:pPr>
      <w:r>
        <w:rPr>
          <w:rFonts w:ascii="Times New Roman" w:hAnsi="Times New Roman"/>
          <w:sz w:val="18"/>
          <w:szCs w:val="18"/>
        </w:rPr>
        <w:t>注：1、排放增减量：（+）表示增加，（-）表示减少。    2、</w:t>
      </w:r>
      <w:r>
        <w:rPr>
          <w:rFonts w:ascii="Times New Roman" w:hAnsi="Times New Roman"/>
          <w:spacing w:val="-8"/>
          <w:sz w:val="18"/>
          <w:szCs w:val="18"/>
        </w:rPr>
        <w:t>（12）=</w:t>
      </w:r>
      <w:r>
        <w:rPr>
          <w:rFonts w:ascii="Times New Roman" w:hAnsi="Times New Roman"/>
          <w:spacing w:val="-20"/>
          <w:sz w:val="18"/>
          <w:szCs w:val="18"/>
        </w:rPr>
        <w:t xml:space="preserve">（6）-（8）-（11），（9）=（4）-（5）-（8）-（11）+（1）。 </w:t>
      </w:r>
      <w:r>
        <w:rPr>
          <w:rFonts w:ascii="Times New Roman" w:hAnsi="Times New Roman"/>
          <w:sz w:val="18"/>
          <w:szCs w:val="18"/>
        </w:rPr>
        <w:t>3、计量单位：废水排放量——万吨／年；废气排放量—万标立方米／年；工业固体废物排放量——万吨／年；水污染物排放浓度</w:t>
      </w:r>
      <w:r>
        <w:rPr>
          <w:rFonts w:hint="eastAsia" w:ascii="Times New Roman" w:hAnsi="Times New Roman"/>
          <w:sz w:val="18"/>
          <w:szCs w:val="18"/>
          <w:lang w:val="en-US" w:eastAsia="zh-CN"/>
        </w:rPr>
        <w:tab/>
      </w:r>
      <w:r>
        <w:rPr>
          <w:rFonts w:ascii="Times New Roman" w:hAnsi="Times New Roman"/>
          <w:sz w:val="18"/>
          <w:szCs w:val="18"/>
        </w:rPr>
        <w:t>——毫克／升</w:t>
      </w:r>
      <w:r>
        <w:rPr>
          <w:rFonts w:hint="eastAsia" w:ascii="Times New Roman" w:hAnsi="Times New Roman"/>
          <w:sz w:val="18"/>
          <w:szCs w:val="18"/>
        </w:rPr>
        <w:t>。</w:t>
      </w:r>
    </w:p>
    <w:p>
      <w:pPr>
        <w:pStyle w:val="21"/>
        <w:ind w:left="0" w:leftChars="0" w:firstLine="0" w:firstLineChars="0"/>
        <w:jc w:val="center"/>
        <w:rPr>
          <w:rFonts w:hint="default"/>
          <w:lang w:val="en-US" w:eastAsia="zh-CN"/>
        </w:rPr>
      </w:pPr>
    </w:p>
    <w:sectPr>
      <w:footerReference r:id="rId11" w:type="default"/>
      <w:pgSz w:w="11906" w:h="16838"/>
      <w:pgMar w:top="1440" w:right="1080" w:bottom="1440" w:left="1080" w:header="284"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楷体">
    <w:altName w:val="宋体"/>
    <w:panose1 w:val="02010600040101010101"/>
    <w:charset w:val="86"/>
    <w:family w:val="auto"/>
    <w:pitch w:val="default"/>
    <w:sig w:usb0="00000000" w:usb1="00000000" w:usb2="00000000" w:usb3="00000000" w:csb0="0004009F" w:csb1="DFD70000"/>
  </w:font>
  <w:font w:name="MingLiU">
    <w:altName w:val="Microsoft JhengHei UI"/>
    <w:panose1 w:val="02020509000000000000"/>
    <w:charset w:val="88"/>
    <w:family w:val="moder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29</w:t>
    </w:r>
    <w:r>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kZDIwYmY0NDI3ZTA0OWU2MWYyZDRkNWU5Y2ZjYmEifQ=="/>
  </w:docVars>
  <w:rsids>
    <w:rsidRoot w:val="00172A27"/>
    <w:rsid w:val="00001702"/>
    <w:rsid w:val="00013C83"/>
    <w:rsid w:val="0002668E"/>
    <w:rsid w:val="00047EF6"/>
    <w:rsid w:val="0005285C"/>
    <w:rsid w:val="00053A1B"/>
    <w:rsid w:val="00055B54"/>
    <w:rsid w:val="00091CFB"/>
    <w:rsid w:val="000979F9"/>
    <w:rsid w:val="000A2842"/>
    <w:rsid w:val="000A4C78"/>
    <w:rsid w:val="000B0599"/>
    <w:rsid w:val="000E131E"/>
    <w:rsid w:val="000E1DD1"/>
    <w:rsid w:val="000E23F8"/>
    <w:rsid w:val="00100931"/>
    <w:rsid w:val="00101EE7"/>
    <w:rsid w:val="00102813"/>
    <w:rsid w:val="00155F74"/>
    <w:rsid w:val="0017167A"/>
    <w:rsid w:val="00177EFD"/>
    <w:rsid w:val="0018369A"/>
    <w:rsid w:val="001C41D4"/>
    <w:rsid w:val="001D2ED1"/>
    <w:rsid w:val="001E4E76"/>
    <w:rsid w:val="00222884"/>
    <w:rsid w:val="002250DC"/>
    <w:rsid w:val="002334BC"/>
    <w:rsid w:val="00242673"/>
    <w:rsid w:val="00243293"/>
    <w:rsid w:val="002622F1"/>
    <w:rsid w:val="00270997"/>
    <w:rsid w:val="00272825"/>
    <w:rsid w:val="00296643"/>
    <w:rsid w:val="002A6896"/>
    <w:rsid w:val="002B31F8"/>
    <w:rsid w:val="002B73DF"/>
    <w:rsid w:val="002E0B17"/>
    <w:rsid w:val="002E1F66"/>
    <w:rsid w:val="002E2815"/>
    <w:rsid w:val="002E7360"/>
    <w:rsid w:val="002F7798"/>
    <w:rsid w:val="003006F7"/>
    <w:rsid w:val="00314FBE"/>
    <w:rsid w:val="003166FF"/>
    <w:rsid w:val="00326A50"/>
    <w:rsid w:val="00326EEE"/>
    <w:rsid w:val="00343FBA"/>
    <w:rsid w:val="0034629F"/>
    <w:rsid w:val="003A3042"/>
    <w:rsid w:val="003A5FD8"/>
    <w:rsid w:val="003B2CC7"/>
    <w:rsid w:val="003B6A9C"/>
    <w:rsid w:val="003D30C0"/>
    <w:rsid w:val="003D6818"/>
    <w:rsid w:val="003D7885"/>
    <w:rsid w:val="003E3C67"/>
    <w:rsid w:val="003F7FA5"/>
    <w:rsid w:val="0041230D"/>
    <w:rsid w:val="0042738F"/>
    <w:rsid w:val="00437954"/>
    <w:rsid w:val="00464EEB"/>
    <w:rsid w:val="0047752D"/>
    <w:rsid w:val="00477916"/>
    <w:rsid w:val="00493C7E"/>
    <w:rsid w:val="004A448E"/>
    <w:rsid w:val="004B2C3B"/>
    <w:rsid w:val="004C6265"/>
    <w:rsid w:val="004D6463"/>
    <w:rsid w:val="004F0C37"/>
    <w:rsid w:val="005016EF"/>
    <w:rsid w:val="0050617D"/>
    <w:rsid w:val="0051263C"/>
    <w:rsid w:val="00527355"/>
    <w:rsid w:val="00547A90"/>
    <w:rsid w:val="005575B6"/>
    <w:rsid w:val="005631E9"/>
    <w:rsid w:val="00576078"/>
    <w:rsid w:val="00596E33"/>
    <w:rsid w:val="005A32B1"/>
    <w:rsid w:val="005A774A"/>
    <w:rsid w:val="005B2A7D"/>
    <w:rsid w:val="005B518E"/>
    <w:rsid w:val="005C3FE1"/>
    <w:rsid w:val="005C7DE5"/>
    <w:rsid w:val="005D6EBE"/>
    <w:rsid w:val="005D780A"/>
    <w:rsid w:val="005E2274"/>
    <w:rsid w:val="005E5726"/>
    <w:rsid w:val="005E5AF6"/>
    <w:rsid w:val="005E706F"/>
    <w:rsid w:val="005F5A08"/>
    <w:rsid w:val="0060736D"/>
    <w:rsid w:val="00644830"/>
    <w:rsid w:val="006458EA"/>
    <w:rsid w:val="006654A2"/>
    <w:rsid w:val="006667E8"/>
    <w:rsid w:val="006800BF"/>
    <w:rsid w:val="006809E1"/>
    <w:rsid w:val="00696BDF"/>
    <w:rsid w:val="006A115D"/>
    <w:rsid w:val="006A17E6"/>
    <w:rsid w:val="006A5A17"/>
    <w:rsid w:val="006B07CB"/>
    <w:rsid w:val="006B539E"/>
    <w:rsid w:val="006C52D3"/>
    <w:rsid w:val="006E1AB6"/>
    <w:rsid w:val="006E1D20"/>
    <w:rsid w:val="00705D97"/>
    <w:rsid w:val="0071259A"/>
    <w:rsid w:val="007206E1"/>
    <w:rsid w:val="0075214D"/>
    <w:rsid w:val="0075293E"/>
    <w:rsid w:val="00773C49"/>
    <w:rsid w:val="00776B64"/>
    <w:rsid w:val="00791138"/>
    <w:rsid w:val="007924CE"/>
    <w:rsid w:val="007950FF"/>
    <w:rsid w:val="00796CBD"/>
    <w:rsid w:val="007A3CEE"/>
    <w:rsid w:val="007B576C"/>
    <w:rsid w:val="007B7049"/>
    <w:rsid w:val="007D6CA2"/>
    <w:rsid w:val="007E5BB4"/>
    <w:rsid w:val="007F2C39"/>
    <w:rsid w:val="0080064F"/>
    <w:rsid w:val="008062CD"/>
    <w:rsid w:val="008069F9"/>
    <w:rsid w:val="0081078E"/>
    <w:rsid w:val="008179BC"/>
    <w:rsid w:val="00831BCC"/>
    <w:rsid w:val="008527A0"/>
    <w:rsid w:val="0085796B"/>
    <w:rsid w:val="008622CD"/>
    <w:rsid w:val="008633EF"/>
    <w:rsid w:val="008A1FF2"/>
    <w:rsid w:val="008A2AE1"/>
    <w:rsid w:val="008A78DB"/>
    <w:rsid w:val="008C0166"/>
    <w:rsid w:val="008C0871"/>
    <w:rsid w:val="008C1A46"/>
    <w:rsid w:val="008C6386"/>
    <w:rsid w:val="008D2E58"/>
    <w:rsid w:val="008D67EC"/>
    <w:rsid w:val="0092147C"/>
    <w:rsid w:val="009229A9"/>
    <w:rsid w:val="00943465"/>
    <w:rsid w:val="0095042C"/>
    <w:rsid w:val="0095519C"/>
    <w:rsid w:val="0097111F"/>
    <w:rsid w:val="00991477"/>
    <w:rsid w:val="00991AE9"/>
    <w:rsid w:val="00992C82"/>
    <w:rsid w:val="009969B2"/>
    <w:rsid w:val="009C11D4"/>
    <w:rsid w:val="009C48A9"/>
    <w:rsid w:val="009C6415"/>
    <w:rsid w:val="009D585B"/>
    <w:rsid w:val="009E3598"/>
    <w:rsid w:val="00A12EED"/>
    <w:rsid w:val="00A13573"/>
    <w:rsid w:val="00A20072"/>
    <w:rsid w:val="00A31F9A"/>
    <w:rsid w:val="00A67081"/>
    <w:rsid w:val="00A73910"/>
    <w:rsid w:val="00A775C9"/>
    <w:rsid w:val="00A8390B"/>
    <w:rsid w:val="00A86BA7"/>
    <w:rsid w:val="00A95C03"/>
    <w:rsid w:val="00AA2C17"/>
    <w:rsid w:val="00AA31AB"/>
    <w:rsid w:val="00AA5FF0"/>
    <w:rsid w:val="00AC2BFD"/>
    <w:rsid w:val="00AC648C"/>
    <w:rsid w:val="00AD1EC7"/>
    <w:rsid w:val="00AE1B1B"/>
    <w:rsid w:val="00AE625B"/>
    <w:rsid w:val="00AF07F2"/>
    <w:rsid w:val="00B04B09"/>
    <w:rsid w:val="00B33D35"/>
    <w:rsid w:val="00B35526"/>
    <w:rsid w:val="00B52ABD"/>
    <w:rsid w:val="00B65843"/>
    <w:rsid w:val="00B751E1"/>
    <w:rsid w:val="00B81E54"/>
    <w:rsid w:val="00BA0F0D"/>
    <w:rsid w:val="00BA5162"/>
    <w:rsid w:val="00BB4E30"/>
    <w:rsid w:val="00BE2CDE"/>
    <w:rsid w:val="00BE496A"/>
    <w:rsid w:val="00C11CE0"/>
    <w:rsid w:val="00C21004"/>
    <w:rsid w:val="00C2218E"/>
    <w:rsid w:val="00C41765"/>
    <w:rsid w:val="00C4213C"/>
    <w:rsid w:val="00C4319B"/>
    <w:rsid w:val="00C521A6"/>
    <w:rsid w:val="00C57CCE"/>
    <w:rsid w:val="00C737FE"/>
    <w:rsid w:val="00C74A9A"/>
    <w:rsid w:val="00C942E0"/>
    <w:rsid w:val="00CA2750"/>
    <w:rsid w:val="00CC6A78"/>
    <w:rsid w:val="00CD6ED1"/>
    <w:rsid w:val="00CF3B16"/>
    <w:rsid w:val="00CF41FB"/>
    <w:rsid w:val="00D07713"/>
    <w:rsid w:val="00D121FB"/>
    <w:rsid w:val="00D31129"/>
    <w:rsid w:val="00D34705"/>
    <w:rsid w:val="00D41A57"/>
    <w:rsid w:val="00D74AE2"/>
    <w:rsid w:val="00D84ABC"/>
    <w:rsid w:val="00D871AF"/>
    <w:rsid w:val="00DA2715"/>
    <w:rsid w:val="00DB218E"/>
    <w:rsid w:val="00DB2243"/>
    <w:rsid w:val="00DC5749"/>
    <w:rsid w:val="00DD13A5"/>
    <w:rsid w:val="00DE1C95"/>
    <w:rsid w:val="00DE359D"/>
    <w:rsid w:val="00DE50FE"/>
    <w:rsid w:val="00DF6A5B"/>
    <w:rsid w:val="00E12034"/>
    <w:rsid w:val="00E27B59"/>
    <w:rsid w:val="00E30C98"/>
    <w:rsid w:val="00E55125"/>
    <w:rsid w:val="00E67748"/>
    <w:rsid w:val="00E72D6C"/>
    <w:rsid w:val="00E94F39"/>
    <w:rsid w:val="00EA25BC"/>
    <w:rsid w:val="00EC6159"/>
    <w:rsid w:val="00ED323A"/>
    <w:rsid w:val="00EF175D"/>
    <w:rsid w:val="00EF2EE5"/>
    <w:rsid w:val="00EF5FF7"/>
    <w:rsid w:val="00F06B19"/>
    <w:rsid w:val="00F11C7E"/>
    <w:rsid w:val="00F12773"/>
    <w:rsid w:val="00F15614"/>
    <w:rsid w:val="00F23505"/>
    <w:rsid w:val="00F37489"/>
    <w:rsid w:val="00F67F9C"/>
    <w:rsid w:val="00F949A6"/>
    <w:rsid w:val="00FA1B0B"/>
    <w:rsid w:val="00FB59E4"/>
    <w:rsid w:val="00FB608D"/>
    <w:rsid w:val="00FF0CA3"/>
    <w:rsid w:val="00FF7822"/>
    <w:rsid w:val="00FF7F48"/>
    <w:rsid w:val="01342405"/>
    <w:rsid w:val="01BC3BCB"/>
    <w:rsid w:val="01D66320"/>
    <w:rsid w:val="02445A7A"/>
    <w:rsid w:val="028133D3"/>
    <w:rsid w:val="037A7EC8"/>
    <w:rsid w:val="037E2121"/>
    <w:rsid w:val="03A42042"/>
    <w:rsid w:val="03E63477"/>
    <w:rsid w:val="03E968FD"/>
    <w:rsid w:val="03F2783A"/>
    <w:rsid w:val="044933C8"/>
    <w:rsid w:val="05910860"/>
    <w:rsid w:val="05B17E5C"/>
    <w:rsid w:val="05F40382"/>
    <w:rsid w:val="063E21CC"/>
    <w:rsid w:val="067E1EF2"/>
    <w:rsid w:val="069334D1"/>
    <w:rsid w:val="06B01B51"/>
    <w:rsid w:val="07412700"/>
    <w:rsid w:val="078062F8"/>
    <w:rsid w:val="079067DB"/>
    <w:rsid w:val="07E47AF1"/>
    <w:rsid w:val="08552714"/>
    <w:rsid w:val="089111AF"/>
    <w:rsid w:val="0A3F5A03"/>
    <w:rsid w:val="0A6C017D"/>
    <w:rsid w:val="0A6D03D3"/>
    <w:rsid w:val="0A916483"/>
    <w:rsid w:val="0B040C60"/>
    <w:rsid w:val="0B350656"/>
    <w:rsid w:val="0B89074E"/>
    <w:rsid w:val="0BB84F4E"/>
    <w:rsid w:val="0C5C3A6E"/>
    <w:rsid w:val="0C87034A"/>
    <w:rsid w:val="0C9D7865"/>
    <w:rsid w:val="0CAD4903"/>
    <w:rsid w:val="0D6D1903"/>
    <w:rsid w:val="0D9F3219"/>
    <w:rsid w:val="0DB45882"/>
    <w:rsid w:val="0E282885"/>
    <w:rsid w:val="0E8A6D5A"/>
    <w:rsid w:val="0F46568A"/>
    <w:rsid w:val="106F1E69"/>
    <w:rsid w:val="10B810BE"/>
    <w:rsid w:val="112230EA"/>
    <w:rsid w:val="115A0107"/>
    <w:rsid w:val="11CD7E04"/>
    <w:rsid w:val="11DE0530"/>
    <w:rsid w:val="123E190F"/>
    <w:rsid w:val="1262558D"/>
    <w:rsid w:val="12626B68"/>
    <w:rsid w:val="12EC511A"/>
    <w:rsid w:val="133D76F6"/>
    <w:rsid w:val="139831E4"/>
    <w:rsid w:val="145C25A6"/>
    <w:rsid w:val="14C0298E"/>
    <w:rsid w:val="14C25E0A"/>
    <w:rsid w:val="15152DDE"/>
    <w:rsid w:val="15B2201C"/>
    <w:rsid w:val="161567A2"/>
    <w:rsid w:val="16726AC1"/>
    <w:rsid w:val="173A65E5"/>
    <w:rsid w:val="176C1F39"/>
    <w:rsid w:val="17934F67"/>
    <w:rsid w:val="17BC581C"/>
    <w:rsid w:val="17DD17F4"/>
    <w:rsid w:val="18CC1F17"/>
    <w:rsid w:val="18D176C5"/>
    <w:rsid w:val="18DA6CA8"/>
    <w:rsid w:val="19043EF9"/>
    <w:rsid w:val="1906715D"/>
    <w:rsid w:val="191D069A"/>
    <w:rsid w:val="195E62E8"/>
    <w:rsid w:val="19D808C1"/>
    <w:rsid w:val="1A026E31"/>
    <w:rsid w:val="1AF32787"/>
    <w:rsid w:val="1BB70010"/>
    <w:rsid w:val="1BD14056"/>
    <w:rsid w:val="1C7F2738"/>
    <w:rsid w:val="1D082A73"/>
    <w:rsid w:val="1D635E15"/>
    <w:rsid w:val="1DA95CA9"/>
    <w:rsid w:val="1DC26E9E"/>
    <w:rsid w:val="1DFE4AC7"/>
    <w:rsid w:val="1E4E3AB1"/>
    <w:rsid w:val="1F962B2D"/>
    <w:rsid w:val="1FBE471E"/>
    <w:rsid w:val="202247C7"/>
    <w:rsid w:val="202615C2"/>
    <w:rsid w:val="20503E86"/>
    <w:rsid w:val="20780BC8"/>
    <w:rsid w:val="207A0297"/>
    <w:rsid w:val="20DC5A70"/>
    <w:rsid w:val="21311558"/>
    <w:rsid w:val="214E3DC8"/>
    <w:rsid w:val="21973AEA"/>
    <w:rsid w:val="22461FE1"/>
    <w:rsid w:val="22586067"/>
    <w:rsid w:val="227460CE"/>
    <w:rsid w:val="229671B2"/>
    <w:rsid w:val="22A16562"/>
    <w:rsid w:val="23C16AD3"/>
    <w:rsid w:val="23E45F8C"/>
    <w:rsid w:val="23FB6112"/>
    <w:rsid w:val="24582151"/>
    <w:rsid w:val="24664461"/>
    <w:rsid w:val="246E313D"/>
    <w:rsid w:val="24712B22"/>
    <w:rsid w:val="24947C9E"/>
    <w:rsid w:val="24A46BE1"/>
    <w:rsid w:val="24BC0457"/>
    <w:rsid w:val="24E177D5"/>
    <w:rsid w:val="25902154"/>
    <w:rsid w:val="25AA3384"/>
    <w:rsid w:val="261D76F8"/>
    <w:rsid w:val="264B7953"/>
    <w:rsid w:val="265E019C"/>
    <w:rsid w:val="26BB746B"/>
    <w:rsid w:val="26D34A7F"/>
    <w:rsid w:val="26D74E19"/>
    <w:rsid w:val="273A709B"/>
    <w:rsid w:val="27F84644"/>
    <w:rsid w:val="28B71FCB"/>
    <w:rsid w:val="29256C26"/>
    <w:rsid w:val="294350B2"/>
    <w:rsid w:val="2A8C7046"/>
    <w:rsid w:val="2AE0389B"/>
    <w:rsid w:val="2B302CC7"/>
    <w:rsid w:val="2B8E179E"/>
    <w:rsid w:val="2B9F063A"/>
    <w:rsid w:val="2BA11FB4"/>
    <w:rsid w:val="2BC74605"/>
    <w:rsid w:val="2BCC37B7"/>
    <w:rsid w:val="2C313465"/>
    <w:rsid w:val="2C460F30"/>
    <w:rsid w:val="2C82531C"/>
    <w:rsid w:val="2CC94B83"/>
    <w:rsid w:val="2D021ECA"/>
    <w:rsid w:val="2D393B7E"/>
    <w:rsid w:val="2D631403"/>
    <w:rsid w:val="2DA13DB6"/>
    <w:rsid w:val="2ECB2A14"/>
    <w:rsid w:val="2EFD2A80"/>
    <w:rsid w:val="30315523"/>
    <w:rsid w:val="30333EC3"/>
    <w:rsid w:val="308F7582"/>
    <w:rsid w:val="30F52DBB"/>
    <w:rsid w:val="31401AC3"/>
    <w:rsid w:val="314802EC"/>
    <w:rsid w:val="32000CEF"/>
    <w:rsid w:val="32A87B16"/>
    <w:rsid w:val="32C32433"/>
    <w:rsid w:val="331229B2"/>
    <w:rsid w:val="332A77A0"/>
    <w:rsid w:val="336273E0"/>
    <w:rsid w:val="338B1F40"/>
    <w:rsid w:val="345C2A44"/>
    <w:rsid w:val="346B19BA"/>
    <w:rsid w:val="34744FAA"/>
    <w:rsid w:val="34AC4729"/>
    <w:rsid w:val="35095EB1"/>
    <w:rsid w:val="35482B98"/>
    <w:rsid w:val="358D55D6"/>
    <w:rsid w:val="35BB49EE"/>
    <w:rsid w:val="35F36151"/>
    <w:rsid w:val="366E7497"/>
    <w:rsid w:val="36A46A31"/>
    <w:rsid w:val="36B56FC4"/>
    <w:rsid w:val="36B610B2"/>
    <w:rsid w:val="36FC4DAB"/>
    <w:rsid w:val="37000EBE"/>
    <w:rsid w:val="370513F9"/>
    <w:rsid w:val="3730603C"/>
    <w:rsid w:val="37432995"/>
    <w:rsid w:val="37990A80"/>
    <w:rsid w:val="379A7CA4"/>
    <w:rsid w:val="37EE37B7"/>
    <w:rsid w:val="37F0752F"/>
    <w:rsid w:val="38341A86"/>
    <w:rsid w:val="38CA4093"/>
    <w:rsid w:val="38E05E06"/>
    <w:rsid w:val="39A64349"/>
    <w:rsid w:val="39CF54CD"/>
    <w:rsid w:val="39F60710"/>
    <w:rsid w:val="3A3F4587"/>
    <w:rsid w:val="3AA733D0"/>
    <w:rsid w:val="3AB0738D"/>
    <w:rsid w:val="3AEB7F92"/>
    <w:rsid w:val="3B297618"/>
    <w:rsid w:val="3B8D72B6"/>
    <w:rsid w:val="3BA25EA2"/>
    <w:rsid w:val="3BF25FCA"/>
    <w:rsid w:val="3C2B1F32"/>
    <w:rsid w:val="3CA12046"/>
    <w:rsid w:val="3D9B0AE5"/>
    <w:rsid w:val="3D9D0FEB"/>
    <w:rsid w:val="3DB86D41"/>
    <w:rsid w:val="3DE07B89"/>
    <w:rsid w:val="3EC85C92"/>
    <w:rsid w:val="3EF60DE3"/>
    <w:rsid w:val="3F412A92"/>
    <w:rsid w:val="3FAE36B7"/>
    <w:rsid w:val="3FC45CB4"/>
    <w:rsid w:val="3FDD644C"/>
    <w:rsid w:val="3FDF3F8B"/>
    <w:rsid w:val="405D368F"/>
    <w:rsid w:val="406E57D2"/>
    <w:rsid w:val="415F049A"/>
    <w:rsid w:val="4161081D"/>
    <w:rsid w:val="417579B5"/>
    <w:rsid w:val="419C49D2"/>
    <w:rsid w:val="41AD2091"/>
    <w:rsid w:val="41F011EA"/>
    <w:rsid w:val="42013BE8"/>
    <w:rsid w:val="42D348DD"/>
    <w:rsid w:val="431F4F10"/>
    <w:rsid w:val="43B81F37"/>
    <w:rsid w:val="43BD0BBA"/>
    <w:rsid w:val="44664D6C"/>
    <w:rsid w:val="44D3620E"/>
    <w:rsid w:val="44F17416"/>
    <w:rsid w:val="453C7D1D"/>
    <w:rsid w:val="45BE7E2A"/>
    <w:rsid w:val="463B0AF1"/>
    <w:rsid w:val="474B1B4C"/>
    <w:rsid w:val="47930858"/>
    <w:rsid w:val="47A619FC"/>
    <w:rsid w:val="47BA592E"/>
    <w:rsid w:val="47D07AB3"/>
    <w:rsid w:val="4830083B"/>
    <w:rsid w:val="48423E85"/>
    <w:rsid w:val="484C400D"/>
    <w:rsid w:val="493230DD"/>
    <w:rsid w:val="49364789"/>
    <w:rsid w:val="496C0020"/>
    <w:rsid w:val="4A3075B7"/>
    <w:rsid w:val="4A4C35E3"/>
    <w:rsid w:val="4A927793"/>
    <w:rsid w:val="4A9A157C"/>
    <w:rsid w:val="4B51559D"/>
    <w:rsid w:val="4B8630F1"/>
    <w:rsid w:val="4BF0504A"/>
    <w:rsid w:val="4CA6527C"/>
    <w:rsid w:val="4CF33BE8"/>
    <w:rsid w:val="4D11201B"/>
    <w:rsid w:val="4D230117"/>
    <w:rsid w:val="4D2F4AE8"/>
    <w:rsid w:val="4D9A4A21"/>
    <w:rsid w:val="4DB768F8"/>
    <w:rsid w:val="4F2F4ECA"/>
    <w:rsid w:val="4F426912"/>
    <w:rsid w:val="4F7C3A99"/>
    <w:rsid w:val="4F7E1C28"/>
    <w:rsid w:val="502C10B0"/>
    <w:rsid w:val="50385635"/>
    <w:rsid w:val="50750E97"/>
    <w:rsid w:val="50955B3D"/>
    <w:rsid w:val="509E313E"/>
    <w:rsid w:val="51A01A99"/>
    <w:rsid w:val="51AA7A61"/>
    <w:rsid w:val="51F41927"/>
    <w:rsid w:val="520B1156"/>
    <w:rsid w:val="522428BE"/>
    <w:rsid w:val="5267372A"/>
    <w:rsid w:val="528E5479"/>
    <w:rsid w:val="52A92CEA"/>
    <w:rsid w:val="532D11E2"/>
    <w:rsid w:val="53682217"/>
    <w:rsid w:val="539F1BD1"/>
    <w:rsid w:val="53C26DF8"/>
    <w:rsid w:val="53F51CFD"/>
    <w:rsid w:val="540E730D"/>
    <w:rsid w:val="541F570E"/>
    <w:rsid w:val="54C023C7"/>
    <w:rsid w:val="54C67DD7"/>
    <w:rsid w:val="54C73613"/>
    <w:rsid w:val="556E2D19"/>
    <w:rsid w:val="560F03A2"/>
    <w:rsid w:val="56203356"/>
    <w:rsid w:val="564D464D"/>
    <w:rsid w:val="566D1358"/>
    <w:rsid w:val="56CE6B5E"/>
    <w:rsid w:val="56DF0B8A"/>
    <w:rsid w:val="56F266CF"/>
    <w:rsid w:val="575654FC"/>
    <w:rsid w:val="579A3379"/>
    <w:rsid w:val="57AD21A2"/>
    <w:rsid w:val="57E46FE1"/>
    <w:rsid w:val="580967A9"/>
    <w:rsid w:val="582C208F"/>
    <w:rsid w:val="58F13B33"/>
    <w:rsid w:val="59300EE5"/>
    <w:rsid w:val="59792565"/>
    <w:rsid w:val="598256AF"/>
    <w:rsid w:val="599E5291"/>
    <w:rsid w:val="59E00C8A"/>
    <w:rsid w:val="5A141D34"/>
    <w:rsid w:val="5AC25577"/>
    <w:rsid w:val="5B3849E5"/>
    <w:rsid w:val="5B54792C"/>
    <w:rsid w:val="5BC70BED"/>
    <w:rsid w:val="5C14311C"/>
    <w:rsid w:val="5CBE56F6"/>
    <w:rsid w:val="5D0003DD"/>
    <w:rsid w:val="5D323196"/>
    <w:rsid w:val="5D990F12"/>
    <w:rsid w:val="5DB0574F"/>
    <w:rsid w:val="5E0D73E2"/>
    <w:rsid w:val="5E42229C"/>
    <w:rsid w:val="5E461D2A"/>
    <w:rsid w:val="5E8E4D02"/>
    <w:rsid w:val="5EB543E5"/>
    <w:rsid w:val="5FA64763"/>
    <w:rsid w:val="5FB13C43"/>
    <w:rsid w:val="5FE82B9F"/>
    <w:rsid w:val="60440D3E"/>
    <w:rsid w:val="60650058"/>
    <w:rsid w:val="60702FD7"/>
    <w:rsid w:val="60861F52"/>
    <w:rsid w:val="60A94679"/>
    <w:rsid w:val="60C56EFB"/>
    <w:rsid w:val="61002EC2"/>
    <w:rsid w:val="612905A3"/>
    <w:rsid w:val="619459E3"/>
    <w:rsid w:val="61B22A21"/>
    <w:rsid w:val="61C731A3"/>
    <w:rsid w:val="61CE1BA7"/>
    <w:rsid w:val="61D84CA9"/>
    <w:rsid w:val="61EE2356"/>
    <w:rsid w:val="6223447E"/>
    <w:rsid w:val="623F1D07"/>
    <w:rsid w:val="631E3C32"/>
    <w:rsid w:val="63414B56"/>
    <w:rsid w:val="63AA4FAD"/>
    <w:rsid w:val="64D73EAE"/>
    <w:rsid w:val="64DA7AB5"/>
    <w:rsid w:val="64E02555"/>
    <w:rsid w:val="64FE342E"/>
    <w:rsid w:val="651B017E"/>
    <w:rsid w:val="65816F83"/>
    <w:rsid w:val="659E4927"/>
    <w:rsid w:val="65BA16B6"/>
    <w:rsid w:val="65BB42CB"/>
    <w:rsid w:val="663711BD"/>
    <w:rsid w:val="66527D90"/>
    <w:rsid w:val="66927E49"/>
    <w:rsid w:val="66A52D62"/>
    <w:rsid w:val="66C96E18"/>
    <w:rsid w:val="67006B59"/>
    <w:rsid w:val="671F292A"/>
    <w:rsid w:val="676B0058"/>
    <w:rsid w:val="67822C20"/>
    <w:rsid w:val="6794785E"/>
    <w:rsid w:val="67AC0CD8"/>
    <w:rsid w:val="68000F55"/>
    <w:rsid w:val="680D45EC"/>
    <w:rsid w:val="683B21FE"/>
    <w:rsid w:val="685A607D"/>
    <w:rsid w:val="68F94123"/>
    <w:rsid w:val="694356F0"/>
    <w:rsid w:val="69D51723"/>
    <w:rsid w:val="6A091683"/>
    <w:rsid w:val="6A1615D9"/>
    <w:rsid w:val="6A521DB2"/>
    <w:rsid w:val="6A6B344F"/>
    <w:rsid w:val="6AC353A7"/>
    <w:rsid w:val="6B5A1A0F"/>
    <w:rsid w:val="6BA328E9"/>
    <w:rsid w:val="6C1206A4"/>
    <w:rsid w:val="6C1F0FAD"/>
    <w:rsid w:val="6C3039D7"/>
    <w:rsid w:val="6CBE3EFE"/>
    <w:rsid w:val="6CDE10A7"/>
    <w:rsid w:val="6D3457B7"/>
    <w:rsid w:val="6D4F28D6"/>
    <w:rsid w:val="6D71390F"/>
    <w:rsid w:val="6DF02B61"/>
    <w:rsid w:val="6E147749"/>
    <w:rsid w:val="6E513A44"/>
    <w:rsid w:val="6F186765"/>
    <w:rsid w:val="6F4715AA"/>
    <w:rsid w:val="6F990E00"/>
    <w:rsid w:val="6FD147D7"/>
    <w:rsid w:val="701C753B"/>
    <w:rsid w:val="703450EB"/>
    <w:rsid w:val="705C4696"/>
    <w:rsid w:val="70AA5D0A"/>
    <w:rsid w:val="712964AE"/>
    <w:rsid w:val="713D3F0D"/>
    <w:rsid w:val="716146B4"/>
    <w:rsid w:val="7202589E"/>
    <w:rsid w:val="7320037A"/>
    <w:rsid w:val="73A121A3"/>
    <w:rsid w:val="73A4566E"/>
    <w:rsid w:val="73F252DE"/>
    <w:rsid w:val="747C26C7"/>
    <w:rsid w:val="74A42783"/>
    <w:rsid w:val="74B6091A"/>
    <w:rsid w:val="753A35BC"/>
    <w:rsid w:val="75936017"/>
    <w:rsid w:val="75BF2F3C"/>
    <w:rsid w:val="76036D7A"/>
    <w:rsid w:val="761C109E"/>
    <w:rsid w:val="763570E9"/>
    <w:rsid w:val="76664752"/>
    <w:rsid w:val="77327A05"/>
    <w:rsid w:val="774D3A31"/>
    <w:rsid w:val="77710D8E"/>
    <w:rsid w:val="778F023B"/>
    <w:rsid w:val="78486D3A"/>
    <w:rsid w:val="788174A2"/>
    <w:rsid w:val="78A55BAF"/>
    <w:rsid w:val="78F454DD"/>
    <w:rsid w:val="790E340A"/>
    <w:rsid w:val="795D5ACB"/>
    <w:rsid w:val="79B874ED"/>
    <w:rsid w:val="79C14C3E"/>
    <w:rsid w:val="79FD3158"/>
    <w:rsid w:val="7A221AA1"/>
    <w:rsid w:val="7AD87C77"/>
    <w:rsid w:val="7B4175CA"/>
    <w:rsid w:val="7B4537AC"/>
    <w:rsid w:val="7B7C71A3"/>
    <w:rsid w:val="7B881528"/>
    <w:rsid w:val="7B980655"/>
    <w:rsid w:val="7BB46360"/>
    <w:rsid w:val="7CC23F0F"/>
    <w:rsid w:val="7CE9103C"/>
    <w:rsid w:val="7DA35EEB"/>
    <w:rsid w:val="7EC06628"/>
    <w:rsid w:val="7F0B6EBB"/>
    <w:rsid w:val="7FA830F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locked/>
    <w:uiPriority w:val="0"/>
    <w:pPr>
      <w:keepNext/>
      <w:keepLines/>
      <w:jc w:val="left"/>
      <w:outlineLvl w:val="0"/>
    </w:pPr>
    <w:rPr>
      <w:b/>
      <w:bCs/>
      <w:kern w:val="44"/>
      <w:sz w:val="32"/>
      <w:szCs w:val="44"/>
    </w:rPr>
  </w:style>
  <w:style w:type="paragraph" w:styleId="4">
    <w:name w:val="heading 2"/>
    <w:basedOn w:val="1"/>
    <w:next w:val="1"/>
    <w:qFormat/>
    <w:locked/>
    <w:uiPriority w:val="0"/>
    <w:pPr>
      <w:keepNext/>
      <w:keepLines/>
      <w:ind w:firstLine="0" w:firstLineChars="0"/>
      <w:jc w:val="left"/>
      <w:outlineLvl w:val="1"/>
    </w:pPr>
    <w:rPr>
      <w:rFonts w:ascii="Calibri" w:hAnsi="Calibri" w:eastAsia="宋体" w:cs="Times New Roman"/>
      <w:b/>
      <w:sz w:val="28"/>
      <w:szCs w:val="28"/>
    </w:rPr>
  </w:style>
  <w:style w:type="paragraph" w:styleId="5">
    <w:name w:val="heading 3"/>
    <w:basedOn w:val="1"/>
    <w:next w:val="1"/>
    <w:semiHidden/>
    <w:unhideWhenUsed/>
    <w:qFormat/>
    <w:locked/>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rPr>
      <w:sz w:val="18"/>
    </w:rPr>
  </w:style>
  <w:style w:type="paragraph" w:styleId="6">
    <w:name w:val="table of authorities"/>
    <w:basedOn w:val="1"/>
    <w:next w:val="1"/>
    <w:qFormat/>
    <w:uiPriority w:val="99"/>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firstLineChars="200"/>
    </w:pPr>
  </w:style>
  <w:style w:type="paragraph" w:styleId="9">
    <w:name w:val="Document Map"/>
    <w:basedOn w:val="1"/>
    <w:link w:val="34"/>
    <w:semiHidden/>
    <w:qFormat/>
    <w:uiPriority w:val="99"/>
    <w:pPr>
      <w:shd w:val="clear" w:color="auto" w:fill="000080"/>
    </w:pPr>
  </w:style>
  <w:style w:type="paragraph" w:styleId="10">
    <w:name w:val="annotation text"/>
    <w:basedOn w:val="1"/>
    <w:link w:val="29"/>
    <w:semiHidden/>
    <w:qFormat/>
    <w:uiPriority w:val="99"/>
    <w:pPr>
      <w:jc w:val="left"/>
    </w:pPr>
  </w:style>
  <w:style w:type="paragraph" w:styleId="11">
    <w:name w:val="Body Text"/>
    <w:basedOn w:val="1"/>
    <w:next w:val="7"/>
    <w:qFormat/>
    <w:uiPriority w:val="0"/>
    <w:pPr>
      <w:spacing w:after="120"/>
    </w:pPr>
    <w:rPr>
      <w:rFonts w:ascii="Times New Roman" w:hAnsi="Times New Roman"/>
      <w:szCs w:val="24"/>
    </w:rPr>
  </w:style>
  <w:style w:type="paragraph" w:styleId="12">
    <w:name w:val="Body Text Indent"/>
    <w:basedOn w:val="1"/>
    <w:qFormat/>
    <w:uiPriority w:val="0"/>
    <w:pPr>
      <w:ind w:firstLine="420" w:firstLineChars="200"/>
    </w:pPr>
  </w:style>
  <w:style w:type="paragraph" w:styleId="13">
    <w:name w:val="Plain Text"/>
    <w:basedOn w:val="1"/>
    <w:qFormat/>
    <w:uiPriority w:val="0"/>
    <w:rPr>
      <w:rFonts w:ascii="宋体" w:hAnsi="Courier New"/>
      <w:szCs w:val="20"/>
    </w:rPr>
  </w:style>
  <w:style w:type="paragraph" w:styleId="14">
    <w:name w:val="Balloon Text"/>
    <w:basedOn w:val="1"/>
    <w:link w:val="30"/>
    <w:semiHidden/>
    <w:qFormat/>
    <w:uiPriority w:val="99"/>
    <w:rPr>
      <w:sz w:val="18"/>
      <w:szCs w:val="18"/>
    </w:rPr>
  </w:style>
  <w:style w:type="paragraph" w:styleId="15">
    <w:name w:val="footer"/>
    <w:basedOn w:val="1"/>
    <w:link w:val="31"/>
    <w:qFormat/>
    <w:uiPriority w:val="99"/>
    <w:pPr>
      <w:tabs>
        <w:tab w:val="center" w:pos="4153"/>
        <w:tab w:val="right" w:pos="8306"/>
      </w:tabs>
      <w:snapToGrid w:val="0"/>
      <w:jc w:val="left"/>
    </w:pPr>
    <w:rPr>
      <w:sz w:val="18"/>
      <w:szCs w:val="18"/>
    </w:rPr>
  </w:style>
  <w:style w:type="paragraph" w:styleId="16">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locked/>
    <w:uiPriority w:val="0"/>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10"/>
    <w:next w:val="10"/>
    <w:link w:val="33"/>
    <w:semiHidden/>
    <w:qFormat/>
    <w:uiPriority w:val="99"/>
    <w:rPr>
      <w:b/>
      <w:bCs/>
    </w:rPr>
  </w:style>
  <w:style w:type="paragraph" w:styleId="20">
    <w:name w:val="Body Text First Indent"/>
    <w:basedOn w:val="11"/>
    <w:next w:val="1"/>
    <w:unhideWhenUsed/>
    <w:qFormat/>
    <w:uiPriority w:val="99"/>
    <w:pPr>
      <w:ind w:firstLine="420" w:firstLineChars="100"/>
    </w:pPr>
  </w:style>
  <w:style w:type="paragraph" w:styleId="21">
    <w:name w:val="Body Text First Indent 2"/>
    <w:basedOn w:val="1"/>
    <w:next w:val="20"/>
    <w:qFormat/>
    <w:uiPriority w:val="0"/>
    <w:pPr>
      <w:spacing w:after="120"/>
      <w:ind w:left="420" w:leftChars="200" w:firstLine="420"/>
    </w:pPr>
    <w:rPr>
      <w:rFonts w:ascii="Times New Roman" w:hAnsi="Times New Roman" w:eastAsia="宋体"/>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rPr>
      <w:rFonts w:ascii="Times New Roman" w:hAnsi="Times New Roman" w:eastAsia="宋体" w:cs="Times New Roman"/>
    </w:rPr>
  </w:style>
  <w:style w:type="character" w:styleId="26">
    <w:name w:val="annotation reference"/>
    <w:semiHidden/>
    <w:qFormat/>
    <w:uiPriority w:val="99"/>
    <w:rPr>
      <w:rFonts w:cs="Times New Roman"/>
      <w:sz w:val="21"/>
      <w:szCs w:val="21"/>
    </w:rPr>
  </w:style>
  <w:style w:type="paragraph" w:customStyle="1" w:styleId="2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8">
    <w:name w:val="0正文"/>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29">
    <w:name w:val="批注文字 Char"/>
    <w:link w:val="10"/>
    <w:semiHidden/>
    <w:qFormat/>
    <w:locked/>
    <w:uiPriority w:val="99"/>
    <w:rPr>
      <w:rFonts w:cs="Times New Roman"/>
    </w:rPr>
  </w:style>
  <w:style w:type="character" w:customStyle="1" w:styleId="30">
    <w:name w:val="批注框文本 Char"/>
    <w:link w:val="14"/>
    <w:semiHidden/>
    <w:qFormat/>
    <w:locked/>
    <w:uiPriority w:val="99"/>
    <w:rPr>
      <w:rFonts w:cs="Times New Roman"/>
      <w:sz w:val="18"/>
      <w:szCs w:val="18"/>
    </w:rPr>
  </w:style>
  <w:style w:type="character" w:customStyle="1" w:styleId="31">
    <w:name w:val="页脚 Char"/>
    <w:link w:val="15"/>
    <w:qFormat/>
    <w:locked/>
    <w:uiPriority w:val="99"/>
    <w:rPr>
      <w:rFonts w:cs="Times New Roman"/>
      <w:sz w:val="18"/>
      <w:szCs w:val="18"/>
    </w:rPr>
  </w:style>
  <w:style w:type="character" w:customStyle="1" w:styleId="32">
    <w:name w:val="页眉 Char"/>
    <w:link w:val="16"/>
    <w:qFormat/>
    <w:locked/>
    <w:uiPriority w:val="99"/>
    <w:rPr>
      <w:rFonts w:cs="Times New Roman"/>
      <w:sz w:val="18"/>
      <w:szCs w:val="18"/>
    </w:rPr>
  </w:style>
  <w:style w:type="character" w:customStyle="1" w:styleId="33">
    <w:name w:val="批注主题 Char"/>
    <w:link w:val="19"/>
    <w:semiHidden/>
    <w:qFormat/>
    <w:locked/>
    <w:uiPriority w:val="99"/>
    <w:rPr>
      <w:rFonts w:cs="Times New Roman"/>
      <w:b/>
      <w:bCs/>
    </w:rPr>
  </w:style>
  <w:style w:type="character" w:customStyle="1" w:styleId="34">
    <w:name w:val="文档结构图 Char"/>
    <w:link w:val="9"/>
    <w:semiHidden/>
    <w:qFormat/>
    <w:locked/>
    <w:uiPriority w:val="99"/>
    <w:rPr>
      <w:rFonts w:cs="Times New Roman"/>
      <w:sz w:val="2"/>
    </w:rPr>
  </w:style>
  <w:style w:type="paragraph" w:customStyle="1" w:styleId="35">
    <w:name w:val="Table text"/>
    <w:basedOn w:val="36"/>
    <w:qFormat/>
    <w:uiPriority w:val="0"/>
    <w:rPr>
      <w:b w:val="0"/>
    </w:rPr>
  </w:style>
  <w:style w:type="paragraph" w:customStyle="1" w:styleId="36">
    <w:name w:val="Table Headline"/>
    <w:basedOn w:val="37"/>
    <w:qFormat/>
    <w:uiPriority w:val="0"/>
    <w:pPr>
      <w:jc w:val="center"/>
    </w:pPr>
    <w:rPr>
      <w:b/>
      <w:bCs/>
      <w:szCs w:val="30"/>
    </w:rPr>
  </w:style>
  <w:style w:type="paragraph" w:customStyle="1" w:styleId="37">
    <w:name w:val="正文1"/>
    <w:basedOn w:val="38"/>
    <w:qFormat/>
    <w:uiPriority w:val="0"/>
    <w:pPr>
      <w:spacing w:line="360" w:lineRule="auto"/>
      <w:ind w:firstLine="200"/>
    </w:pPr>
    <w:rPr>
      <w:rFonts w:ascii="Times New Roman" w:hAnsi="Times New Roman" w:eastAsia="宋体" w:cs="Times New Roman"/>
      <w:sz w:val="24"/>
      <w:lang w:val="en-US" w:eastAsia="zh-CN" w:bidi="ar-SA"/>
    </w:rPr>
  </w:style>
  <w:style w:type="paragraph" w:customStyle="1" w:styleId="38">
    <w:name w:val="样式 正文 + 首行缩进:  4.8 厘米"/>
    <w:basedOn w:val="39"/>
    <w:qFormat/>
    <w:uiPriority w:val="0"/>
    <w:pPr>
      <w:spacing w:line="360" w:lineRule="auto"/>
      <w:ind w:firstLine="200" w:firstLineChars="200"/>
    </w:pPr>
  </w:style>
  <w:style w:type="paragraph" w:customStyle="1" w:styleId="39">
    <w:name w:val="正文3"/>
    <w:basedOn w:val="1"/>
    <w:qFormat/>
    <w:uiPriority w:val="0"/>
    <w:pPr>
      <w:ind w:firstLine="505"/>
    </w:pPr>
    <w:rPr>
      <w:rFonts w:ascii="宋体" w:hAnsi="宋体"/>
      <w:sz w:val="24"/>
      <w:szCs w:val="20"/>
    </w:rPr>
  </w:style>
  <w:style w:type="paragraph" w:customStyle="1" w:styleId="40">
    <w:name w:val="样式2"/>
    <w:basedOn w:val="1"/>
    <w:qFormat/>
    <w:uiPriority w:val="0"/>
    <w:rPr>
      <w:rFonts w:ascii="Times New Roman" w:hAnsi="Times New Roman"/>
      <w:szCs w:val="24"/>
    </w:rPr>
  </w:style>
  <w:style w:type="paragraph" w:customStyle="1" w:styleId="41">
    <w:name w:val="Table headline"/>
    <w:basedOn w:val="1"/>
    <w:qFormat/>
    <w:uiPriority w:val="0"/>
    <w:pPr>
      <w:snapToGrid w:val="0"/>
      <w:jc w:val="center"/>
    </w:pPr>
    <w:rPr>
      <w:rFonts w:ascii="Times New Roman" w:hAnsi="Times New Roman"/>
      <w:b/>
      <w:sz w:val="24"/>
    </w:rPr>
  </w:style>
  <w:style w:type="paragraph" w:customStyle="1" w:styleId="42">
    <w:name w:val="表格内容"/>
    <w:qFormat/>
    <w:uiPriority w:val="0"/>
    <w:pPr>
      <w:adjustRightInd w:val="0"/>
      <w:snapToGrid w:val="0"/>
      <w:jc w:val="center"/>
    </w:pPr>
    <w:rPr>
      <w:rFonts w:ascii="Calibri" w:hAnsi="Calibri" w:eastAsia="宋体" w:cs="Times New Roman"/>
      <w:color w:val="000000"/>
      <w:kern w:val="2"/>
      <w:sz w:val="21"/>
      <w:szCs w:val="18"/>
      <w:lang w:val="en-US" w:eastAsia="zh-CN" w:bidi="ar-SA"/>
    </w:rPr>
  </w:style>
  <w:style w:type="table" w:customStyle="1" w:styleId="43">
    <w:name w:val="TableGrid"/>
    <w:qFormat/>
    <w:uiPriority w:val="0"/>
    <w:rPr>
      <w:rFonts w:ascii="Calibri" w:hAnsi="Calibri"/>
    </w:rPr>
    <w:tblPr>
      <w:tblCellMar>
        <w:top w:w="0" w:type="dxa"/>
        <w:left w:w="0" w:type="dxa"/>
        <w:bottom w:w="0" w:type="dxa"/>
        <w:right w:w="0" w:type="dxa"/>
      </w:tblCellMar>
    </w:tblPr>
  </w:style>
  <w:style w:type="character" w:customStyle="1" w:styleId="44">
    <w:name w:val="Headline 3 字符"/>
    <w:link w:val="45"/>
    <w:qFormat/>
    <w:uiPriority w:val="0"/>
    <w:rPr>
      <w:rFonts w:ascii="Times New Roman" w:hAnsi="Times New Roman"/>
      <w:sz w:val="24"/>
    </w:rPr>
  </w:style>
  <w:style w:type="paragraph" w:customStyle="1" w:styleId="45">
    <w:name w:val="Headline 3"/>
    <w:basedOn w:val="5"/>
    <w:link w:val="44"/>
    <w:qFormat/>
    <w:uiPriority w:val="0"/>
    <w:pPr>
      <w:snapToGrid w:val="0"/>
      <w:spacing w:before="0" w:after="0" w:line="360" w:lineRule="auto"/>
      <w:jc w:val="left"/>
    </w:pPr>
    <w:rPr>
      <w:rFonts w:ascii="Times New Roman" w:hAnsi="Times New Roman"/>
      <w:sz w:val="24"/>
    </w:rPr>
  </w:style>
  <w:style w:type="paragraph" w:customStyle="1" w:styleId="46">
    <w:name w:val="Text type"/>
    <w:basedOn w:val="1"/>
    <w:link w:val="49"/>
    <w:qFormat/>
    <w:uiPriority w:val="0"/>
    <w:pPr>
      <w:snapToGrid w:val="0"/>
      <w:spacing w:line="360" w:lineRule="auto"/>
      <w:ind w:firstLine="200" w:firstLineChars="200"/>
    </w:pPr>
    <w:rPr>
      <w:rFonts w:ascii="Times New Roman" w:hAnsi="Times New Roman"/>
      <w:sz w:val="24"/>
      <w:szCs w:val="32"/>
    </w:rPr>
  </w:style>
  <w:style w:type="paragraph" w:customStyle="1" w:styleId="47">
    <w:name w:val="Table Header"/>
    <w:basedOn w:val="1"/>
    <w:qFormat/>
    <w:uiPriority w:val="0"/>
    <w:pPr>
      <w:snapToGrid w:val="0"/>
      <w:jc w:val="center"/>
    </w:pPr>
    <w:rPr>
      <w:rFonts w:ascii="Times New Roman" w:hAnsi="Times New Roman"/>
      <w:b/>
      <w:sz w:val="24"/>
      <w:szCs w:val="24"/>
    </w:rPr>
  </w:style>
  <w:style w:type="paragraph" w:customStyle="1" w:styleId="48">
    <w:name w:val="样式 [正文格式] + 首行缩进:  2 字符"/>
    <w:basedOn w:val="1"/>
    <w:qFormat/>
    <w:uiPriority w:val="0"/>
    <w:pPr>
      <w:spacing w:line="360" w:lineRule="auto"/>
      <w:ind w:firstLine="200" w:firstLineChars="200"/>
    </w:pPr>
    <w:rPr>
      <w:rFonts w:ascii="Times New Roman" w:hAnsi="Times New Roman" w:cs="宋体"/>
      <w:sz w:val="24"/>
      <w:szCs w:val="20"/>
    </w:rPr>
  </w:style>
  <w:style w:type="character" w:customStyle="1" w:styleId="49">
    <w:name w:val="Text type 字符"/>
    <w:link w:val="46"/>
    <w:qFormat/>
    <w:uiPriority w:val="0"/>
    <w:rPr>
      <w:rFonts w:ascii="Times New Roman" w:hAnsi="Times New Roman"/>
      <w:sz w:val="24"/>
      <w:szCs w:val="32"/>
    </w:rPr>
  </w:style>
  <w:style w:type="paragraph" w:customStyle="1" w:styleId="50">
    <w:name w:val="表内容"/>
    <w:next w:val="1"/>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styleId="51">
    <w:name w:val="List Paragraph"/>
    <w:basedOn w:val="1"/>
    <w:qFormat/>
    <w:uiPriority w:val="34"/>
    <w:pPr>
      <w:ind w:firstLine="420" w:firstLineChars="200"/>
    </w:pPr>
    <w:rPr>
      <w:szCs w:val="20"/>
    </w:rPr>
  </w:style>
  <w:style w:type="paragraph" w:customStyle="1" w:styleId="52">
    <w:name w:val="表头"/>
    <w:basedOn w:val="53"/>
    <w:next w:val="1"/>
    <w:qFormat/>
    <w:uiPriority w:val="0"/>
    <w:pPr>
      <w:spacing w:line="360" w:lineRule="auto"/>
    </w:pPr>
    <w:rPr>
      <w:b/>
      <w:sz w:val="24"/>
      <w:szCs w:val="24"/>
    </w:rPr>
  </w:style>
  <w:style w:type="paragraph" w:customStyle="1" w:styleId="53">
    <w:name w:val="表格字体"/>
    <w:basedOn w:val="1"/>
    <w:qFormat/>
    <w:uiPriority w:val="0"/>
    <w:pPr>
      <w:jc w:val="center"/>
    </w:pPr>
    <w:rPr>
      <w:sz w:val="20"/>
      <w:szCs w:val="20"/>
    </w:rPr>
  </w:style>
  <w:style w:type="table" w:customStyle="1" w:styleId="54">
    <w:name w:val="网格型11"/>
    <w:basedOn w:val="22"/>
    <w:unhideWhenUsed/>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5">
    <w:name w:val="一级aaa"/>
    <w:basedOn w:val="3"/>
    <w:qFormat/>
    <w:uiPriority w:val="0"/>
    <w:pPr>
      <w:keepNext w:val="0"/>
      <w:keepLines w:val="0"/>
      <w:adjustRightInd w:val="0"/>
      <w:snapToGrid w:val="0"/>
      <w:spacing w:beforeLines="100" w:afterLines="100" w:line="360" w:lineRule="auto"/>
    </w:pPr>
  </w:style>
  <w:style w:type="paragraph" w:customStyle="1" w:styleId="56">
    <w:name w:val="样式 正文文字缩进 + 小四 首行缩进:  2 字符1"/>
    <w:basedOn w:val="12"/>
    <w:qFormat/>
    <w:uiPriority w:val="0"/>
    <w:pPr>
      <w:spacing w:afterLines="50" w:line="400" w:lineRule="exact"/>
      <w:ind w:firstLine="200"/>
    </w:pPr>
    <w:rPr>
      <w:rFonts w:ascii="Times New Roman" w:hAnsi="Times New Roman" w:eastAsia="华文楷体" w:cs="宋体"/>
      <w:sz w:val="28"/>
      <w:szCs w:val="20"/>
    </w:rPr>
  </w:style>
  <w:style w:type="paragraph" w:customStyle="1" w:styleId="57">
    <w:name w:val="表格内容五号"/>
    <w:basedOn w:val="1"/>
    <w:qFormat/>
    <w:uiPriority w:val="0"/>
    <w:pPr>
      <w:spacing w:line="340" w:lineRule="atLeast"/>
      <w:jc w:val="center"/>
    </w:pPr>
    <w:rPr>
      <w:color w:val="0000FF"/>
      <w:szCs w:val="21"/>
    </w:rPr>
  </w:style>
  <w:style w:type="paragraph" w:customStyle="1" w:styleId="5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正文文本1"/>
    <w:basedOn w:val="60"/>
    <w:qFormat/>
    <w:uiPriority w:val="0"/>
    <w:rPr>
      <w:color w:val="000000"/>
      <w:w w:val="100"/>
      <w:position w:val="0"/>
      <w:lang w:val="zh-TW"/>
    </w:rPr>
  </w:style>
  <w:style w:type="character" w:customStyle="1" w:styleId="60">
    <w:name w:val="正文文本_"/>
    <w:basedOn w:val="24"/>
    <w:link w:val="61"/>
    <w:qFormat/>
    <w:uiPriority w:val="0"/>
    <w:rPr>
      <w:rFonts w:ascii="MingLiU" w:hAnsi="MingLiU" w:eastAsia="MingLiU" w:cs="MingLiU"/>
      <w:spacing w:val="10"/>
      <w:sz w:val="21"/>
      <w:szCs w:val="21"/>
    </w:rPr>
  </w:style>
  <w:style w:type="paragraph" w:customStyle="1" w:styleId="61">
    <w:name w:val="正文文本3"/>
    <w:basedOn w:val="1"/>
    <w:link w:val="60"/>
    <w:qFormat/>
    <w:uiPriority w:val="0"/>
    <w:pPr>
      <w:shd w:val="clear" w:color="auto" w:fill="FFFFFF"/>
      <w:spacing w:after="600" w:line="0" w:lineRule="atLeast"/>
      <w:jc w:val="center"/>
    </w:pPr>
    <w:rPr>
      <w:rFonts w:ascii="MingLiU" w:hAnsi="MingLiU" w:eastAsia="MingLiU" w:cs="MingLiU"/>
      <w:spacing w:val="10"/>
      <w:sz w:val="21"/>
      <w:szCs w:val="21"/>
    </w:rPr>
  </w:style>
  <w:style w:type="character" w:customStyle="1" w:styleId="62">
    <w:name w:val="font31"/>
    <w:basedOn w:val="24"/>
    <w:qFormat/>
    <w:uiPriority w:val="0"/>
    <w:rPr>
      <w:rFonts w:hint="default" w:ascii="Times New Roman" w:hAnsi="Times New Roman" w:cs="Times New Roman"/>
      <w:color w:val="000000"/>
      <w:sz w:val="18"/>
      <w:szCs w:val="18"/>
      <w:u w:val="none"/>
    </w:rPr>
  </w:style>
  <w:style w:type="paragraph" w:customStyle="1" w:styleId="63">
    <w:name w:val="Headline2"/>
    <w:basedOn w:val="4"/>
    <w:qFormat/>
    <w:uiPriority w:val="0"/>
    <w:pPr>
      <w:widowControl/>
    </w:pPr>
    <w:rPr>
      <w:rFonts w:ascii="Times New Roman" w:hAnsi="Times New Roman" w:eastAsia="宋体"/>
    </w:rPr>
  </w:style>
  <w:style w:type="paragraph" w:customStyle="1" w:styleId="64">
    <w:name w:val="WPS Plain"/>
    <w:qFormat/>
    <w:uiPriority w:val="0"/>
    <w:rPr>
      <w:rFonts w:ascii="Times New Roman" w:hAnsi="Times New Roman" w:eastAsia="宋体" w:cs="Times New Roman"/>
      <w:sz w:val="21"/>
      <w:szCs w:val="22"/>
      <w:lang w:val="en-US" w:eastAsia="zh-CN" w:bidi="ar-SA"/>
    </w:rPr>
  </w:style>
  <w:style w:type="paragraph" w:customStyle="1" w:styleId="65">
    <w:name w:val="标题2"/>
    <w:basedOn w:val="6"/>
    <w:qFormat/>
    <w:uiPriority w:val="0"/>
    <w:pPr>
      <w:adjustRightInd w:val="0"/>
      <w:snapToGrid w:val="0"/>
      <w:spacing w:line="360" w:lineRule="auto"/>
      <w:jc w:val="left"/>
    </w:pPr>
    <w:rPr>
      <w:rFonts w:cs="宋体"/>
      <w:sz w:val="30"/>
      <w:szCs w:val="21"/>
    </w:rPr>
  </w:style>
  <w:style w:type="paragraph" w:customStyle="1" w:styleId="66">
    <w:name w:val="【表格文字】"/>
    <w:basedOn w:val="1"/>
    <w:next w:val="1"/>
    <w:qFormat/>
    <w:uiPriority w:val="0"/>
    <w:pPr>
      <w:spacing w:line="240" w:lineRule="exact"/>
      <w:jc w:val="center"/>
    </w:pPr>
    <w:rPr>
      <w:sz w:val="20"/>
    </w:rPr>
  </w:style>
  <w:style w:type="paragraph" w:customStyle="1" w:styleId="67">
    <w:name w:val="表格五号"/>
    <w:next w:val="1"/>
    <w:qFormat/>
    <w:uiPriority w:val="0"/>
    <w:pPr>
      <w:widowControl w:val="0"/>
      <w:adjustRightInd w:val="0"/>
      <w:snapToGrid w:val="0"/>
      <w:textAlignment w:val="center"/>
    </w:pPr>
    <w:rPr>
      <w:rFonts w:ascii="Calibri" w:hAnsi="Calibri" w:eastAsia="宋体" w:cs="Times New Roman"/>
      <w:bCs/>
      <w:snapToGrid w:val="0"/>
      <w:sz w:val="21"/>
      <w:szCs w:val="21"/>
      <w:lang w:val="en-US" w:eastAsia="zh-CN" w:bidi="ar-SA"/>
    </w:rPr>
  </w:style>
  <w:style w:type="paragraph" w:customStyle="1" w:styleId="68">
    <w:name w:val="[正文格式]"/>
    <w:basedOn w:val="1"/>
    <w:qFormat/>
    <w:uiPriority w:val="0"/>
    <w:pPr>
      <w:spacing w:line="440" w:lineRule="exact"/>
      <w:ind w:firstLine="500" w:firstLineChars="200"/>
    </w:pPr>
    <w:rPr>
      <w:kern w:val="0"/>
      <w:sz w:val="20"/>
      <w:szCs w:val="20"/>
    </w:rPr>
  </w:style>
  <w:style w:type="paragraph" w:customStyle="1" w:styleId="69">
    <w:name w:val="1"/>
    <w:basedOn w:val="1"/>
    <w:qFormat/>
    <w:uiPriority w:val="0"/>
  </w:style>
  <w:style w:type="paragraph" w:customStyle="1" w:styleId="70">
    <w:name w:val="样式 样式 12.5 磅 行距: 固定值 22 磅 首行缩进:  2 字符 + 首行缩进:  2 字符"/>
    <w:basedOn w:val="1"/>
    <w:uiPriority w:val="0"/>
    <w:pPr>
      <w:spacing w:line="440" w:lineRule="exact"/>
      <w:ind w:firstLine="500" w:firstLineChars="200"/>
    </w:pPr>
    <w:rPr>
      <w:rFonts w:ascii="宋体"/>
      <w:kern w:val="0"/>
      <w:sz w:val="25"/>
      <w:szCs w:val="20"/>
    </w:rPr>
  </w:style>
  <w:style w:type="paragraph" w:customStyle="1" w:styleId="71">
    <w:name w:val="表格"/>
    <w:basedOn w:val="1"/>
    <w:qFormat/>
    <w:uiPriority w:val="0"/>
    <w:pPr>
      <w:adjustRightInd w:val="0"/>
      <w:snapToGrid w:val="0"/>
      <w:spacing w:line="240" w:lineRule="atLeast"/>
      <w:jc w:val="center"/>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8DAF5-9737-4419-9CD6-B7B6D5048B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25788</Words>
  <Characters>31744</Characters>
  <Lines>155</Lines>
  <Paragraphs>43</Paragraphs>
  <TotalTime>248</TotalTime>
  <ScaleCrop>false</ScaleCrop>
  <LinksUpToDate>false</LinksUpToDate>
  <CharactersWithSpaces>31933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2020-05-05T03:03:00Z</dcterms:created>
  <dc:creator>PC</dc:creator>
  <cp:lastModifiedBy>Z y.</cp:lastModifiedBy>
  <cp:lastPrinted>2022-06-22T03:11:00Z</cp:lastPrinted>
  <dcterms:modified xsi:type="dcterms:W3CDTF">2023-09-04T00:47:12Z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28D0B53572B04F75869C76B9F92C65E1_13</vt:lpwstr>
  </property>
</Properties>
</file>